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5519" w14:textId="4ACD4F7A" w:rsidR="00F54091" w:rsidRDefault="003D7ABC" w:rsidP="003D7ABC">
      <w:pPr>
        <w:pStyle w:val="Title"/>
      </w:pPr>
      <w:r>
        <w:t xml:space="preserve">UNDP-UNEP </w:t>
      </w:r>
      <w:r w:rsidR="008A1826" w:rsidRPr="00D86AE5">
        <w:t>P</w:t>
      </w:r>
      <w:r>
        <w:t xml:space="preserve">overty Environment </w:t>
      </w:r>
      <w:r w:rsidR="008A1826" w:rsidRPr="00D86AE5">
        <w:t>A</w:t>
      </w:r>
      <w:r>
        <w:t xml:space="preserve">ction for Sustainable Development Goals: </w:t>
      </w:r>
      <w:r w:rsidR="008A1826" w:rsidRPr="00D86AE5">
        <w:t>Lessons learned</w:t>
      </w:r>
      <w:r w:rsidR="009F793B">
        <w:t xml:space="preserve"> </w:t>
      </w:r>
      <w:r>
        <w:t>Report</w:t>
      </w:r>
    </w:p>
    <w:p w14:paraId="416EE3EC" w14:textId="77777777" w:rsidR="003D7ABC" w:rsidRPr="003D7ABC" w:rsidRDefault="003D7ABC" w:rsidP="003D7ABC"/>
    <w:p w14:paraId="34D6CEB3" w14:textId="34F4C83E" w:rsidR="00965221" w:rsidRPr="003D7ABC" w:rsidRDefault="00965221" w:rsidP="001B4212">
      <w:pPr>
        <w:jc w:val="both"/>
        <w:rPr>
          <w:b/>
          <w:bCs/>
          <w:sz w:val="28"/>
          <w:szCs w:val="28"/>
        </w:rPr>
      </w:pPr>
      <w:r w:rsidRPr="003D7ABC">
        <w:rPr>
          <w:b/>
          <w:bCs/>
          <w:sz w:val="28"/>
          <w:szCs w:val="28"/>
        </w:rPr>
        <w:t xml:space="preserve">Gil Yaron, </w:t>
      </w:r>
      <w:r w:rsidR="00D60A7D" w:rsidRPr="003D7ABC">
        <w:rPr>
          <w:b/>
          <w:bCs/>
          <w:sz w:val="28"/>
          <w:szCs w:val="28"/>
        </w:rPr>
        <w:t>December</w:t>
      </w:r>
      <w:r w:rsidRPr="003D7ABC">
        <w:rPr>
          <w:b/>
          <w:bCs/>
          <w:sz w:val="28"/>
          <w:szCs w:val="28"/>
        </w:rPr>
        <w:t xml:space="preserve"> 2022</w:t>
      </w:r>
    </w:p>
    <w:p w14:paraId="2DB2CBEA" w14:textId="46759383" w:rsidR="003D7ABC" w:rsidRPr="003D7ABC" w:rsidRDefault="003D7ABC" w:rsidP="001B4212">
      <w:pPr>
        <w:jc w:val="both"/>
        <w:rPr>
          <w:sz w:val="28"/>
          <w:szCs w:val="28"/>
        </w:rPr>
      </w:pPr>
      <w:r w:rsidRPr="003D7ABC">
        <w:rPr>
          <w:sz w:val="28"/>
          <w:szCs w:val="28"/>
        </w:rPr>
        <w:t>gil_yaron@gya.co.uk</w:t>
      </w:r>
    </w:p>
    <w:p w14:paraId="7D7819C9" w14:textId="12ECD181" w:rsidR="00F54091" w:rsidRDefault="00F54091" w:rsidP="001B4212">
      <w:pPr>
        <w:jc w:val="both"/>
        <w:rPr>
          <w:b/>
          <w:bCs/>
          <w:sz w:val="24"/>
          <w:szCs w:val="24"/>
        </w:rPr>
      </w:pPr>
    </w:p>
    <w:p w14:paraId="222DF6EA" w14:textId="3E51392E" w:rsidR="003D7ABC" w:rsidRDefault="003D7ABC" w:rsidP="001B4212">
      <w:pPr>
        <w:jc w:val="both"/>
        <w:rPr>
          <w:b/>
          <w:bCs/>
          <w:sz w:val="24"/>
          <w:szCs w:val="24"/>
        </w:rPr>
      </w:pPr>
    </w:p>
    <w:p w14:paraId="4D0B6085" w14:textId="7A289C1C" w:rsidR="003D7ABC" w:rsidRDefault="003D7ABC" w:rsidP="001B4212">
      <w:pPr>
        <w:jc w:val="both"/>
        <w:rPr>
          <w:b/>
          <w:bCs/>
          <w:sz w:val="24"/>
          <w:szCs w:val="24"/>
        </w:rPr>
      </w:pPr>
    </w:p>
    <w:p w14:paraId="02F9C581" w14:textId="6A305FE1" w:rsidR="003D7ABC" w:rsidRDefault="003D7ABC" w:rsidP="001B4212">
      <w:pPr>
        <w:jc w:val="both"/>
        <w:rPr>
          <w:b/>
          <w:bCs/>
          <w:sz w:val="24"/>
          <w:szCs w:val="24"/>
        </w:rPr>
      </w:pPr>
    </w:p>
    <w:p w14:paraId="5CDB2B5B" w14:textId="77777777" w:rsidR="003D7ABC" w:rsidRDefault="003D7ABC" w:rsidP="001B4212">
      <w:pPr>
        <w:jc w:val="both"/>
        <w:rPr>
          <w:b/>
          <w:bCs/>
          <w:sz w:val="24"/>
          <w:szCs w:val="24"/>
        </w:rPr>
      </w:pPr>
    </w:p>
    <w:p w14:paraId="1E9C07B0" w14:textId="77777777" w:rsidR="003D7ABC" w:rsidRDefault="003D7ABC">
      <w:pPr>
        <w:rPr>
          <w:rFonts w:asciiTheme="majorHAnsi" w:eastAsiaTheme="majorEastAsia" w:hAnsiTheme="majorHAnsi" w:cstheme="majorBidi"/>
          <w:color w:val="2F5496" w:themeColor="accent1" w:themeShade="BF"/>
          <w:sz w:val="32"/>
          <w:szCs w:val="32"/>
        </w:rPr>
      </w:pPr>
      <w:r>
        <w:br w:type="page"/>
      </w:r>
    </w:p>
    <w:p w14:paraId="0AF757E8" w14:textId="77777777" w:rsidR="009B08B6" w:rsidRDefault="009B08B6" w:rsidP="001B4212">
      <w:pPr>
        <w:pStyle w:val="Heading1"/>
        <w:jc w:val="both"/>
        <w:sectPr w:rsidR="009B08B6">
          <w:footerReference w:type="default" r:id="rId11"/>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GB"/>
        </w:rPr>
        <w:id w:val="2000765370"/>
        <w:docPartObj>
          <w:docPartGallery w:val="Table of Contents"/>
          <w:docPartUnique/>
        </w:docPartObj>
      </w:sdtPr>
      <w:sdtEndPr>
        <w:rPr>
          <w:b/>
          <w:bCs/>
          <w:noProof/>
        </w:rPr>
      </w:sdtEndPr>
      <w:sdtContent>
        <w:p w14:paraId="1C011AD9" w14:textId="1F953F0E" w:rsidR="009B08B6" w:rsidRDefault="009B08B6">
          <w:pPr>
            <w:pStyle w:val="TOCHeading"/>
          </w:pPr>
          <w:r>
            <w:t>Contents</w:t>
          </w:r>
        </w:p>
        <w:p w14:paraId="5E6C1D45" w14:textId="30F753F5" w:rsidR="00295E45" w:rsidRDefault="009B08B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1925240" w:history="1">
            <w:r w:rsidR="00295E45" w:rsidRPr="009E1AB7">
              <w:rPr>
                <w:rStyle w:val="Hyperlink"/>
                <w:noProof/>
              </w:rPr>
              <w:t>Abbreviations</w:t>
            </w:r>
            <w:r w:rsidR="00295E45">
              <w:rPr>
                <w:noProof/>
                <w:webHidden/>
              </w:rPr>
              <w:tab/>
            </w:r>
            <w:r w:rsidR="00295E45">
              <w:rPr>
                <w:noProof/>
                <w:webHidden/>
              </w:rPr>
              <w:fldChar w:fldCharType="begin"/>
            </w:r>
            <w:r w:rsidR="00295E45">
              <w:rPr>
                <w:noProof/>
                <w:webHidden/>
              </w:rPr>
              <w:instrText xml:space="preserve"> PAGEREF _Toc121925240 \h </w:instrText>
            </w:r>
            <w:r w:rsidR="00295E45">
              <w:rPr>
                <w:noProof/>
                <w:webHidden/>
              </w:rPr>
            </w:r>
            <w:r w:rsidR="00295E45">
              <w:rPr>
                <w:noProof/>
                <w:webHidden/>
              </w:rPr>
              <w:fldChar w:fldCharType="separate"/>
            </w:r>
            <w:r w:rsidR="006D01B6">
              <w:rPr>
                <w:noProof/>
                <w:webHidden/>
              </w:rPr>
              <w:t>iii</w:t>
            </w:r>
            <w:r w:rsidR="00295E45">
              <w:rPr>
                <w:noProof/>
                <w:webHidden/>
              </w:rPr>
              <w:fldChar w:fldCharType="end"/>
            </w:r>
          </w:hyperlink>
        </w:p>
        <w:p w14:paraId="74ABD028" w14:textId="4E4AD38C" w:rsidR="00295E45" w:rsidRDefault="00F71516">
          <w:pPr>
            <w:pStyle w:val="TOC1"/>
            <w:tabs>
              <w:tab w:val="right" w:leader="dot" w:pos="9016"/>
            </w:tabs>
            <w:rPr>
              <w:rFonts w:eastAsiaTheme="minorEastAsia"/>
              <w:noProof/>
              <w:lang w:eastAsia="en-GB"/>
            </w:rPr>
          </w:pPr>
          <w:hyperlink w:anchor="_Toc121925241" w:history="1">
            <w:r w:rsidR="00295E45" w:rsidRPr="009E1AB7">
              <w:rPr>
                <w:rStyle w:val="Hyperlink"/>
                <w:noProof/>
              </w:rPr>
              <w:t>Part 1: Background and approach</w:t>
            </w:r>
            <w:r w:rsidR="00295E45">
              <w:rPr>
                <w:noProof/>
                <w:webHidden/>
              </w:rPr>
              <w:tab/>
            </w:r>
            <w:r w:rsidR="00295E45">
              <w:rPr>
                <w:noProof/>
                <w:webHidden/>
              </w:rPr>
              <w:fldChar w:fldCharType="begin"/>
            </w:r>
            <w:r w:rsidR="00295E45">
              <w:rPr>
                <w:noProof/>
                <w:webHidden/>
              </w:rPr>
              <w:instrText xml:space="preserve"> PAGEREF _Toc121925241 \h </w:instrText>
            </w:r>
            <w:r w:rsidR="00295E45">
              <w:rPr>
                <w:noProof/>
                <w:webHidden/>
              </w:rPr>
            </w:r>
            <w:r w:rsidR="00295E45">
              <w:rPr>
                <w:noProof/>
                <w:webHidden/>
              </w:rPr>
              <w:fldChar w:fldCharType="separate"/>
            </w:r>
            <w:r w:rsidR="006D01B6">
              <w:rPr>
                <w:noProof/>
                <w:webHidden/>
              </w:rPr>
              <w:t>1</w:t>
            </w:r>
            <w:r w:rsidR="00295E45">
              <w:rPr>
                <w:noProof/>
                <w:webHidden/>
              </w:rPr>
              <w:fldChar w:fldCharType="end"/>
            </w:r>
          </w:hyperlink>
        </w:p>
        <w:p w14:paraId="7E5D848A" w14:textId="1F4535A4" w:rsidR="00295E45" w:rsidRDefault="00F71516">
          <w:pPr>
            <w:pStyle w:val="TOC2"/>
            <w:tabs>
              <w:tab w:val="right" w:leader="dot" w:pos="9016"/>
            </w:tabs>
            <w:rPr>
              <w:rFonts w:eastAsiaTheme="minorEastAsia"/>
              <w:noProof/>
              <w:lang w:eastAsia="en-GB"/>
            </w:rPr>
          </w:pPr>
          <w:hyperlink w:anchor="_Toc121925242" w:history="1">
            <w:r w:rsidR="00295E45" w:rsidRPr="009E1AB7">
              <w:rPr>
                <w:rStyle w:val="Hyperlink"/>
                <w:noProof/>
              </w:rPr>
              <w:t>Background</w:t>
            </w:r>
            <w:r w:rsidR="00295E45">
              <w:rPr>
                <w:noProof/>
                <w:webHidden/>
              </w:rPr>
              <w:tab/>
            </w:r>
            <w:r w:rsidR="00295E45">
              <w:rPr>
                <w:noProof/>
                <w:webHidden/>
              </w:rPr>
              <w:fldChar w:fldCharType="begin"/>
            </w:r>
            <w:r w:rsidR="00295E45">
              <w:rPr>
                <w:noProof/>
                <w:webHidden/>
              </w:rPr>
              <w:instrText xml:space="preserve"> PAGEREF _Toc121925242 \h </w:instrText>
            </w:r>
            <w:r w:rsidR="00295E45">
              <w:rPr>
                <w:noProof/>
                <w:webHidden/>
              </w:rPr>
            </w:r>
            <w:r w:rsidR="00295E45">
              <w:rPr>
                <w:noProof/>
                <w:webHidden/>
              </w:rPr>
              <w:fldChar w:fldCharType="separate"/>
            </w:r>
            <w:r w:rsidR="006D01B6">
              <w:rPr>
                <w:noProof/>
                <w:webHidden/>
              </w:rPr>
              <w:t>1</w:t>
            </w:r>
            <w:r w:rsidR="00295E45">
              <w:rPr>
                <w:noProof/>
                <w:webHidden/>
              </w:rPr>
              <w:fldChar w:fldCharType="end"/>
            </w:r>
          </w:hyperlink>
        </w:p>
        <w:p w14:paraId="64B2A5A1" w14:textId="340DCB0E" w:rsidR="00295E45" w:rsidRDefault="00F71516">
          <w:pPr>
            <w:pStyle w:val="TOC2"/>
            <w:tabs>
              <w:tab w:val="right" w:leader="dot" w:pos="9016"/>
            </w:tabs>
            <w:rPr>
              <w:rFonts w:eastAsiaTheme="minorEastAsia"/>
              <w:noProof/>
              <w:lang w:eastAsia="en-GB"/>
            </w:rPr>
          </w:pPr>
          <w:hyperlink w:anchor="_Toc121925243" w:history="1">
            <w:r w:rsidR="00295E45" w:rsidRPr="009E1AB7">
              <w:rPr>
                <w:rStyle w:val="Hyperlink"/>
                <w:noProof/>
              </w:rPr>
              <w:t>Report objectives and approach</w:t>
            </w:r>
            <w:r w:rsidR="00295E45">
              <w:rPr>
                <w:noProof/>
                <w:webHidden/>
              </w:rPr>
              <w:tab/>
            </w:r>
            <w:r w:rsidR="00295E45">
              <w:rPr>
                <w:noProof/>
                <w:webHidden/>
              </w:rPr>
              <w:fldChar w:fldCharType="begin"/>
            </w:r>
            <w:r w:rsidR="00295E45">
              <w:rPr>
                <w:noProof/>
                <w:webHidden/>
              </w:rPr>
              <w:instrText xml:space="preserve"> PAGEREF _Toc121925243 \h </w:instrText>
            </w:r>
            <w:r w:rsidR="00295E45">
              <w:rPr>
                <w:noProof/>
                <w:webHidden/>
              </w:rPr>
            </w:r>
            <w:r w:rsidR="00295E45">
              <w:rPr>
                <w:noProof/>
                <w:webHidden/>
              </w:rPr>
              <w:fldChar w:fldCharType="separate"/>
            </w:r>
            <w:r w:rsidR="006D01B6">
              <w:rPr>
                <w:noProof/>
                <w:webHidden/>
              </w:rPr>
              <w:t>1</w:t>
            </w:r>
            <w:r w:rsidR="00295E45">
              <w:rPr>
                <w:noProof/>
                <w:webHidden/>
              </w:rPr>
              <w:fldChar w:fldCharType="end"/>
            </w:r>
          </w:hyperlink>
        </w:p>
        <w:p w14:paraId="3489094D" w14:textId="2A4C0220" w:rsidR="00295E45" w:rsidRDefault="00F71516">
          <w:pPr>
            <w:pStyle w:val="TOC1"/>
            <w:tabs>
              <w:tab w:val="right" w:leader="dot" w:pos="9016"/>
            </w:tabs>
            <w:rPr>
              <w:rFonts w:eastAsiaTheme="minorEastAsia"/>
              <w:noProof/>
              <w:lang w:eastAsia="en-GB"/>
            </w:rPr>
          </w:pPr>
          <w:hyperlink w:anchor="_Toc121925244" w:history="1">
            <w:r w:rsidR="00295E45" w:rsidRPr="009E1AB7">
              <w:rPr>
                <w:rStyle w:val="Hyperlink"/>
                <w:noProof/>
              </w:rPr>
              <w:t>Part 2: Lessons from PEA experience</w:t>
            </w:r>
            <w:r w:rsidR="00295E45">
              <w:rPr>
                <w:noProof/>
                <w:webHidden/>
              </w:rPr>
              <w:tab/>
            </w:r>
            <w:r w:rsidR="00295E45">
              <w:rPr>
                <w:noProof/>
                <w:webHidden/>
              </w:rPr>
              <w:fldChar w:fldCharType="begin"/>
            </w:r>
            <w:r w:rsidR="00295E45">
              <w:rPr>
                <w:noProof/>
                <w:webHidden/>
              </w:rPr>
              <w:instrText xml:space="preserve"> PAGEREF _Toc121925244 \h </w:instrText>
            </w:r>
            <w:r w:rsidR="00295E45">
              <w:rPr>
                <w:noProof/>
                <w:webHidden/>
              </w:rPr>
            </w:r>
            <w:r w:rsidR="00295E45">
              <w:rPr>
                <w:noProof/>
                <w:webHidden/>
              </w:rPr>
              <w:fldChar w:fldCharType="separate"/>
            </w:r>
            <w:r w:rsidR="006D01B6">
              <w:rPr>
                <w:noProof/>
                <w:webHidden/>
              </w:rPr>
              <w:t>2</w:t>
            </w:r>
            <w:r w:rsidR="00295E45">
              <w:rPr>
                <w:noProof/>
                <w:webHidden/>
              </w:rPr>
              <w:fldChar w:fldCharType="end"/>
            </w:r>
          </w:hyperlink>
        </w:p>
        <w:p w14:paraId="08369376" w14:textId="5D056E3E" w:rsidR="00295E45" w:rsidRDefault="00F71516">
          <w:pPr>
            <w:pStyle w:val="TOC2"/>
            <w:tabs>
              <w:tab w:val="right" w:leader="dot" w:pos="9016"/>
            </w:tabs>
            <w:rPr>
              <w:rFonts w:eastAsiaTheme="minorEastAsia"/>
              <w:noProof/>
              <w:lang w:eastAsia="en-GB"/>
            </w:rPr>
          </w:pPr>
          <w:hyperlink w:anchor="_Toc121925245" w:history="1">
            <w:r w:rsidR="00295E45" w:rsidRPr="009E1AB7">
              <w:rPr>
                <w:rStyle w:val="Hyperlink"/>
                <w:noProof/>
              </w:rPr>
              <w:t>Program design and strategy</w:t>
            </w:r>
            <w:r w:rsidR="00295E45">
              <w:rPr>
                <w:noProof/>
                <w:webHidden/>
              </w:rPr>
              <w:tab/>
            </w:r>
            <w:r w:rsidR="00295E45">
              <w:rPr>
                <w:noProof/>
                <w:webHidden/>
              </w:rPr>
              <w:fldChar w:fldCharType="begin"/>
            </w:r>
            <w:r w:rsidR="00295E45">
              <w:rPr>
                <w:noProof/>
                <w:webHidden/>
              </w:rPr>
              <w:instrText xml:space="preserve"> PAGEREF _Toc121925245 \h </w:instrText>
            </w:r>
            <w:r w:rsidR="00295E45">
              <w:rPr>
                <w:noProof/>
                <w:webHidden/>
              </w:rPr>
            </w:r>
            <w:r w:rsidR="00295E45">
              <w:rPr>
                <w:noProof/>
                <w:webHidden/>
              </w:rPr>
              <w:fldChar w:fldCharType="separate"/>
            </w:r>
            <w:r w:rsidR="006D01B6">
              <w:rPr>
                <w:noProof/>
                <w:webHidden/>
              </w:rPr>
              <w:t>2</w:t>
            </w:r>
            <w:r w:rsidR="00295E45">
              <w:rPr>
                <w:noProof/>
                <w:webHidden/>
              </w:rPr>
              <w:fldChar w:fldCharType="end"/>
            </w:r>
          </w:hyperlink>
        </w:p>
        <w:p w14:paraId="30C3CA18" w14:textId="59F707F2" w:rsidR="00295E45" w:rsidRDefault="00F71516">
          <w:pPr>
            <w:pStyle w:val="TOC2"/>
            <w:tabs>
              <w:tab w:val="right" w:leader="dot" w:pos="9016"/>
            </w:tabs>
            <w:rPr>
              <w:rFonts w:eastAsiaTheme="minorEastAsia"/>
              <w:noProof/>
              <w:lang w:eastAsia="en-GB"/>
            </w:rPr>
          </w:pPr>
          <w:hyperlink w:anchor="_Toc121925246" w:history="1">
            <w:r w:rsidR="00295E45" w:rsidRPr="009E1AB7">
              <w:rPr>
                <w:rStyle w:val="Hyperlink"/>
                <w:noProof/>
              </w:rPr>
              <w:t>Implementation – high level lessons</w:t>
            </w:r>
            <w:r w:rsidR="00295E45">
              <w:rPr>
                <w:noProof/>
                <w:webHidden/>
              </w:rPr>
              <w:tab/>
            </w:r>
            <w:r w:rsidR="00295E45">
              <w:rPr>
                <w:noProof/>
                <w:webHidden/>
              </w:rPr>
              <w:fldChar w:fldCharType="begin"/>
            </w:r>
            <w:r w:rsidR="00295E45">
              <w:rPr>
                <w:noProof/>
                <w:webHidden/>
              </w:rPr>
              <w:instrText xml:space="preserve"> PAGEREF _Toc121925246 \h </w:instrText>
            </w:r>
            <w:r w:rsidR="00295E45">
              <w:rPr>
                <w:noProof/>
                <w:webHidden/>
              </w:rPr>
            </w:r>
            <w:r w:rsidR="00295E45">
              <w:rPr>
                <w:noProof/>
                <w:webHidden/>
              </w:rPr>
              <w:fldChar w:fldCharType="separate"/>
            </w:r>
            <w:r w:rsidR="006D01B6">
              <w:rPr>
                <w:noProof/>
                <w:webHidden/>
              </w:rPr>
              <w:t>3</w:t>
            </w:r>
            <w:r w:rsidR="00295E45">
              <w:rPr>
                <w:noProof/>
                <w:webHidden/>
              </w:rPr>
              <w:fldChar w:fldCharType="end"/>
            </w:r>
          </w:hyperlink>
        </w:p>
        <w:p w14:paraId="622CC558" w14:textId="04E44977" w:rsidR="00295E45" w:rsidRDefault="00F71516">
          <w:pPr>
            <w:pStyle w:val="TOC2"/>
            <w:tabs>
              <w:tab w:val="right" w:leader="dot" w:pos="9016"/>
            </w:tabs>
            <w:rPr>
              <w:rFonts w:eastAsiaTheme="minorEastAsia"/>
              <w:noProof/>
              <w:lang w:eastAsia="en-GB"/>
            </w:rPr>
          </w:pPr>
          <w:hyperlink w:anchor="_Toc121925247" w:history="1">
            <w:r w:rsidR="00295E45" w:rsidRPr="009E1AB7">
              <w:rPr>
                <w:rStyle w:val="Hyperlink"/>
                <w:noProof/>
              </w:rPr>
              <w:t>Implementation – lessons from practice</w:t>
            </w:r>
            <w:r w:rsidR="00295E45">
              <w:rPr>
                <w:noProof/>
                <w:webHidden/>
              </w:rPr>
              <w:tab/>
            </w:r>
            <w:r w:rsidR="00295E45">
              <w:rPr>
                <w:noProof/>
                <w:webHidden/>
              </w:rPr>
              <w:fldChar w:fldCharType="begin"/>
            </w:r>
            <w:r w:rsidR="00295E45">
              <w:rPr>
                <w:noProof/>
                <w:webHidden/>
              </w:rPr>
              <w:instrText xml:space="preserve"> PAGEREF _Toc121925247 \h </w:instrText>
            </w:r>
            <w:r w:rsidR="00295E45">
              <w:rPr>
                <w:noProof/>
                <w:webHidden/>
              </w:rPr>
            </w:r>
            <w:r w:rsidR="00295E45">
              <w:rPr>
                <w:noProof/>
                <w:webHidden/>
              </w:rPr>
              <w:fldChar w:fldCharType="separate"/>
            </w:r>
            <w:r w:rsidR="006D01B6">
              <w:rPr>
                <w:noProof/>
                <w:webHidden/>
              </w:rPr>
              <w:t>7</w:t>
            </w:r>
            <w:r w:rsidR="00295E45">
              <w:rPr>
                <w:noProof/>
                <w:webHidden/>
              </w:rPr>
              <w:fldChar w:fldCharType="end"/>
            </w:r>
          </w:hyperlink>
        </w:p>
        <w:p w14:paraId="6A9BBDDF" w14:textId="583DCBA5" w:rsidR="00295E45" w:rsidRDefault="00F71516">
          <w:pPr>
            <w:pStyle w:val="TOC2"/>
            <w:tabs>
              <w:tab w:val="right" w:leader="dot" w:pos="9016"/>
            </w:tabs>
            <w:rPr>
              <w:rFonts w:eastAsiaTheme="minorEastAsia"/>
              <w:noProof/>
              <w:lang w:eastAsia="en-GB"/>
            </w:rPr>
          </w:pPr>
          <w:hyperlink w:anchor="_Toc121925248" w:history="1">
            <w:r w:rsidR="00295E45" w:rsidRPr="009E1AB7">
              <w:rPr>
                <w:rStyle w:val="Hyperlink"/>
                <w:noProof/>
              </w:rPr>
              <w:t>Efficiency and process</w:t>
            </w:r>
            <w:r w:rsidR="00295E45">
              <w:rPr>
                <w:noProof/>
                <w:webHidden/>
              </w:rPr>
              <w:tab/>
            </w:r>
            <w:r w:rsidR="00295E45">
              <w:rPr>
                <w:noProof/>
                <w:webHidden/>
              </w:rPr>
              <w:fldChar w:fldCharType="begin"/>
            </w:r>
            <w:r w:rsidR="00295E45">
              <w:rPr>
                <w:noProof/>
                <w:webHidden/>
              </w:rPr>
              <w:instrText xml:space="preserve"> PAGEREF _Toc121925248 \h </w:instrText>
            </w:r>
            <w:r w:rsidR="00295E45">
              <w:rPr>
                <w:noProof/>
                <w:webHidden/>
              </w:rPr>
            </w:r>
            <w:r w:rsidR="00295E45">
              <w:rPr>
                <w:noProof/>
                <w:webHidden/>
              </w:rPr>
              <w:fldChar w:fldCharType="separate"/>
            </w:r>
            <w:r w:rsidR="006D01B6">
              <w:rPr>
                <w:noProof/>
                <w:webHidden/>
              </w:rPr>
              <w:t>8</w:t>
            </w:r>
            <w:r w:rsidR="00295E45">
              <w:rPr>
                <w:noProof/>
                <w:webHidden/>
              </w:rPr>
              <w:fldChar w:fldCharType="end"/>
            </w:r>
          </w:hyperlink>
        </w:p>
        <w:p w14:paraId="73D00C58" w14:textId="6A737864" w:rsidR="00295E45" w:rsidRDefault="00F71516">
          <w:pPr>
            <w:pStyle w:val="TOC2"/>
            <w:tabs>
              <w:tab w:val="right" w:leader="dot" w:pos="9016"/>
            </w:tabs>
            <w:rPr>
              <w:rFonts w:eastAsiaTheme="minorEastAsia"/>
              <w:noProof/>
              <w:lang w:eastAsia="en-GB"/>
            </w:rPr>
          </w:pPr>
          <w:hyperlink w:anchor="_Toc121925249" w:history="1">
            <w:r w:rsidR="00295E45" w:rsidRPr="009E1AB7">
              <w:rPr>
                <w:rStyle w:val="Hyperlink"/>
                <w:noProof/>
              </w:rPr>
              <w:t>UN reform and One UN approach</w:t>
            </w:r>
            <w:r w:rsidR="00295E45">
              <w:rPr>
                <w:noProof/>
                <w:webHidden/>
              </w:rPr>
              <w:tab/>
            </w:r>
            <w:r w:rsidR="00295E45">
              <w:rPr>
                <w:noProof/>
                <w:webHidden/>
              </w:rPr>
              <w:fldChar w:fldCharType="begin"/>
            </w:r>
            <w:r w:rsidR="00295E45">
              <w:rPr>
                <w:noProof/>
                <w:webHidden/>
              </w:rPr>
              <w:instrText xml:space="preserve"> PAGEREF _Toc121925249 \h </w:instrText>
            </w:r>
            <w:r w:rsidR="00295E45">
              <w:rPr>
                <w:noProof/>
                <w:webHidden/>
              </w:rPr>
            </w:r>
            <w:r w:rsidR="00295E45">
              <w:rPr>
                <w:noProof/>
                <w:webHidden/>
              </w:rPr>
              <w:fldChar w:fldCharType="separate"/>
            </w:r>
            <w:r w:rsidR="006D01B6">
              <w:rPr>
                <w:noProof/>
                <w:webHidden/>
              </w:rPr>
              <w:t>9</w:t>
            </w:r>
            <w:r w:rsidR="00295E45">
              <w:rPr>
                <w:noProof/>
                <w:webHidden/>
              </w:rPr>
              <w:fldChar w:fldCharType="end"/>
            </w:r>
          </w:hyperlink>
        </w:p>
        <w:p w14:paraId="0F76813C" w14:textId="76B8C54D" w:rsidR="00295E45" w:rsidRDefault="00F71516">
          <w:pPr>
            <w:pStyle w:val="TOC2"/>
            <w:tabs>
              <w:tab w:val="right" w:leader="dot" w:pos="9016"/>
            </w:tabs>
            <w:rPr>
              <w:rFonts w:eastAsiaTheme="minorEastAsia"/>
              <w:noProof/>
              <w:lang w:eastAsia="en-GB"/>
            </w:rPr>
          </w:pPr>
          <w:hyperlink w:anchor="_Toc121925250" w:history="1">
            <w:r w:rsidR="00295E45" w:rsidRPr="009E1AB7">
              <w:rPr>
                <w:rStyle w:val="Hyperlink"/>
                <w:noProof/>
              </w:rPr>
              <w:t>Lessons on broadening the dissemination and use of PEA experience</w:t>
            </w:r>
            <w:r w:rsidR="00295E45">
              <w:rPr>
                <w:noProof/>
                <w:webHidden/>
              </w:rPr>
              <w:tab/>
            </w:r>
            <w:r w:rsidR="00295E45">
              <w:rPr>
                <w:noProof/>
                <w:webHidden/>
              </w:rPr>
              <w:fldChar w:fldCharType="begin"/>
            </w:r>
            <w:r w:rsidR="00295E45">
              <w:rPr>
                <w:noProof/>
                <w:webHidden/>
              </w:rPr>
              <w:instrText xml:space="preserve"> PAGEREF _Toc121925250 \h </w:instrText>
            </w:r>
            <w:r w:rsidR="00295E45">
              <w:rPr>
                <w:noProof/>
                <w:webHidden/>
              </w:rPr>
            </w:r>
            <w:r w:rsidR="00295E45">
              <w:rPr>
                <w:noProof/>
                <w:webHidden/>
              </w:rPr>
              <w:fldChar w:fldCharType="separate"/>
            </w:r>
            <w:r w:rsidR="006D01B6">
              <w:rPr>
                <w:noProof/>
                <w:webHidden/>
              </w:rPr>
              <w:t>10</w:t>
            </w:r>
            <w:r w:rsidR="00295E45">
              <w:rPr>
                <w:noProof/>
                <w:webHidden/>
              </w:rPr>
              <w:fldChar w:fldCharType="end"/>
            </w:r>
          </w:hyperlink>
        </w:p>
        <w:p w14:paraId="5048989D" w14:textId="31DDEC07" w:rsidR="00295E45" w:rsidRDefault="00F71516">
          <w:pPr>
            <w:pStyle w:val="TOC1"/>
            <w:tabs>
              <w:tab w:val="right" w:leader="dot" w:pos="9016"/>
            </w:tabs>
            <w:rPr>
              <w:rFonts w:eastAsiaTheme="minorEastAsia"/>
              <w:noProof/>
              <w:lang w:eastAsia="en-GB"/>
            </w:rPr>
          </w:pPr>
          <w:hyperlink w:anchor="_Toc121925251" w:history="1">
            <w:r w:rsidR="00295E45" w:rsidRPr="009E1AB7">
              <w:rPr>
                <w:rStyle w:val="Hyperlink"/>
                <w:noProof/>
              </w:rPr>
              <w:t>Part 3: The role of PEA in progress towards the 2030 Agenda and leveraging PEA experience for delivery of the SDGs</w:t>
            </w:r>
            <w:r w:rsidR="00295E45">
              <w:rPr>
                <w:noProof/>
                <w:webHidden/>
              </w:rPr>
              <w:tab/>
            </w:r>
            <w:r w:rsidR="00295E45">
              <w:rPr>
                <w:noProof/>
                <w:webHidden/>
              </w:rPr>
              <w:fldChar w:fldCharType="begin"/>
            </w:r>
            <w:r w:rsidR="00295E45">
              <w:rPr>
                <w:noProof/>
                <w:webHidden/>
              </w:rPr>
              <w:instrText xml:space="preserve"> PAGEREF _Toc121925251 \h </w:instrText>
            </w:r>
            <w:r w:rsidR="00295E45">
              <w:rPr>
                <w:noProof/>
                <w:webHidden/>
              </w:rPr>
            </w:r>
            <w:r w:rsidR="00295E45">
              <w:rPr>
                <w:noProof/>
                <w:webHidden/>
              </w:rPr>
              <w:fldChar w:fldCharType="separate"/>
            </w:r>
            <w:r w:rsidR="006D01B6">
              <w:rPr>
                <w:noProof/>
                <w:webHidden/>
              </w:rPr>
              <w:t>10</w:t>
            </w:r>
            <w:r w:rsidR="00295E45">
              <w:rPr>
                <w:noProof/>
                <w:webHidden/>
              </w:rPr>
              <w:fldChar w:fldCharType="end"/>
            </w:r>
          </w:hyperlink>
        </w:p>
        <w:p w14:paraId="0C139342" w14:textId="11450119" w:rsidR="00295E45" w:rsidRDefault="00F71516">
          <w:pPr>
            <w:pStyle w:val="TOC2"/>
            <w:tabs>
              <w:tab w:val="right" w:leader="dot" w:pos="9016"/>
            </w:tabs>
            <w:rPr>
              <w:rFonts w:eastAsiaTheme="minorEastAsia"/>
              <w:noProof/>
              <w:lang w:eastAsia="en-GB"/>
            </w:rPr>
          </w:pPr>
          <w:hyperlink w:anchor="_Toc121925252" w:history="1">
            <w:r w:rsidR="00295E45" w:rsidRPr="009E1AB7">
              <w:rPr>
                <w:rStyle w:val="Hyperlink"/>
                <w:noProof/>
              </w:rPr>
              <w:t>The role of PEA in progress towards the 2020 Agenda</w:t>
            </w:r>
            <w:r w:rsidR="00295E45">
              <w:rPr>
                <w:noProof/>
                <w:webHidden/>
              </w:rPr>
              <w:tab/>
            </w:r>
            <w:r w:rsidR="00295E45">
              <w:rPr>
                <w:noProof/>
                <w:webHidden/>
              </w:rPr>
              <w:fldChar w:fldCharType="begin"/>
            </w:r>
            <w:r w:rsidR="00295E45">
              <w:rPr>
                <w:noProof/>
                <w:webHidden/>
              </w:rPr>
              <w:instrText xml:space="preserve"> PAGEREF _Toc121925252 \h </w:instrText>
            </w:r>
            <w:r w:rsidR="00295E45">
              <w:rPr>
                <w:noProof/>
                <w:webHidden/>
              </w:rPr>
            </w:r>
            <w:r w:rsidR="00295E45">
              <w:rPr>
                <w:noProof/>
                <w:webHidden/>
              </w:rPr>
              <w:fldChar w:fldCharType="separate"/>
            </w:r>
            <w:r w:rsidR="006D01B6">
              <w:rPr>
                <w:noProof/>
                <w:webHidden/>
              </w:rPr>
              <w:t>10</w:t>
            </w:r>
            <w:r w:rsidR="00295E45">
              <w:rPr>
                <w:noProof/>
                <w:webHidden/>
              </w:rPr>
              <w:fldChar w:fldCharType="end"/>
            </w:r>
          </w:hyperlink>
        </w:p>
        <w:p w14:paraId="660504BF" w14:textId="1FECDE64" w:rsidR="00295E45" w:rsidRDefault="00F71516">
          <w:pPr>
            <w:pStyle w:val="TOC2"/>
            <w:tabs>
              <w:tab w:val="right" w:leader="dot" w:pos="9016"/>
            </w:tabs>
            <w:rPr>
              <w:rFonts w:eastAsiaTheme="minorEastAsia"/>
              <w:noProof/>
              <w:lang w:eastAsia="en-GB"/>
            </w:rPr>
          </w:pPr>
          <w:hyperlink w:anchor="_Toc121925253" w:history="1">
            <w:r w:rsidR="00295E45" w:rsidRPr="009E1AB7">
              <w:rPr>
                <w:rStyle w:val="Hyperlink"/>
                <w:noProof/>
              </w:rPr>
              <w:t>Evidence of PEA influence at the country level</w:t>
            </w:r>
            <w:r w:rsidR="00295E45">
              <w:rPr>
                <w:noProof/>
                <w:webHidden/>
              </w:rPr>
              <w:tab/>
            </w:r>
            <w:r w:rsidR="00295E45">
              <w:rPr>
                <w:noProof/>
                <w:webHidden/>
              </w:rPr>
              <w:fldChar w:fldCharType="begin"/>
            </w:r>
            <w:r w:rsidR="00295E45">
              <w:rPr>
                <w:noProof/>
                <w:webHidden/>
              </w:rPr>
              <w:instrText xml:space="preserve"> PAGEREF _Toc121925253 \h </w:instrText>
            </w:r>
            <w:r w:rsidR="00295E45">
              <w:rPr>
                <w:noProof/>
                <w:webHidden/>
              </w:rPr>
            </w:r>
            <w:r w:rsidR="00295E45">
              <w:rPr>
                <w:noProof/>
                <w:webHidden/>
              </w:rPr>
              <w:fldChar w:fldCharType="separate"/>
            </w:r>
            <w:r w:rsidR="006D01B6">
              <w:rPr>
                <w:noProof/>
                <w:webHidden/>
              </w:rPr>
              <w:t>11</w:t>
            </w:r>
            <w:r w:rsidR="00295E45">
              <w:rPr>
                <w:noProof/>
                <w:webHidden/>
              </w:rPr>
              <w:fldChar w:fldCharType="end"/>
            </w:r>
          </w:hyperlink>
        </w:p>
        <w:p w14:paraId="6993EEF2" w14:textId="27787EF1" w:rsidR="00295E45" w:rsidRDefault="00F71516">
          <w:pPr>
            <w:pStyle w:val="TOC2"/>
            <w:tabs>
              <w:tab w:val="right" w:leader="dot" w:pos="9016"/>
            </w:tabs>
            <w:rPr>
              <w:rFonts w:eastAsiaTheme="minorEastAsia"/>
              <w:noProof/>
              <w:lang w:eastAsia="en-GB"/>
            </w:rPr>
          </w:pPr>
          <w:hyperlink w:anchor="_Toc121925254" w:history="1">
            <w:r w:rsidR="00295E45" w:rsidRPr="009E1AB7">
              <w:rPr>
                <w:rStyle w:val="Hyperlink"/>
                <w:noProof/>
              </w:rPr>
              <w:t>Leveraging PEA experience for delivery of the SDGs going forward</w:t>
            </w:r>
            <w:r w:rsidR="00295E45">
              <w:rPr>
                <w:noProof/>
                <w:webHidden/>
              </w:rPr>
              <w:tab/>
            </w:r>
            <w:r w:rsidR="00295E45">
              <w:rPr>
                <w:noProof/>
                <w:webHidden/>
              </w:rPr>
              <w:fldChar w:fldCharType="begin"/>
            </w:r>
            <w:r w:rsidR="00295E45">
              <w:rPr>
                <w:noProof/>
                <w:webHidden/>
              </w:rPr>
              <w:instrText xml:space="preserve"> PAGEREF _Toc121925254 \h </w:instrText>
            </w:r>
            <w:r w:rsidR="00295E45">
              <w:rPr>
                <w:noProof/>
                <w:webHidden/>
              </w:rPr>
            </w:r>
            <w:r w:rsidR="00295E45">
              <w:rPr>
                <w:noProof/>
                <w:webHidden/>
              </w:rPr>
              <w:fldChar w:fldCharType="separate"/>
            </w:r>
            <w:r w:rsidR="006D01B6">
              <w:rPr>
                <w:noProof/>
                <w:webHidden/>
              </w:rPr>
              <w:t>12</w:t>
            </w:r>
            <w:r w:rsidR="00295E45">
              <w:rPr>
                <w:noProof/>
                <w:webHidden/>
              </w:rPr>
              <w:fldChar w:fldCharType="end"/>
            </w:r>
          </w:hyperlink>
        </w:p>
        <w:p w14:paraId="6B42B8C4" w14:textId="351C57E8" w:rsidR="00295E45" w:rsidRDefault="00F71516">
          <w:pPr>
            <w:pStyle w:val="TOC1"/>
            <w:tabs>
              <w:tab w:val="right" w:leader="dot" w:pos="9016"/>
            </w:tabs>
            <w:rPr>
              <w:rFonts w:eastAsiaTheme="minorEastAsia"/>
              <w:noProof/>
              <w:lang w:eastAsia="en-GB"/>
            </w:rPr>
          </w:pPr>
          <w:hyperlink w:anchor="_Toc121925255" w:history="1">
            <w:r w:rsidR="00295E45" w:rsidRPr="009E1AB7">
              <w:rPr>
                <w:rStyle w:val="Hyperlink"/>
                <w:noProof/>
              </w:rPr>
              <w:t>Part 4. Lessons and opportunities from PEA in addressing the challenges in future mainstreaming work at the UN</w:t>
            </w:r>
            <w:r w:rsidR="00295E45">
              <w:rPr>
                <w:noProof/>
                <w:webHidden/>
              </w:rPr>
              <w:tab/>
            </w:r>
            <w:r w:rsidR="00295E45">
              <w:rPr>
                <w:noProof/>
                <w:webHidden/>
              </w:rPr>
              <w:fldChar w:fldCharType="begin"/>
            </w:r>
            <w:r w:rsidR="00295E45">
              <w:rPr>
                <w:noProof/>
                <w:webHidden/>
              </w:rPr>
              <w:instrText xml:space="preserve"> PAGEREF _Toc121925255 \h </w:instrText>
            </w:r>
            <w:r w:rsidR="00295E45">
              <w:rPr>
                <w:noProof/>
                <w:webHidden/>
              </w:rPr>
            </w:r>
            <w:r w:rsidR="00295E45">
              <w:rPr>
                <w:noProof/>
                <w:webHidden/>
              </w:rPr>
              <w:fldChar w:fldCharType="separate"/>
            </w:r>
            <w:r w:rsidR="006D01B6">
              <w:rPr>
                <w:noProof/>
                <w:webHidden/>
              </w:rPr>
              <w:t>14</w:t>
            </w:r>
            <w:r w:rsidR="00295E45">
              <w:rPr>
                <w:noProof/>
                <w:webHidden/>
              </w:rPr>
              <w:fldChar w:fldCharType="end"/>
            </w:r>
          </w:hyperlink>
        </w:p>
        <w:p w14:paraId="79B724E5" w14:textId="13CEDD23" w:rsidR="00295E45" w:rsidRDefault="00F71516">
          <w:pPr>
            <w:pStyle w:val="TOC2"/>
            <w:tabs>
              <w:tab w:val="right" w:leader="dot" w:pos="9016"/>
            </w:tabs>
            <w:rPr>
              <w:rFonts w:eastAsiaTheme="minorEastAsia"/>
              <w:noProof/>
              <w:lang w:eastAsia="en-GB"/>
            </w:rPr>
          </w:pPr>
          <w:hyperlink w:anchor="_Toc121925256" w:history="1">
            <w:r w:rsidR="00295E45" w:rsidRPr="009E1AB7">
              <w:rPr>
                <w:rStyle w:val="Hyperlink"/>
                <w:noProof/>
              </w:rPr>
              <w:t>Future mainstreaming work within UNDP and UNEP.</w:t>
            </w:r>
            <w:r w:rsidR="00295E45">
              <w:rPr>
                <w:noProof/>
                <w:webHidden/>
              </w:rPr>
              <w:tab/>
            </w:r>
            <w:r w:rsidR="00295E45">
              <w:rPr>
                <w:noProof/>
                <w:webHidden/>
              </w:rPr>
              <w:fldChar w:fldCharType="begin"/>
            </w:r>
            <w:r w:rsidR="00295E45">
              <w:rPr>
                <w:noProof/>
                <w:webHidden/>
              </w:rPr>
              <w:instrText xml:space="preserve"> PAGEREF _Toc121925256 \h </w:instrText>
            </w:r>
            <w:r w:rsidR="00295E45">
              <w:rPr>
                <w:noProof/>
                <w:webHidden/>
              </w:rPr>
            </w:r>
            <w:r w:rsidR="00295E45">
              <w:rPr>
                <w:noProof/>
                <w:webHidden/>
              </w:rPr>
              <w:fldChar w:fldCharType="separate"/>
            </w:r>
            <w:r w:rsidR="006D01B6">
              <w:rPr>
                <w:noProof/>
                <w:webHidden/>
              </w:rPr>
              <w:t>14</w:t>
            </w:r>
            <w:r w:rsidR="00295E45">
              <w:rPr>
                <w:noProof/>
                <w:webHidden/>
              </w:rPr>
              <w:fldChar w:fldCharType="end"/>
            </w:r>
          </w:hyperlink>
        </w:p>
        <w:p w14:paraId="716FB8C4" w14:textId="020F6267" w:rsidR="009B08B6" w:rsidRDefault="009B08B6">
          <w:r>
            <w:rPr>
              <w:b/>
              <w:bCs/>
              <w:noProof/>
            </w:rPr>
            <w:fldChar w:fldCharType="end"/>
          </w:r>
        </w:p>
      </w:sdtContent>
    </w:sdt>
    <w:p w14:paraId="5CC942C1" w14:textId="77777777" w:rsidR="009B08B6" w:rsidRDefault="009B08B6" w:rsidP="001B4212">
      <w:pPr>
        <w:pStyle w:val="Heading1"/>
        <w:jc w:val="both"/>
      </w:pPr>
    </w:p>
    <w:p w14:paraId="7AF8D78C" w14:textId="6D03C951" w:rsidR="001A6C10" w:rsidRPr="001A6C10" w:rsidRDefault="001A6C10">
      <w:pPr>
        <w:pStyle w:val="TableofFigures"/>
        <w:tabs>
          <w:tab w:val="right" w:leader="dot" w:pos="9016"/>
        </w:tabs>
        <w:rPr>
          <w:noProof/>
        </w:rPr>
      </w:pPr>
      <w:r>
        <w:fldChar w:fldCharType="begin"/>
      </w:r>
      <w:r>
        <w:instrText xml:space="preserve"> TOC \h \z \c "Box" </w:instrText>
      </w:r>
      <w:r>
        <w:fldChar w:fldCharType="separate"/>
      </w:r>
      <w:hyperlink r:id="rId12" w:anchor="_Toc121823224" w:history="1">
        <w:r w:rsidRPr="001A6C10">
          <w:rPr>
            <w:rStyle w:val="Hyperlink"/>
            <w:noProof/>
          </w:rPr>
          <w:t>Box 1: Rwanda and Malawi illustrate different combinations of key ingredients for success</w:t>
        </w:r>
        <w:r w:rsidRPr="001A6C10">
          <w:rPr>
            <w:noProof/>
            <w:webHidden/>
          </w:rPr>
          <w:tab/>
        </w:r>
        <w:r w:rsidRPr="001A6C10">
          <w:rPr>
            <w:noProof/>
            <w:webHidden/>
          </w:rPr>
          <w:fldChar w:fldCharType="begin"/>
        </w:r>
        <w:r w:rsidRPr="001A6C10">
          <w:rPr>
            <w:noProof/>
            <w:webHidden/>
          </w:rPr>
          <w:instrText xml:space="preserve"> PAGEREF _Toc121823224 \h </w:instrText>
        </w:r>
        <w:r w:rsidRPr="001A6C10">
          <w:rPr>
            <w:noProof/>
            <w:webHidden/>
          </w:rPr>
        </w:r>
        <w:r w:rsidRPr="001A6C10">
          <w:rPr>
            <w:noProof/>
            <w:webHidden/>
          </w:rPr>
          <w:fldChar w:fldCharType="separate"/>
        </w:r>
        <w:r w:rsidR="00F23CE6">
          <w:rPr>
            <w:noProof/>
            <w:webHidden/>
          </w:rPr>
          <w:t>3</w:t>
        </w:r>
        <w:r w:rsidRPr="001A6C10">
          <w:rPr>
            <w:noProof/>
            <w:webHidden/>
          </w:rPr>
          <w:fldChar w:fldCharType="end"/>
        </w:r>
      </w:hyperlink>
    </w:p>
    <w:p w14:paraId="377203A1" w14:textId="46BEAD48" w:rsidR="001A6C10" w:rsidRPr="001A6C10" w:rsidRDefault="00F71516">
      <w:pPr>
        <w:pStyle w:val="TableofFigures"/>
        <w:tabs>
          <w:tab w:val="right" w:leader="dot" w:pos="9016"/>
        </w:tabs>
        <w:rPr>
          <w:noProof/>
        </w:rPr>
      </w:pPr>
      <w:hyperlink r:id="rId13" w:anchor="_Toc121823225" w:history="1">
        <w:r w:rsidR="001A6C10" w:rsidRPr="001A6C10">
          <w:rPr>
            <w:rStyle w:val="Hyperlink"/>
            <w:noProof/>
          </w:rPr>
          <w:t>Box 2: TA projects support for p-e mainstreaming</w:t>
        </w:r>
        <w:r w:rsidR="001A6C10" w:rsidRPr="001A6C10">
          <w:rPr>
            <w:noProof/>
            <w:webHidden/>
          </w:rPr>
          <w:tab/>
        </w:r>
        <w:r w:rsidR="001A6C10" w:rsidRPr="001A6C10">
          <w:rPr>
            <w:noProof/>
            <w:webHidden/>
          </w:rPr>
          <w:fldChar w:fldCharType="begin"/>
        </w:r>
        <w:r w:rsidR="001A6C10" w:rsidRPr="001A6C10">
          <w:rPr>
            <w:noProof/>
            <w:webHidden/>
          </w:rPr>
          <w:instrText xml:space="preserve"> PAGEREF _Toc121823225 \h </w:instrText>
        </w:r>
        <w:r w:rsidR="001A6C10" w:rsidRPr="001A6C10">
          <w:rPr>
            <w:noProof/>
            <w:webHidden/>
          </w:rPr>
        </w:r>
        <w:r w:rsidR="001A6C10" w:rsidRPr="001A6C10">
          <w:rPr>
            <w:noProof/>
            <w:webHidden/>
          </w:rPr>
          <w:fldChar w:fldCharType="separate"/>
        </w:r>
        <w:r w:rsidR="00F23CE6">
          <w:rPr>
            <w:noProof/>
            <w:webHidden/>
          </w:rPr>
          <w:t>6</w:t>
        </w:r>
        <w:r w:rsidR="001A6C10" w:rsidRPr="001A6C10">
          <w:rPr>
            <w:noProof/>
            <w:webHidden/>
          </w:rPr>
          <w:fldChar w:fldCharType="end"/>
        </w:r>
      </w:hyperlink>
    </w:p>
    <w:p w14:paraId="2C021560" w14:textId="201F1E13" w:rsidR="001A6C10" w:rsidRPr="001A6C10" w:rsidRDefault="00F71516">
      <w:pPr>
        <w:pStyle w:val="TableofFigures"/>
        <w:tabs>
          <w:tab w:val="right" w:leader="dot" w:pos="9016"/>
        </w:tabs>
        <w:rPr>
          <w:noProof/>
        </w:rPr>
      </w:pPr>
      <w:hyperlink r:id="rId14" w:anchor="_Toc121823226" w:history="1">
        <w:r w:rsidR="001A6C10" w:rsidRPr="001A6C10">
          <w:rPr>
            <w:rStyle w:val="Hyperlink"/>
            <w:noProof/>
          </w:rPr>
          <w:t>Box 3: PEA support for Indonesian municipal bonds</w:t>
        </w:r>
        <w:r w:rsidR="001A6C10" w:rsidRPr="001A6C10">
          <w:rPr>
            <w:noProof/>
            <w:webHidden/>
          </w:rPr>
          <w:tab/>
        </w:r>
        <w:r w:rsidR="001A6C10" w:rsidRPr="001A6C10">
          <w:rPr>
            <w:noProof/>
            <w:webHidden/>
          </w:rPr>
          <w:fldChar w:fldCharType="begin"/>
        </w:r>
        <w:r w:rsidR="001A6C10" w:rsidRPr="001A6C10">
          <w:rPr>
            <w:noProof/>
            <w:webHidden/>
          </w:rPr>
          <w:instrText xml:space="preserve"> PAGEREF _Toc121823226 \h </w:instrText>
        </w:r>
        <w:r w:rsidR="001A6C10" w:rsidRPr="001A6C10">
          <w:rPr>
            <w:noProof/>
            <w:webHidden/>
          </w:rPr>
        </w:r>
        <w:r w:rsidR="001A6C10" w:rsidRPr="001A6C10">
          <w:rPr>
            <w:noProof/>
            <w:webHidden/>
          </w:rPr>
          <w:fldChar w:fldCharType="separate"/>
        </w:r>
        <w:r w:rsidR="00F23CE6">
          <w:rPr>
            <w:noProof/>
            <w:webHidden/>
          </w:rPr>
          <w:t>7</w:t>
        </w:r>
        <w:r w:rsidR="001A6C10" w:rsidRPr="001A6C10">
          <w:rPr>
            <w:noProof/>
            <w:webHidden/>
          </w:rPr>
          <w:fldChar w:fldCharType="end"/>
        </w:r>
      </w:hyperlink>
    </w:p>
    <w:p w14:paraId="66FACE34" w14:textId="2E1324DC" w:rsidR="001A6C10" w:rsidRDefault="00F71516">
      <w:pPr>
        <w:pStyle w:val="TableofFigures"/>
        <w:tabs>
          <w:tab w:val="right" w:leader="dot" w:pos="9016"/>
        </w:tabs>
        <w:rPr>
          <w:noProof/>
        </w:rPr>
      </w:pPr>
      <w:hyperlink r:id="rId15" w:anchor="_Toc121823227" w:history="1">
        <w:r w:rsidR="001A6C10" w:rsidRPr="001A6C10">
          <w:rPr>
            <w:rStyle w:val="Hyperlink"/>
            <w:noProof/>
          </w:rPr>
          <w:t>Box 4: PEA as a model of UNEP-UNDP cooperation</w:t>
        </w:r>
        <w:r w:rsidR="001A6C10" w:rsidRPr="001A6C10">
          <w:rPr>
            <w:noProof/>
            <w:webHidden/>
          </w:rPr>
          <w:tab/>
        </w:r>
        <w:r w:rsidR="001A6C10" w:rsidRPr="001A6C10">
          <w:rPr>
            <w:noProof/>
            <w:webHidden/>
          </w:rPr>
          <w:fldChar w:fldCharType="begin"/>
        </w:r>
        <w:r w:rsidR="001A6C10" w:rsidRPr="001A6C10">
          <w:rPr>
            <w:noProof/>
            <w:webHidden/>
          </w:rPr>
          <w:instrText xml:space="preserve"> PAGEREF _Toc121823227 \h </w:instrText>
        </w:r>
        <w:r w:rsidR="001A6C10" w:rsidRPr="001A6C10">
          <w:rPr>
            <w:noProof/>
            <w:webHidden/>
          </w:rPr>
        </w:r>
        <w:r w:rsidR="001A6C10" w:rsidRPr="001A6C10">
          <w:rPr>
            <w:noProof/>
            <w:webHidden/>
          </w:rPr>
          <w:fldChar w:fldCharType="separate"/>
        </w:r>
        <w:r w:rsidR="00F23CE6">
          <w:rPr>
            <w:noProof/>
            <w:webHidden/>
          </w:rPr>
          <w:t>10</w:t>
        </w:r>
        <w:r w:rsidR="001A6C10" w:rsidRPr="001A6C10">
          <w:rPr>
            <w:noProof/>
            <w:webHidden/>
          </w:rPr>
          <w:fldChar w:fldCharType="end"/>
        </w:r>
      </w:hyperlink>
    </w:p>
    <w:p w14:paraId="5520AEBF" w14:textId="51C8EDE7" w:rsidR="005B55BB" w:rsidRPr="005B55BB" w:rsidRDefault="001A6C10">
      <w:pPr>
        <w:pStyle w:val="TableofFigures"/>
        <w:tabs>
          <w:tab w:val="right" w:leader="dot" w:pos="9016"/>
        </w:tabs>
        <w:rPr>
          <w:noProof/>
        </w:rPr>
      </w:pPr>
      <w:r>
        <w:fldChar w:fldCharType="end"/>
      </w:r>
      <w:r>
        <w:rPr>
          <w:noProof/>
        </w:rPr>
        <w:fldChar w:fldCharType="begin"/>
      </w:r>
      <w:r>
        <w:rPr>
          <w:noProof/>
        </w:rPr>
        <w:instrText xml:space="preserve"> TOC \h \z \c "Figure" </w:instrText>
      </w:r>
      <w:r>
        <w:rPr>
          <w:noProof/>
        </w:rPr>
        <w:fldChar w:fldCharType="separate"/>
      </w:r>
      <w:hyperlink r:id="rId16" w:anchor="_Toc121925903" w:history="1">
        <w:r w:rsidR="005B55BB" w:rsidRPr="004C5417">
          <w:rPr>
            <w:rStyle w:val="Hyperlink"/>
            <w:noProof/>
          </w:rPr>
          <w:t>Figure 1: PEI and PEA overview</w:t>
        </w:r>
        <w:r w:rsidR="005B55BB">
          <w:rPr>
            <w:noProof/>
            <w:webHidden/>
          </w:rPr>
          <w:tab/>
        </w:r>
        <w:r w:rsidR="005B55BB">
          <w:rPr>
            <w:noProof/>
            <w:webHidden/>
          </w:rPr>
          <w:fldChar w:fldCharType="begin"/>
        </w:r>
        <w:r w:rsidR="005B55BB">
          <w:rPr>
            <w:noProof/>
            <w:webHidden/>
          </w:rPr>
          <w:instrText xml:space="preserve"> PAGEREF _Toc121925903 \h </w:instrText>
        </w:r>
        <w:r w:rsidR="005B55BB">
          <w:rPr>
            <w:noProof/>
            <w:webHidden/>
          </w:rPr>
        </w:r>
        <w:r w:rsidR="005B55BB">
          <w:rPr>
            <w:noProof/>
            <w:webHidden/>
          </w:rPr>
          <w:fldChar w:fldCharType="separate"/>
        </w:r>
        <w:r w:rsidR="005B55BB">
          <w:rPr>
            <w:noProof/>
            <w:webHidden/>
          </w:rPr>
          <w:t>4</w:t>
        </w:r>
        <w:r w:rsidR="005B55BB">
          <w:rPr>
            <w:noProof/>
            <w:webHidden/>
          </w:rPr>
          <w:fldChar w:fldCharType="end"/>
        </w:r>
      </w:hyperlink>
    </w:p>
    <w:p w14:paraId="10AB063E" w14:textId="7F1FE31A" w:rsidR="001A6C10" w:rsidRDefault="001A6C10" w:rsidP="00F23CE6">
      <w:pPr>
        <w:pStyle w:val="TableofFigures"/>
        <w:tabs>
          <w:tab w:val="right" w:leader="dot" w:pos="9016"/>
        </w:tabs>
        <w:rPr>
          <w:noProof/>
        </w:rPr>
      </w:pPr>
      <w:r>
        <w:rPr>
          <w:noProof/>
        </w:rPr>
        <w:fldChar w:fldCharType="end"/>
      </w:r>
    </w:p>
    <w:p w14:paraId="1A510EFA" w14:textId="77777777" w:rsidR="009B08B6" w:rsidRDefault="009B08B6" w:rsidP="009B08B6"/>
    <w:p w14:paraId="5ACC0CDE" w14:textId="77777777" w:rsidR="007602E1" w:rsidRDefault="007602E1">
      <w:pPr>
        <w:rPr>
          <w:rFonts w:asciiTheme="majorHAnsi" w:eastAsiaTheme="majorEastAsia" w:hAnsiTheme="majorHAnsi" w:cstheme="majorBidi"/>
          <w:color w:val="2F5496" w:themeColor="accent1" w:themeShade="BF"/>
          <w:sz w:val="32"/>
          <w:szCs w:val="32"/>
          <w:lang w:val="en-US"/>
        </w:rPr>
      </w:pPr>
      <w:r>
        <w:br w:type="page"/>
      </w:r>
    </w:p>
    <w:p w14:paraId="358AFAF1" w14:textId="4B64E28A" w:rsidR="009B08B6" w:rsidRDefault="009B08B6" w:rsidP="00B63B96">
      <w:pPr>
        <w:pStyle w:val="Heading1"/>
        <w:jc w:val="both"/>
      </w:pPr>
      <w:bookmarkStart w:id="0" w:name="_Toc121925240"/>
      <w:r>
        <w:lastRenderedPageBreak/>
        <w:t>A</w:t>
      </w:r>
      <w:r w:rsidR="009F6B53">
        <w:t>bbreviations</w:t>
      </w:r>
      <w:bookmarkEnd w:id="0"/>
    </w:p>
    <w:p w14:paraId="68A21121" w14:textId="77777777" w:rsidR="007602E1" w:rsidRDefault="007602E1" w:rsidP="007602E1">
      <w:pPr>
        <w:rPr>
          <w:lang w:val="en-US"/>
        </w:rPr>
      </w:pPr>
    </w:p>
    <w:p w14:paraId="64C166BB" w14:textId="54CFA207" w:rsidR="007602E1"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ADB </w:t>
      </w:r>
      <w:r w:rsidR="00F80C86">
        <w:rPr>
          <w:rFonts w:eastAsia="Yu Gothic UI" w:cstheme="minorHAnsi"/>
          <w:color w:val="231F20"/>
        </w:rPr>
        <w:tab/>
      </w:r>
      <w:r w:rsidR="00F80C86">
        <w:rPr>
          <w:rFonts w:eastAsia="Yu Gothic UI" w:cstheme="minorHAnsi"/>
          <w:color w:val="231F20"/>
        </w:rPr>
        <w:tab/>
      </w:r>
      <w:r w:rsidRPr="00617496">
        <w:rPr>
          <w:rFonts w:eastAsia="Yu Gothic UI" w:cstheme="minorHAnsi"/>
          <w:color w:val="231F20"/>
        </w:rPr>
        <w:t>Asian Development Bank</w:t>
      </w:r>
    </w:p>
    <w:p w14:paraId="63A7A3AA" w14:textId="0812AA36" w:rsidR="004D083F" w:rsidRPr="00617496" w:rsidRDefault="004D083F"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CBT</w:t>
      </w:r>
      <w:r>
        <w:rPr>
          <w:rFonts w:eastAsia="Yu Gothic UI" w:cstheme="minorHAnsi"/>
          <w:color w:val="231F20"/>
        </w:rPr>
        <w:tab/>
      </w:r>
      <w:r>
        <w:rPr>
          <w:rFonts w:eastAsia="Yu Gothic UI" w:cstheme="minorHAnsi"/>
          <w:color w:val="231F20"/>
        </w:rPr>
        <w:tab/>
      </w:r>
      <w:r w:rsidR="007061BF">
        <w:rPr>
          <w:rFonts w:cstheme="minorHAnsi"/>
        </w:rPr>
        <w:t>C</w:t>
      </w:r>
      <w:r w:rsidRPr="004A2F41">
        <w:rPr>
          <w:rFonts w:cstheme="minorHAnsi"/>
        </w:rPr>
        <w:t>limate budget tagging</w:t>
      </w:r>
    </w:p>
    <w:p w14:paraId="5DCB12DF" w14:textId="78DD5EE1" w:rsidR="002B6AE3" w:rsidRPr="00617496" w:rsidRDefault="002B6AE3"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CC</w:t>
      </w:r>
      <w:r w:rsidRPr="00617496">
        <w:rPr>
          <w:rFonts w:eastAsia="Yu Gothic UI" w:cstheme="minorHAnsi"/>
          <w:color w:val="231F20"/>
        </w:rPr>
        <w:tab/>
      </w:r>
      <w:r w:rsidR="00F80C86">
        <w:rPr>
          <w:rFonts w:eastAsia="Yu Gothic UI" w:cstheme="minorHAnsi"/>
          <w:color w:val="231F20"/>
        </w:rPr>
        <w:tab/>
      </w:r>
      <w:r w:rsidRPr="00617496">
        <w:rPr>
          <w:rFonts w:eastAsia="Yu Gothic UI" w:cstheme="minorHAnsi"/>
          <w:color w:val="231F20"/>
        </w:rPr>
        <w:t>Climate Change</w:t>
      </w:r>
    </w:p>
    <w:p w14:paraId="5E241A8F" w14:textId="386CC442" w:rsidR="00B962ED" w:rsidRPr="00617496" w:rsidRDefault="00B962ED"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CCA</w:t>
      </w:r>
      <w:r w:rsidRPr="00617496">
        <w:rPr>
          <w:rFonts w:eastAsia="Yu Gothic UI" w:cstheme="minorHAnsi"/>
          <w:color w:val="231F20"/>
        </w:rPr>
        <w:tab/>
      </w:r>
      <w:r w:rsidRPr="00617496">
        <w:rPr>
          <w:rFonts w:eastAsia="Yu Gothic UI" w:cstheme="minorHAnsi"/>
          <w:color w:val="231F20"/>
        </w:rPr>
        <w:tab/>
        <w:t>Common Country Analysis</w:t>
      </w:r>
    </w:p>
    <w:p w14:paraId="6A8EF9C2" w14:textId="76096D7D"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CSO </w:t>
      </w:r>
      <w:r w:rsidR="00F80C86">
        <w:rPr>
          <w:rFonts w:eastAsia="Yu Gothic UI" w:cstheme="minorHAnsi"/>
          <w:color w:val="231F20"/>
        </w:rPr>
        <w:tab/>
      </w:r>
      <w:r w:rsidR="00F80C86">
        <w:rPr>
          <w:rFonts w:eastAsia="Yu Gothic UI" w:cstheme="minorHAnsi"/>
          <w:color w:val="231F20"/>
        </w:rPr>
        <w:tab/>
        <w:t>C</w:t>
      </w:r>
      <w:r w:rsidRPr="00617496">
        <w:rPr>
          <w:rFonts w:eastAsia="Yu Gothic UI" w:cstheme="minorHAnsi"/>
          <w:color w:val="231F20"/>
        </w:rPr>
        <w:t>ivil society organization</w:t>
      </w:r>
    </w:p>
    <w:p w14:paraId="0A1081EA" w14:textId="175FD79D"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ENR </w:t>
      </w:r>
      <w:r w:rsidR="00D33E5E">
        <w:rPr>
          <w:rFonts w:eastAsia="Yu Gothic UI" w:cstheme="minorHAnsi"/>
          <w:color w:val="231F20"/>
        </w:rPr>
        <w:tab/>
      </w:r>
      <w:r w:rsidR="00D33E5E">
        <w:rPr>
          <w:rFonts w:eastAsia="Yu Gothic UI" w:cstheme="minorHAnsi"/>
          <w:color w:val="231F20"/>
        </w:rPr>
        <w:tab/>
        <w:t>E</w:t>
      </w:r>
      <w:r w:rsidRPr="00617496">
        <w:rPr>
          <w:rFonts w:eastAsia="Yu Gothic UI" w:cstheme="minorHAnsi"/>
          <w:color w:val="231F20"/>
        </w:rPr>
        <w:t>nvironment and natural resource</w:t>
      </w:r>
    </w:p>
    <w:p w14:paraId="3FE63F5D" w14:textId="22EF685D" w:rsidR="00402860" w:rsidRDefault="00402860"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FAO</w:t>
      </w:r>
      <w:r>
        <w:rPr>
          <w:rFonts w:eastAsia="Yu Gothic UI" w:cstheme="minorHAnsi"/>
          <w:color w:val="231F20"/>
        </w:rPr>
        <w:tab/>
      </w:r>
      <w:r w:rsidR="00D33E5E">
        <w:rPr>
          <w:rFonts w:eastAsia="Yu Gothic UI" w:cstheme="minorHAnsi"/>
          <w:color w:val="231F20"/>
        </w:rPr>
        <w:tab/>
      </w:r>
      <w:r w:rsidR="00D33E5E" w:rsidRPr="00D33E5E">
        <w:rPr>
          <w:rFonts w:eastAsia="Yu Gothic UI" w:cstheme="minorHAnsi"/>
          <w:color w:val="231F20"/>
        </w:rPr>
        <w:t>Food and Agriculture Organization of the United Nations</w:t>
      </w:r>
    </w:p>
    <w:p w14:paraId="5583833D" w14:textId="75422AA5" w:rsidR="00981B7B" w:rsidRDefault="00981B7B"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GCF</w:t>
      </w:r>
      <w:r>
        <w:rPr>
          <w:rFonts w:eastAsia="Yu Gothic UI" w:cstheme="minorHAnsi"/>
          <w:color w:val="231F20"/>
        </w:rPr>
        <w:tab/>
      </w:r>
      <w:r>
        <w:rPr>
          <w:rFonts w:eastAsia="Yu Gothic UI" w:cstheme="minorHAnsi"/>
          <w:color w:val="231F20"/>
        </w:rPr>
        <w:tab/>
        <w:t>Global Climate Fund</w:t>
      </w:r>
    </w:p>
    <w:p w14:paraId="5A185298" w14:textId="0CA05F06" w:rsidR="008E1915" w:rsidRDefault="008E1915" w:rsidP="007602E1">
      <w:pPr>
        <w:autoSpaceDE w:val="0"/>
        <w:autoSpaceDN w:val="0"/>
        <w:adjustRightInd w:val="0"/>
        <w:spacing w:after="0" w:line="240" w:lineRule="auto"/>
        <w:rPr>
          <w:rFonts w:eastAsia="Yu Gothic UI" w:cstheme="minorHAnsi"/>
          <w:color w:val="231F20"/>
        </w:rPr>
      </w:pPr>
      <w:r>
        <w:rPr>
          <w:rFonts w:ascii="Calibri" w:hAnsi="Calibri" w:cs="Calibri"/>
          <w:color w:val="000000"/>
        </w:rPr>
        <w:t>GCKP</w:t>
      </w:r>
      <w:r>
        <w:rPr>
          <w:rFonts w:ascii="Calibri" w:hAnsi="Calibri" w:cs="Calibri"/>
          <w:color w:val="000000"/>
        </w:rPr>
        <w:tab/>
      </w:r>
      <w:r>
        <w:rPr>
          <w:rFonts w:ascii="Calibri" w:hAnsi="Calibri" w:cs="Calibri"/>
          <w:color w:val="000000"/>
        </w:rPr>
        <w:tab/>
      </w:r>
      <w:r w:rsidRPr="008E1915">
        <w:rPr>
          <w:rFonts w:ascii="Calibri" w:hAnsi="Calibri" w:cs="Calibri"/>
          <w:color w:val="000000"/>
        </w:rPr>
        <w:t>Green Growth Knowledge Platform</w:t>
      </w:r>
    </w:p>
    <w:p w14:paraId="3F6DB1CF" w14:textId="7008F6C2" w:rsidR="00981B7B" w:rsidRDefault="00981B7B"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GEF</w:t>
      </w:r>
      <w:r>
        <w:rPr>
          <w:rFonts w:eastAsia="Yu Gothic UI" w:cstheme="minorHAnsi"/>
          <w:color w:val="231F20"/>
        </w:rPr>
        <w:tab/>
      </w:r>
      <w:r>
        <w:rPr>
          <w:rFonts w:eastAsia="Yu Gothic UI" w:cstheme="minorHAnsi"/>
          <w:color w:val="231F20"/>
        </w:rPr>
        <w:tab/>
        <w:t>Global Environment Fund</w:t>
      </w:r>
    </w:p>
    <w:p w14:paraId="71CF3971" w14:textId="6E940416" w:rsidR="007602E1" w:rsidRPr="008E1915"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GIZ </w:t>
      </w:r>
      <w:r w:rsidR="00D33E5E">
        <w:rPr>
          <w:rFonts w:eastAsia="Yu Gothic UI" w:cstheme="minorHAnsi"/>
          <w:color w:val="231F20"/>
        </w:rPr>
        <w:tab/>
      </w:r>
      <w:r w:rsidR="00D33E5E">
        <w:rPr>
          <w:rFonts w:eastAsia="Yu Gothic UI" w:cstheme="minorHAnsi"/>
          <w:color w:val="231F20"/>
        </w:rPr>
        <w:tab/>
      </w:r>
      <w:r w:rsidRPr="008E1915">
        <w:rPr>
          <w:rFonts w:eastAsia="Yu Gothic UI" w:cstheme="minorHAnsi"/>
          <w:color w:val="231F20"/>
        </w:rPr>
        <w:t xml:space="preserve">Deutsche Gesellschaft für Internationale </w:t>
      </w:r>
      <w:proofErr w:type="spellStart"/>
      <w:r w:rsidRPr="008E1915">
        <w:rPr>
          <w:rFonts w:eastAsia="Yu Gothic UI" w:cstheme="minorHAnsi"/>
          <w:color w:val="231F20"/>
        </w:rPr>
        <w:t>Zusammenarbeit</w:t>
      </w:r>
      <w:proofErr w:type="spellEnd"/>
    </w:p>
    <w:p w14:paraId="4241CCBC" w14:textId="37D5B799" w:rsidR="006D08DA" w:rsidRPr="006D08DA" w:rsidRDefault="006D08DA" w:rsidP="007602E1">
      <w:pPr>
        <w:autoSpaceDE w:val="0"/>
        <w:autoSpaceDN w:val="0"/>
        <w:adjustRightInd w:val="0"/>
        <w:spacing w:after="0" w:line="240" w:lineRule="auto"/>
        <w:rPr>
          <w:rFonts w:eastAsia="Yu Gothic UI" w:cstheme="minorHAnsi"/>
          <w:color w:val="231F20"/>
        </w:rPr>
      </w:pPr>
      <w:r w:rsidRPr="006D08DA">
        <w:rPr>
          <w:rFonts w:eastAsia="Yu Gothic UI" w:cstheme="minorHAnsi"/>
          <w:color w:val="231F20"/>
        </w:rPr>
        <w:t>IMF</w:t>
      </w:r>
      <w:r w:rsidRPr="006D08DA">
        <w:rPr>
          <w:rFonts w:eastAsia="Yu Gothic UI" w:cstheme="minorHAnsi"/>
          <w:color w:val="231F20"/>
        </w:rPr>
        <w:tab/>
      </w:r>
      <w:r w:rsidRPr="006D08DA">
        <w:rPr>
          <w:rFonts w:eastAsia="Yu Gothic UI" w:cstheme="minorHAnsi"/>
          <w:color w:val="231F20"/>
        </w:rPr>
        <w:tab/>
      </w:r>
      <w:r>
        <w:rPr>
          <w:rFonts w:eastAsia="Yu Gothic UI" w:cstheme="minorHAnsi"/>
          <w:color w:val="231F20"/>
        </w:rPr>
        <w:t>International Monetary Fund</w:t>
      </w:r>
    </w:p>
    <w:p w14:paraId="44D89982" w14:textId="043FFC93" w:rsidR="0065531E" w:rsidRDefault="0065531E"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KII</w:t>
      </w:r>
      <w:r>
        <w:rPr>
          <w:rFonts w:eastAsia="Yu Gothic UI" w:cstheme="minorHAnsi"/>
          <w:color w:val="231F20"/>
        </w:rPr>
        <w:tab/>
      </w:r>
      <w:r>
        <w:rPr>
          <w:rFonts w:eastAsia="Yu Gothic UI" w:cstheme="minorHAnsi"/>
          <w:color w:val="231F20"/>
        </w:rPr>
        <w:tab/>
        <w:t xml:space="preserve">Key </w:t>
      </w:r>
      <w:r w:rsidR="00DB31F9">
        <w:rPr>
          <w:rFonts w:eastAsia="Yu Gothic UI" w:cstheme="minorHAnsi"/>
          <w:color w:val="231F20"/>
        </w:rPr>
        <w:t>i</w:t>
      </w:r>
      <w:r>
        <w:rPr>
          <w:rFonts w:eastAsia="Yu Gothic UI" w:cstheme="minorHAnsi"/>
          <w:color w:val="231F20"/>
        </w:rPr>
        <w:t xml:space="preserve">nformant </w:t>
      </w:r>
      <w:r w:rsidR="00DB31F9">
        <w:rPr>
          <w:rFonts w:eastAsia="Yu Gothic UI" w:cstheme="minorHAnsi"/>
          <w:color w:val="231F20"/>
        </w:rPr>
        <w:t>i</w:t>
      </w:r>
      <w:r>
        <w:rPr>
          <w:rFonts w:eastAsia="Yu Gothic UI" w:cstheme="minorHAnsi"/>
          <w:color w:val="231F20"/>
        </w:rPr>
        <w:t>nterview</w:t>
      </w:r>
    </w:p>
    <w:p w14:paraId="16EB46B5" w14:textId="7D5F1C96" w:rsidR="008B1365" w:rsidRPr="00617496" w:rsidRDefault="008B1365"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LAP</w:t>
      </w:r>
      <w:r w:rsidRPr="00617496">
        <w:rPr>
          <w:rFonts w:eastAsia="Yu Gothic UI" w:cstheme="minorHAnsi"/>
          <w:color w:val="231F20"/>
        </w:rPr>
        <w:tab/>
      </w:r>
      <w:r w:rsidRPr="00617496">
        <w:rPr>
          <w:rFonts w:eastAsia="Yu Gothic UI" w:cstheme="minorHAnsi"/>
          <w:color w:val="231F20"/>
        </w:rPr>
        <w:tab/>
      </w:r>
      <w:r w:rsidRPr="00617496">
        <w:rPr>
          <w:rFonts w:cstheme="minorHAnsi"/>
        </w:rPr>
        <w:t>Local Adaptation Plan</w:t>
      </w:r>
    </w:p>
    <w:p w14:paraId="74144C8B" w14:textId="48A71F99" w:rsidR="00A97A19" w:rsidRDefault="00A97A19"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LED</w:t>
      </w:r>
      <w:r>
        <w:rPr>
          <w:rFonts w:eastAsia="Yu Gothic UI" w:cstheme="minorHAnsi"/>
          <w:color w:val="231F20"/>
        </w:rPr>
        <w:tab/>
      </w:r>
      <w:r>
        <w:rPr>
          <w:rFonts w:eastAsia="Yu Gothic UI" w:cstheme="minorHAnsi"/>
          <w:color w:val="231F20"/>
        </w:rPr>
        <w:tab/>
        <w:t>Local Economic Development</w:t>
      </w:r>
    </w:p>
    <w:p w14:paraId="4227DC2E" w14:textId="1B465414" w:rsidR="00402860" w:rsidRDefault="00402860"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LIC</w:t>
      </w:r>
      <w:r>
        <w:rPr>
          <w:rFonts w:eastAsia="Yu Gothic UI" w:cstheme="minorHAnsi"/>
          <w:color w:val="231F20"/>
        </w:rPr>
        <w:tab/>
      </w:r>
      <w:r>
        <w:rPr>
          <w:rFonts w:eastAsia="Yu Gothic UI" w:cstheme="minorHAnsi"/>
          <w:color w:val="231F20"/>
        </w:rPr>
        <w:tab/>
      </w:r>
      <w:r w:rsidR="00D33E5E">
        <w:rPr>
          <w:rFonts w:eastAsia="Yu Gothic UI" w:cstheme="minorHAnsi"/>
          <w:color w:val="231F20"/>
        </w:rPr>
        <w:t>Low-income</w:t>
      </w:r>
      <w:r>
        <w:rPr>
          <w:rFonts w:eastAsia="Yu Gothic UI" w:cstheme="minorHAnsi"/>
          <w:color w:val="231F20"/>
        </w:rPr>
        <w:t xml:space="preserve"> country</w:t>
      </w:r>
    </w:p>
    <w:p w14:paraId="44FFD188" w14:textId="0914D6C4"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NDC </w:t>
      </w:r>
      <w:r w:rsidR="00D33E5E">
        <w:rPr>
          <w:rFonts w:eastAsia="Yu Gothic UI" w:cstheme="minorHAnsi"/>
          <w:color w:val="231F20"/>
        </w:rPr>
        <w:tab/>
      </w:r>
      <w:r w:rsidR="00D33E5E">
        <w:rPr>
          <w:rFonts w:eastAsia="Yu Gothic UI" w:cstheme="minorHAnsi"/>
          <w:color w:val="231F20"/>
        </w:rPr>
        <w:tab/>
        <w:t>N</w:t>
      </w:r>
      <w:r w:rsidRPr="00617496">
        <w:rPr>
          <w:rFonts w:eastAsia="Yu Gothic UI" w:cstheme="minorHAnsi"/>
          <w:color w:val="231F20"/>
        </w:rPr>
        <w:t>ationally determined contribution</w:t>
      </w:r>
    </w:p>
    <w:p w14:paraId="25162A92" w14:textId="3F0AED73"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NGO </w:t>
      </w:r>
      <w:r w:rsidR="00D33E5E">
        <w:rPr>
          <w:rFonts w:eastAsia="Yu Gothic UI" w:cstheme="minorHAnsi"/>
          <w:color w:val="231F20"/>
        </w:rPr>
        <w:tab/>
      </w:r>
      <w:r w:rsidR="00D33E5E">
        <w:rPr>
          <w:rFonts w:eastAsia="Yu Gothic UI" w:cstheme="minorHAnsi"/>
          <w:color w:val="231F20"/>
        </w:rPr>
        <w:tab/>
        <w:t>N</w:t>
      </w:r>
      <w:r w:rsidRPr="00617496">
        <w:rPr>
          <w:rFonts w:eastAsia="Yu Gothic UI" w:cstheme="minorHAnsi"/>
          <w:color w:val="231F20"/>
        </w:rPr>
        <w:t>on-governmental organization</w:t>
      </w:r>
    </w:p>
    <w:p w14:paraId="7A27CA09" w14:textId="21443510" w:rsidR="00A70B1D" w:rsidRPr="00617496" w:rsidRDefault="00A70B1D" w:rsidP="007602E1">
      <w:pPr>
        <w:autoSpaceDE w:val="0"/>
        <w:autoSpaceDN w:val="0"/>
        <w:adjustRightInd w:val="0"/>
        <w:spacing w:after="0" w:line="240" w:lineRule="auto"/>
        <w:rPr>
          <w:rFonts w:eastAsia="Yu Gothic UI" w:cstheme="minorHAnsi"/>
          <w:color w:val="231F20"/>
        </w:rPr>
      </w:pPr>
      <w:r w:rsidRPr="00617496">
        <w:rPr>
          <w:rFonts w:cstheme="minorHAnsi"/>
        </w:rPr>
        <w:t>ODA</w:t>
      </w:r>
      <w:r w:rsidRPr="00617496">
        <w:rPr>
          <w:rFonts w:cstheme="minorHAnsi"/>
        </w:rPr>
        <w:tab/>
      </w:r>
      <w:r w:rsidR="00D33E5E">
        <w:rPr>
          <w:rFonts w:cstheme="minorHAnsi"/>
        </w:rPr>
        <w:tab/>
      </w:r>
      <w:r w:rsidRPr="00617496">
        <w:rPr>
          <w:rFonts w:cstheme="minorHAnsi"/>
        </w:rPr>
        <w:t>Overseas Development Aid</w:t>
      </w:r>
    </w:p>
    <w:p w14:paraId="6C787BF2" w14:textId="34515F87"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PEA </w:t>
      </w:r>
      <w:r w:rsidR="00D33E5E">
        <w:rPr>
          <w:rFonts w:eastAsia="Yu Gothic UI" w:cstheme="minorHAnsi"/>
          <w:color w:val="231F20"/>
        </w:rPr>
        <w:tab/>
      </w:r>
      <w:r w:rsidR="00D33E5E">
        <w:rPr>
          <w:rFonts w:eastAsia="Yu Gothic UI" w:cstheme="minorHAnsi"/>
          <w:color w:val="231F20"/>
        </w:rPr>
        <w:tab/>
      </w:r>
      <w:r w:rsidRPr="00617496">
        <w:rPr>
          <w:rFonts w:eastAsia="Yu Gothic UI" w:cstheme="minorHAnsi"/>
          <w:color w:val="231F20"/>
        </w:rPr>
        <w:t>Poverty-Environment Action for Sustainable Development Goals</w:t>
      </w:r>
    </w:p>
    <w:p w14:paraId="387EDB3B" w14:textId="77AC6B30" w:rsidR="00931131" w:rsidRPr="00931131" w:rsidRDefault="00931131" w:rsidP="007602E1">
      <w:pPr>
        <w:autoSpaceDE w:val="0"/>
        <w:autoSpaceDN w:val="0"/>
        <w:adjustRightInd w:val="0"/>
        <w:spacing w:after="0" w:line="240" w:lineRule="auto"/>
        <w:rPr>
          <w:rFonts w:eastAsia="Yu Gothic UI" w:cstheme="minorHAnsi"/>
          <w:color w:val="231F20"/>
          <w:lang w:val="fr-FR"/>
        </w:rPr>
      </w:pPr>
      <w:r w:rsidRPr="00931131">
        <w:rPr>
          <w:rFonts w:eastAsia="Yu Gothic UI" w:cstheme="minorHAnsi"/>
          <w:color w:val="231F20"/>
          <w:lang w:val="fr-FR"/>
        </w:rPr>
        <w:t>P-</w:t>
      </w:r>
      <w:r>
        <w:rPr>
          <w:rFonts w:eastAsia="Yu Gothic UI" w:cstheme="minorHAnsi"/>
          <w:color w:val="231F20"/>
          <w:lang w:val="fr-FR"/>
        </w:rPr>
        <w:t>E</w:t>
      </w:r>
      <w:r>
        <w:rPr>
          <w:rFonts w:eastAsia="Yu Gothic UI" w:cstheme="minorHAnsi"/>
          <w:color w:val="231F20"/>
          <w:lang w:val="fr-FR"/>
        </w:rPr>
        <w:tab/>
      </w:r>
      <w:r>
        <w:rPr>
          <w:rFonts w:eastAsia="Yu Gothic UI" w:cstheme="minorHAnsi"/>
          <w:color w:val="231F20"/>
          <w:lang w:val="fr-FR"/>
        </w:rPr>
        <w:tab/>
      </w:r>
      <w:proofErr w:type="spellStart"/>
      <w:r>
        <w:rPr>
          <w:rFonts w:eastAsia="Yu Gothic UI" w:cstheme="minorHAnsi"/>
          <w:color w:val="231F20"/>
          <w:lang w:val="fr-FR"/>
        </w:rPr>
        <w:t>Poverty-Environment</w:t>
      </w:r>
      <w:proofErr w:type="spellEnd"/>
    </w:p>
    <w:p w14:paraId="6537F31D" w14:textId="4996C7E1" w:rsidR="007602E1" w:rsidRPr="00931131" w:rsidRDefault="007602E1" w:rsidP="007602E1">
      <w:pPr>
        <w:autoSpaceDE w:val="0"/>
        <w:autoSpaceDN w:val="0"/>
        <w:adjustRightInd w:val="0"/>
        <w:spacing w:after="0" w:line="240" w:lineRule="auto"/>
        <w:rPr>
          <w:rFonts w:eastAsia="Yu Gothic UI" w:cstheme="minorHAnsi"/>
          <w:color w:val="231F20"/>
          <w:lang w:val="fr-FR"/>
        </w:rPr>
      </w:pPr>
      <w:r w:rsidRPr="00931131">
        <w:rPr>
          <w:rFonts w:eastAsia="Yu Gothic UI" w:cstheme="minorHAnsi"/>
          <w:color w:val="231F20"/>
          <w:lang w:val="fr-FR"/>
        </w:rPr>
        <w:t>PEI</w:t>
      </w:r>
      <w:r w:rsidR="00D33E5E" w:rsidRPr="00931131">
        <w:rPr>
          <w:rFonts w:eastAsia="Yu Gothic UI" w:cstheme="minorHAnsi"/>
          <w:color w:val="231F20"/>
          <w:lang w:val="fr-FR"/>
        </w:rPr>
        <w:tab/>
      </w:r>
      <w:r w:rsidR="002E3FC2" w:rsidRPr="00931131">
        <w:rPr>
          <w:rFonts w:eastAsia="Yu Gothic UI" w:cstheme="minorHAnsi"/>
          <w:color w:val="231F20"/>
          <w:lang w:val="fr-FR"/>
        </w:rPr>
        <w:tab/>
      </w:r>
      <w:proofErr w:type="spellStart"/>
      <w:r w:rsidRPr="00931131">
        <w:rPr>
          <w:rFonts w:eastAsia="Yu Gothic UI" w:cstheme="minorHAnsi"/>
          <w:color w:val="231F20"/>
          <w:lang w:val="fr-FR"/>
        </w:rPr>
        <w:t>Poverty-Environment</w:t>
      </w:r>
      <w:proofErr w:type="spellEnd"/>
      <w:r w:rsidRPr="00931131">
        <w:rPr>
          <w:rFonts w:eastAsia="Yu Gothic UI" w:cstheme="minorHAnsi"/>
          <w:color w:val="231F20"/>
          <w:lang w:val="fr-FR"/>
        </w:rPr>
        <w:t xml:space="preserve"> Initiative</w:t>
      </w:r>
    </w:p>
    <w:p w14:paraId="2E7697A6" w14:textId="4A6A82F5"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SDG </w:t>
      </w:r>
      <w:r w:rsidR="00D33E5E">
        <w:rPr>
          <w:rFonts w:eastAsia="Yu Gothic UI" w:cstheme="minorHAnsi"/>
          <w:color w:val="231F20"/>
        </w:rPr>
        <w:tab/>
      </w:r>
      <w:r w:rsidR="00D33E5E">
        <w:rPr>
          <w:rFonts w:eastAsia="Yu Gothic UI" w:cstheme="minorHAnsi"/>
          <w:color w:val="231F20"/>
        </w:rPr>
        <w:tab/>
      </w:r>
      <w:r w:rsidRPr="00617496">
        <w:rPr>
          <w:rFonts w:eastAsia="Yu Gothic UI" w:cstheme="minorHAnsi"/>
          <w:color w:val="231F20"/>
        </w:rPr>
        <w:t>Sustainable Development Goal</w:t>
      </w:r>
    </w:p>
    <w:p w14:paraId="3B1C5C5A" w14:textId="00143D81" w:rsidR="00F05581" w:rsidRDefault="00F05581"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TA</w:t>
      </w:r>
      <w:r>
        <w:rPr>
          <w:rFonts w:eastAsia="Yu Gothic UI" w:cstheme="minorHAnsi"/>
          <w:color w:val="231F20"/>
        </w:rPr>
        <w:tab/>
      </w:r>
      <w:r>
        <w:rPr>
          <w:rFonts w:eastAsia="Yu Gothic UI" w:cstheme="minorHAnsi"/>
          <w:color w:val="231F20"/>
        </w:rPr>
        <w:tab/>
        <w:t>Technical assistance</w:t>
      </w:r>
    </w:p>
    <w:p w14:paraId="67B0548D" w14:textId="74B767F7" w:rsidR="00402860" w:rsidRDefault="00402860" w:rsidP="007602E1">
      <w:pPr>
        <w:autoSpaceDE w:val="0"/>
        <w:autoSpaceDN w:val="0"/>
        <w:adjustRightInd w:val="0"/>
        <w:spacing w:after="0" w:line="240" w:lineRule="auto"/>
        <w:rPr>
          <w:rFonts w:eastAsia="Yu Gothic UI" w:cstheme="minorHAnsi"/>
          <w:color w:val="231F20"/>
        </w:rPr>
      </w:pPr>
      <w:r>
        <w:rPr>
          <w:rFonts w:eastAsia="Yu Gothic UI" w:cstheme="minorHAnsi"/>
          <w:color w:val="231F20"/>
        </w:rPr>
        <w:t>ToC</w:t>
      </w:r>
      <w:r>
        <w:rPr>
          <w:rFonts w:eastAsia="Yu Gothic UI" w:cstheme="minorHAnsi"/>
          <w:color w:val="231F20"/>
        </w:rPr>
        <w:tab/>
      </w:r>
      <w:r>
        <w:rPr>
          <w:rFonts w:eastAsia="Yu Gothic UI" w:cstheme="minorHAnsi"/>
          <w:color w:val="231F20"/>
        </w:rPr>
        <w:tab/>
      </w:r>
      <w:r w:rsidR="00D33E5E">
        <w:rPr>
          <w:rFonts w:eastAsia="Yu Gothic UI" w:cstheme="minorHAnsi"/>
          <w:color w:val="231F20"/>
        </w:rPr>
        <w:t>Theory of Change</w:t>
      </w:r>
    </w:p>
    <w:p w14:paraId="16A4754D" w14:textId="0BF48EF8" w:rsidR="007602E1" w:rsidRPr="00617496" w:rsidRDefault="007602E1" w:rsidP="007602E1">
      <w:pPr>
        <w:autoSpaceDE w:val="0"/>
        <w:autoSpaceDN w:val="0"/>
        <w:adjustRightInd w:val="0"/>
        <w:spacing w:after="0" w:line="240" w:lineRule="auto"/>
        <w:rPr>
          <w:rFonts w:eastAsia="Yu Gothic UI" w:cstheme="minorHAnsi"/>
          <w:color w:val="231F20"/>
        </w:rPr>
      </w:pPr>
      <w:r w:rsidRPr="00617496">
        <w:rPr>
          <w:rFonts w:eastAsia="Yu Gothic UI" w:cstheme="minorHAnsi"/>
          <w:color w:val="231F20"/>
        </w:rPr>
        <w:t xml:space="preserve">UN </w:t>
      </w:r>
      <w:r w:rsidR="00D33E5E">
        <w:rPr>
          <w:rFonts w:eastAsia="Yu Gothic UI" w:cstheme="minorHAnsi"/>
          <w:color w:val="231F20"/>
        </w:rPr>
        <w:tab/>
      </w:r>
      <w:r w:rsidR="00D33E5E">
        <w:rPr>
          <w:rFonts w:eastAsia="Yu Gothic UI" w:cstheme="minorHAnsi"/>
          <w:color w:val="231F20"/>
        </w:rPr>
        <w:tab/>
      </w:r>
      <w:r w:rsidRPr="00617496">
        <w:rPr>
          <w:rFonts w:eastAsia="Yu Gothic UI" w:cstheme="minorHAnsi"/>
          <w:color w:val="231F20"/>
        </w:rPr>
        <w:t>United Nations</w:t>
      </w:r>
    </w:p>
    <w:p w14:paraId="4D727889" w14:textId="401D66D5" w:rsidR="007E52AB" w:rsidRPr="007061BF" w:rsidRDefault="007E52AB" w:rsidP="007602E1">
      <w:pPr>
        <w:autoSpaceDE w:val="0"/>
        <w:autoSpaceDN w:val="0"/>
        <w:adjustRightInd w:val="0"/>
        <w:spacing w:after="0" w:line="240" w:lineRule="auto"/>
        <w:rPr>
          <w:rFonts w:eastAsia="Yu Gothic UI" w:cstheme="minorHAnsi"/>
          <w:color w:val="231F20"/>
        </w:rPr>
      </w:pPr>
      <w:r w:rsidRPr="007061BF">
        <w:rPr>
          <w:rFonts w:cstheme="minorHAnsi"/>
        </w:rPr>
        <w:t>UNCT</w:t>
      </w:r>
      <w:r w:rsidR="000201F5" w:rsidRPr="007061BF">
        <w:rPr>
          <w:rFonts w:cstheme="minorHAnsi"/>
        </w:rPr>
        <w:tab/>
      </w:r>
      <w:r w:rsidR="00D33E5E">
        <w:rPr>
          <w:rFonts w:cstheme="minorHAnsi"/>
        </w:rPr>
        <w:tab/>
      </w:r>
      <w:r w:rsidR="000201F5" w:rsidRPr="007061BF">
        <w:rPr>
          <w:rFonts w:cstheme="minorHAnsi"/>
        </w:rPr>
        <w:t>United Nations Country Team</w:t>
      </w:r>
    </w:p>
    <w:p w14:paraId="49F0CEF0" w14:textId="6442BE0F" w:rsidR="002B6AE3" w:rsidRPr="007061BF" w:rsidRDefault="002B6AE3" w:rsidP="007602E1">
      <w:pPr>
        <w:autoSpaceDE w:val="0"/>
        <w:autoSpaceDN w:val="0"/>
        <w:adjustRightInd w:val="0"/>
        <w:spacing w:after="0" w:line="240" w:lineRule="auto"/>
        <w:rPr>
          <w:rFonts w:eastAsia="Yu Gothic UI" w:cstheme="minorHAnsi"/>
          <w:color w:val="231F20"/>
        </w:rPr>
      </w:pPr>
      <w:r w:rsidRPr="007061BF">
        <w:rPr>
          <w:rFonts w:eastAsia="Yu Gothic UI" w:cstheme="minorHAnsi"/>
          <w:color w:val="231F20"/>
        </w:rPr>
        <w:t>UNDAF</w:t>
      </w:r>
      <w:r w:rsidRPr="007061BF">
        <w:rPr>
          <w:rFonts w:eastAsia="Yu Gothic UI" w:cstheme="minorHAnsi"/>
          <w:color w:val="231F20"/>
        </w:rPr>
        <w:tab/>
      </w:r>
      <w:r w:rsidRPr="007061BF">
        <w:rPr>
          <w:rFonts w:eastAsia="Yu Gothic UI" w:cstheme="minorHAnsi"/>
          <w:color w:val="231F20"/>
        </w:rPr>
        <w:tab/>
        <w:t>United Nations Development Assistance Framework</w:t>
      </w:r>
    </w:p>
    <w:p w14:paraId="3E34D514" w14:textId="4472C318" w:rsidR="007602E1" w:rsidRPr="007061BF" w:rsidRDefault="007602E1" w:rsidP="007602E1">
      <w:pPr>
        <w:autoSpaceDE w:val="0"/>
        <w:autoSpaceDN w:val="0"/>
        <w:adjustRightInd w:val="0"/>
        <w:spacing w:after="0" w:line="240" w:lineRule="auto"/>
        <w:rPr>
          <w:rFonts w:eastAsia="Yu Gothic UI" w:cstheme="minorHAnsi"/>
          <w:color w:val="231F20"/>
        </w:rPr>
      </w:pPr>
      <w:r w:rsidRPr="007061BF">
        <w:rPr>
          <w:rFonts w:eastAsia="Yu Gothic UI" w:cstheme="minorHAnsi"/>
          <w:color w:val="231F20"/>
        </w:rPr>
        <w:t xml:space="preserve">UNDP </w:t>
      </w:r>
      <w:r w:rsidR="00D33E5E">
        <w:rPr>
          <w:rFonts w:eastAsia="Yu Gothic UI" w:cstheme="minorHAnsi"/>
          <w:color w:val="231F20"/>
        </w:rPr>
        <w:tab/>
      </w:r>
      <w:r w:rsidR="00D33E5E">
        <w:rPr>
          <w:rFonts w:eastAsia="Yu Gothic UI" w:cstheme="minorHAnsi"/>
          <w:color w:val="231F20"/>
        </w:rPr>
        <w:tab/>
      </w:r>
      <w:r w:rsidRPr="007061BF">
        <w:rPr>
          <w:rFonts w:eastAsia="Yu Gothic UI" w:cstheme="minorHAnsi"/>
          <w:color w:val="231F20"/>
        </w:rPr>
        <w:t>United Nations Development Programme</w:t>
      </w:r>
    </w:p>
    <w:p w14:paraId="0BDF2C65" w14:textId="5650622A" w:rsidR="007602E1" w:rsidRPr="007061BF" w:rsidRDefault="007602E1" w:rsidP="007602E1">
      <w:pPr>
        <w:autoSpaceDE w:val="0"/>
        <w:autoSpaceDN w:val="0"/>
        <w:adjustRightInd w:val="0"/>
        <w:spacing w:after="0" w:line="240" w:lineRule="auto"/>
        <w:rPr>
          <w:rFonts w:eastAsia="Yu Gothic UI" w:cstheme="minorHAnsi"/>
          <w:color w:val="231F20"/>
        </w:rPr>
      </w:pPr>
      <w:r w:rsidRPr="007061BF">
        <w:rPr>
          <w:rFonts w:eastAsia="Yu Gothic UI" w:cstheme="minorHAnsi"/>
          <w:color w:val="231F20"/>
        </w:rPr>
        <w:t xml:space="preserve">UNEP </w:t>
      </w:r>
      <w:r w:rsidR="00D33E5E">
        <w:rPr>
          <w:rFonts w:eastAsia="Yu Gothic UI" w:cstheme="minorHAnsi"/>
          <w:color w:val="231F20"/>
        </w:rPr>
        <w:tab/>
      </w:r>
      <w:r w:rsidR="00D33E5E">
        <w:rPr>
          <w:rFonts w:eastAsia="Yu Gothic UI" w:cstheme="minorHAnsi"/>
          <w:color w:val="231F20"/>
        </w:rPr>
        <w:tab/>
      </w:r>
      <w:r w:rsidRPr="007061BF">
        <w:rPr>
          <w:rFonts w:eastAsia="Yu Gothic UI" w:cstheme="minorHAnsi"/>
          <w:color w:val="231F20"/>
        </w:rPr>
        <w:t>United Nations Environment Programme</w:t>
      </w:r>
    </w:p>
    <w:p w14:paraId="0BB6E727" w14:textId="64D2BD13" w:rsidR="007602E1" w:rsidRPr="007061BF" w:rsidRDefault="007602E1" w:rsidP="007602E1">
      <w:pPr>
        <w:autoSpaceDE w:val="0"/>
        <w:autoSpaceDN w:val="0"/>
        <w:adjustRightInd w:val="0"/>
        <w:spacing w:after="0" w:line="240" w:lineRule="auto"/>
        <w:rPr>
          <w:rFonts w:eastAsia="Yu Gothic UI" w:cstheme="minorHAnsi"/>
          <w:color w:val="231F20"/>
        </w:rPr>
      </w:pPr>
      <w:r w:rsidRPr="007061BF">
        <w:rPr>
          <w:rFonts w:eastAsia="Yu Gothic UI" w:cstheme="minorHAnsi"/>
          <w:color w:val="231F20"/>
        </w:rPr>
        <w:t xml:space="preserve">UNITAR </w:t>
      </w:r>
      <w:r w:rsidR="00D33E5E">
        <w:rPr>
          <w:rFonts w:eastAsia="Yu Gothic UI" w:cstheme="minorHAnsi"/>
          <w:color w:val="231F20"/>
        </w:rPr>
        <w:tab/>
      </w:r>
      <w:r w:rsidRPr="007061BF">
        <w:rPr>
          <w:rFonts w:eastAsia="Yu Gothic UI" w:cstheme="minorHAnsi"/>
          <w:color w:val="231F20"/>
        </w:rPr>
        <w:t>United Nations Institute for Training and Research</w:t>
      </w:r>
    </w:p>
    <w:p w14:paraId="7DA623C7" w14:textId="170E2769" w:rsidR="00E06175" w:rsidRPr="005A4577" w:rsidRDefault="00E06175" w:rsidP="00D30564">
      <w:pPr>
        <w:spacing w:after="0"/>
      </w:pPr>
      <w:r w:rsidRPr="005A4577">
        <w:t>UNON</w:t>
      </w:r>
      <w:r w:rsidRPr="005A4577">
        <w:tab/>
      </w:r>
      <w:r w:rsidRPr="005A4577">
        <w:tab/>
      </w:r>
      <w:r w:rsidR="005A4577" w:rsidRPr="005A4577">
        <w:t>United Nations Of</w:t>
      </w:r>
      <w:r w:rsidR="005A4577">
        <w:t>fice at Nairobi</w:t>
      </w:r>
    </w:p>
    <w:p w14:paraId="0696060D" w14:textId="133F477C" w:rsidR="00D33E5E" w:rsidRPr="005A4577" w:rsidRDefault="007E52AB" w:rsidP="00D30564">
      <w:pPr>
        <w:spacing w:after="0"/>
        <w:rPr>
          <w:b/>
          <w:bCs/>
        </w:rPr>
      </w:pPr>
      <w:r w:rsidRPr="005A4577">
        <w:t>UNRC</w:t>
      </w:r>
      <w:r w:rsidR="00311B37" w:rsidRPr="005A4577">
        <w:tab/>
      </w:r>
      <w:r w:rsidR="002B6AE3" w:rsidRPr="005A4577">
        <w:rPr>
          <w:b/>
          <w:bCs/>
        </w:rPr>
        <w:tab/>
      </w:r>
      <w:r w:rsidR="00311B37" w:rsidRPr="005A4577">
        <w:t>UN Resident Coordinator</w:t>
      </w:r>
      <w:r w:rsidR="00311B37" w:rsidRPr="005A4577">
        <w:rPr>
          <w:b/>
          <w:bCs/>
        </w:rPr>
        <w:t xml:space="preserve"> </w:t>
      </w:r>
    </w:p>
    <w:p w14:paraId="4F322B01" w14:textId="090E59C1" w:rsidR="002B6AE3" w:rsidRPr="00617496" w:rsidRDefault="002B6AE3" w:rsidP="00D30564">
      <w:pPr>
        <w:spacing w:after="0"/>
        <w:rPr>
          <w:rFonts w:eastAsia="Yu Gothic UI"/>
          <w:color w:val="231F20"/>
        </w:rPr>
      </w:pPr>
      <w:r w:rsidRPr="00617496">
        <w:rPr>
          <w:rFonts w:eastAsia="Yu Gothic UI"/>
          <w:color w:val="231F20"/>
        </w:rPr>
        <w:t>UNSDCF</w:t>
      </w:r>
      <w:r w:rsidRPr="00617496">
        <w:rPr>
          <w:rFonts w:eastAsia="Yu Gothic UI"/>
          <w:color w:val="231F20"/>
        </w:rPr>
        <w:tab/>
        <w:t>United Nations Sustainable Development Cooperation Framework</w:t>
      </w:r>
    </w:p>
    <w:p w14:paraId="63E6B383" w14:textId="69D97A79" w:rsidR="007602E1" w:rsidRPr="00617496" w:rsidRDefault="007602E1" w:rsidP="00D30564">
      <w:pPr>
        <w:spacing w:after="0"/>
        <w:rPr>
          <w:rFonts w:eastAsia="Yu Gothic UI"/>
          <w:color w:val="231F20"/>
        </w:rPr>
      </w:pPr>
      <w:r w:rsidRPr="00617496">
        <w:rPr>
          <w:rFonts w:eastAsia="Yu Gothic UI"/>
          <w:color w:val="231F20"/>
        </w:rPr>
        <w:t xml:space="preserve">UNRISD </w:t>
      </w:r>
      <w:r w:rsidR="00D30564">
        <w:rPr>
          <w:rFonts w:eastAsia="Yu Gothic UI"/>
          <w:color w:val="231F20"/>
        </w:rPr>
        <w:tab/>
      </w:r>
      <w:r w:rsidRPr="00617496">
        <w:rPr>
          <w:rFonts w:eastAsia="Yu Gothic UI"/>
          <w:color w:val="231F20"/>
        </w:rPr>
        <w:t>United Nations Research Institute for Social Development</w:t>
      </w:r>
    </w:p>
    <w:p w14:paraId="616BA634" w14:textId="23907DD4" w:rsidR="007E52AB" w:rsidRDefault="007E52AB" w:rsidP="00D30564">
      <w:pPr>
        <w:spacing w:after="0"/>
      </w:pPr>
      <w:r w:rsidRPr="00617496">
        <w:t>UNSDG</w:t>
      </w:r>
      <w:r w:rsidR="00D30564">
        <w:tab/>
      </w:r>
      <w:r w:rsidR="00D30564">
        <w:tab/>
      </w:r>
      <w:r w:rsidR="001662B6" w:rsidRPr="001662B6">
        <w:t>United Nations Sustainable Development Group</w:t>
      </w:r>
    </w:p>
    <w:p w14:paraId="71AF2962" w14:textId="751348F3" w:rsidR="00402860" w:rsidRPr="00617496" w:rsidRDefault="00402860" w:rsidP="00D30564">
      <w:pPr>
        <w:spacing w:after="0"/>
      </w:pPr>
      <w:r>
        <w:t>UNW</w:t>
      </w:r>
      <w:r w:rsidR="001662B6">
        <w:tab/>
      </w:r>
      <w:r w:rsidR="001662B6">
        <w:tab/>
        <w:t>UN Women</w:t>
      </w:r>
    </w:p>
    <w:p w14:paraId="6487CF96" w14:textId="569AC120" w:rsidR="00C14CFA" w:rsidRPr="007602E1" w:rsidRDefault="00C14CFA" w:rsidP="00D30564">
      <w:pPr>
        <w:spacing w:after="0"/>
        <w:rPr>
          <w:lang w:val="en-US"/>
        </w:rPr>
        <w:sectPr w:rsidR="00C14CFA" w:rsidRPr="007602E1" w:rsidSect="007A22FC">
          <w:footerReference w:type="default" r:id="rId17"/>
          <w:pgSz w:w="11906" w:h="16838"/>
          <w:pgMar w:top="1440" w:right="1440" w:bottom="1440" w:left="1440" w:header="708" w:footer="708" w:gutter="0"/>
          <w:pgNumType w:fmt="lowerRoman"/>
          <w:cols w:space="708"/>
          <w:docGrid w:linePitch="360"/>
        </w:sectPr>
      </w:pPr>
      <w:r w:rsidRPr="00617496">
        <w:t>VNR</w:t>
      </w:r>
      <w:r w:rsidRPr="00617496">
        <w:tab/>
      </w:r>
      <w:r w:rsidRPr="00617496">
        <w:tab/>
        <w:t>Voluntary National Review</w:t>
      </w:r>
    </w:p>
    <w:p w14:paraId="39F11052" w14:textId="11D47513" w:rsidR="00F54091" w:rsidRPr="00D86AE5" w:rsidRDefault="00F54091" w:rsidP="001B4212">
      <w:pPr>
        <w:pStyle w:val="Heading1"/>
        <w:jc w:val="both"/>
      </w:pPr>
      <w:bookmarkStart w:id="1" w:name="_Toc121925241"/>
      <w:r>
        <w:lastRenderedPageBreak/>
        <w:t>Part 1: Background and approach</w:t>
      </w:r>
      <w:bookmarkEnd w:id="1"/>
    </w:p>
    <w:p w14:paraId="446B4EA8" w14:textId="2D30F44D" w:rsidR="001646B6" w:rsidRPr="00075C2B" w:rsidRDefault="001646B6" w:rsidP="00075C2B">
      <w:pPr>
        <w:pStyle w:val="Heading2"/>
      </w:pPr>
      <w:bookmarkStart w:id="2" w:name="_Toc121925242"/>
      <w:r w:rsidRPr="00C06D0F">
        <w:t>Background</w:t>
      </w:r>
      <w:bookmarkEnd w:id="2"/>
    </w:p>
    <w:p w14:paraId="63B5663C" w14:textId="77777777" w:rsidR="001646B6" w:rsidRPr="00C06D0F" w:rsidRDefault="001646B6" w:rsidP="001B4212">
      <w:pPr>
        <w:tabs>
          <w:tab w:val="left" w:pos="0"/>
          <w:tab w:val="left" w:pos="90"/>
          <w:tab w:val="left" w:pos="360"/>
        </w:tabs>
        <w:contextualSpacing/>
        <w:jc w:val="both"/>
        <w:rPr>
          <w:rFonts w:cstheme="minorHAnsi"/>
        </w:rPr>
      </w:pPr>
      <w:r w:rsidRPr="00C06D0F">
        <w:rPr>
          <w:rFonts w:cstheme="minorHAnsi"/>
        </w:rPr>
        <w:t>Eradicating poverty in all its forms and dimensions, including extreme poverty, is the greatest global challenge facing the world today and an overarching objective of the 2030 Agenda for Sustainable Development. The mainstreaming of poverty-environment objectives into policy, budgeting, programming, and investments by the United Nations Development Programme–United Nations Environment Programme (UNDP–UNEP) Poverty-Environment Action for Sustainable Development Goals (PEA), launched in 2018, and its predecessor entity, the UNDP–UNEP Poverty-Environment Initiative, demonstrates how improved environmental sustainability can address this challenge and contribute to poverty eradication.</w:t>
      </w:r>
    </w:p>
    <w:p w14:paraId="411FF885" w14:textId="77777777" w:rsidR="001646B6" w:rsidRPr="00C06D0F" w:rsidRDefault="001646B6" w:rsidP="001B4212">
      <w:pPr>
        <w:tabs>
          <w:tab w:val="left" w:pos="0"/>
          <w:tab w:val="left" w:pos="90"/>
          <w:tab w:val="left" w:pos="360"/>
        </w:tabs>
        <w:contextualSpacing/>
        <w:jc w:val="both"/>
        <w:rPr>
          <w:rFonts w:cstheme="minorHAnsi"/>
        </w:rPr>
      </w:pPr>
    </w:p>
    <w:p w14:paraId="2FAC02E2" w14:textId="57E803D0" w:rsidR="001646B6" w:rsidRPr="00C06D0F" w:rsidRDefault="00465615" w:rsidP="001B4212">
      <w:pPr>
        <w:tabs>
          <w:tab w:val="left" w:pos="0"/>
          <w:tab w:val="left" w:pos="90"/>
          <w:tab w:val="left" w:pos="360"/>
        </w:tabs>
        <w:contextualSpacing/>
        <w:jc w:val="both"/>
        <w:rPr>
          <w:rFonts w:cstheme="minorHAnsi"/>
        </w:rPr>
      </w:pPr>
      <w:r>
        <w:rPr>
          <w:rFonts w:cstheme="minorHAnsi"/>
        </w:rPr>
        <w:t>T</w:t>
      </w:r>
      <w:r w:rsidR="001646B6" w:rsidRPr="00C06D0F">
        <w:rPr>
          <w:rFonts w:cstheme="minorHAnsi"/>
        </w:rPr>
        <w:t>he intended outcome of PEA is "Strengthened integration of poverty-environment objectives into policies, plans, regulations and investments of partner countries to accelerate delivery of the 2030 Agenda and the Sustainable Development Goals"</w:t>
      </w:r>
      <w:r>
        <w:rPr>
          <w:rFonts w:cstheme="minorHAnsi"/>
        </w:rPr>
        <w:t>.  To deliver this, the</w:t>
      </w:r>
      <w:r w:rsidR="001646B6" w:rsidRPr="00C06D0F">
        <w:rPr>
          <w:rFonts w:cstheme="minorHAnsi"/>
        </w:rPr>
        <w:t xml:space="preserve"> PEA</w:t>
      </w:r>
      <w:r>
        <w:rPr>
          <w:rFonts w:cstheme="minorHAnsi"/>
        </w:rPr>
        <w:t xml:space="preserve"> theory of change (ToC) specifies</w:t>
      </w:r>
      <w:r w:rsidR="001646B6" w:rsidRPr="00C06D0F">
        <w:rPr>
          <w:rFonts w:cstheme="minorHAnsi"/>
        </w:rPr>
        <w:t xml:space="preserve"> three interrelated outputs:</w:t>
      </w:r>
    </w:p>
    <w:p w14:paraId="74F775C2" w14:textId="77777777" w:rsidR="001646B6" w:rsidRPr="00C06D0F" w:rsidRDefault="001646B6" w:rsidP="001B4212">
      <w:pPr>
        <w:tabs>
          <w:tab w:val="left" w:pos="0"/>
          <w:tab w:val="left" w:pos="90"/>
          <w:tab w:val="left" w:pos="360"/>
        </w:tabs>
        <w:contextualSpacing/>
        <w:jc w:val="both"/>
        <w:rPr>
          <w:rFonts w:cstheme="minorHAnsi"/>
        </w:rPr>
      </w:pPr>
    </w:p>
    <w:p w14:paraId="546D95A0" w14:textId="77777777" w:rsidR="001646B6" w:rsidRPr="00C06D0F" w:rsidRDefault="001646B6" w:rsidP="001B4212">
      <w:pPr>
        <w:contextualSpacing/>
        <w:jc w:val="both"/>
        <w:rPr>
          <w:rFonts w:cstheme="minorHAnsi"/>
        </w:rPr>
      </w:pPr>
      <w:r w:rsidRPr="00C06D0F">
        <w:rPr>
          <w:rFonts w:cstheme="minorHAnsi"/>
          <w:b/>
          <w:bCs/>
        </w:rPr>
        <w:t xml:space="preserve">Output 1: </w:t>
      </w:r>
      <w:r w:rsidRPr="00C06D0F">
        <w:rPr>
          <w:rFonts w:cstheme="minorHAnsi"/>
        </w:rPr>
        <w:t>Development planning, budgeting, and monitoring systems integrate environmental sustainability and climate change objectives for poverty eradication</w:t>
      </w:r>
    </w:p>
    <w:p w14:paraId="0B120899" w14:textId="77777777" w:rsidR="001646B6" w:rsidRPr="00C06D0F" w:rsidRDefault="001646B6" w:rsidP="001B4212">
      <w:pPr>
        <w:contextualSpacing/>
        <w:jc w:val="both"/>
        <w:rPr>
          <w:rFonts w:cstheme="minorHAnsi"/>
        </w:rPr>
      </w:pPr>
      <w:r w:rsidRPr="00C06D0F">
        <w:rPr>
          <w:rFonts w:cstheme="minorHAnsi"/>
          <w:b/>
          <w:bCs/>
        </w:rPr>
        <w:t>Output 2</w:t>
      </w:r>
      <w:r w:rsidRPr="00C06D0F">
        <w:rPr>
          <w:rFonts w:cstheme="minorHAnsi"/>
        </w:rPr>
        <w:t>: Public finance and investment frameworks incentivize shift in public and private investments towards environmental sustainability and climate objectives for poverty</w:t>
      </w:r>
    </w:p>
    <w:p w14:paraId="4DE09785" w14:textId="77777777" w:rsidR="001646B6" w:rsidRPr="00C06D0F" w:rsidRDefault="001646B6" w:rsidP="001B4212">
      <w:pPr>
        <w:contextualSpacing/>
        <w:jc w:val="both"/>
        <w:rPr>
          <w:rFonts w:cstheme="minorHAnsi"/>
        </w:rPr>
      </w:pPr>
      <w:r w:rsidRPr="00C06D0F">
        <w:rPr>
          <w:rFonts w:cstheme="minorHAnsi"/>
          <w:b/>
          <w:bCs/>
        </w:rPr>
        <w:t xml:space="preserve">Output 3:  </w:t>
      </w:r>
      <w:r w:rsidRPr="00C06D0F">
        <w:rPr>
          <w:rFonts w:cstheme="minorHAnsi"/>
        </w:rPr>
        <w:t>SDG implementation and acceleration processes leveraged to scale up use of integrated poverty-environment mainstreaming approaches and tools</w:t>
      </w:r>
    </w:p>
    <w:p w14:paraId="3C219D29" w14:textId="319052FE" w:rsidR="001646B6" w:rsidRDefault="001646B6" w:rsidP="001B4212">
      <w:pPr>
        <w:tabs>
          <w:tab w:val="left" w:pos="0"/>
          <w:tab w:val="left" w:pos="90"/>
          <w:tab w:val="left" w:pos="360"/>
        </w:tabs>
        <w:contextualSpacing/>
        <w:jc w:val="both"/>
        <w:rPr>
          <w:rFonts w:cstheme="minorHAnsi"/>
        </w:rPr>
      </w:pPr>
    </w:p>
    <w:p w14:paraId="54E00A37" w14:textId="257E07C6" w:rsidR="00924A04" w:rsidRPr="00672A68" w:rsidRDefault="007475E2" w:rsidP="001B4212">
      <w:pPr>
        <w:tabs>
          <w:tab w:val="left" w:pos="0"/>
          <w:tab w:val="left" w:pos="90"/>
          <w:tab w:val="left" w:pos="360"/>
        </w:tabs>
        <w:contextualSpacing/>
        <w:jc w:val="both"/>
        <w:rPr>
          <w:rFonts w:cstheme="minorHAnsi"/>
        </w:rPr>
      </w:pPr>
      <w:r w:rsidRPr="00C06D0F">
        <w:rPr>
          <w:rFonts w:cstheme="minorHAnsi"/>
        </w:rPr>
        <w:t xml:space="preserve">The </w:t>
      </w:r>
      <w:r w:rsidR="00223D7F">
        <w:rPr>
          <w:rFonts w:cstheme="minorHAnsi"/>
        </w:rPr>
        <w:t xml:space="preserve">overall </w:t>
      </w:r>
      <w:r w:rsidRPr="00C06D0F">
        <w:rPr>
          <w:rFonts w:cstheme="minorHAnsi"/>
        </w:rPr>
        <w:t>PEA</w:t>
      </w:r>
      <w:r>
        <w:rPr>
          <w:rFonts w:cstheme="minorHAnsi"/>
        </w:rPr>
        <w:t xml:space="preserve"> approach to deliver this ToC ha</w:t>
      </w:r>
      <w:r w:rsidR="00410D20">
        <w:rPr>
          <w:rFonts w:cstheme="minorHAnsi"/>
        </w:rPr>
        <w:t>s focussed</w:t>
      </w:r>
      <w:r w:rsidRPr="00C06D0F">
        <w:rPr>
          <w:rFonts w:cstheme="minorHAnsi"/>
        </w:rPr>
        <w:t xml:space="preserve"> </w:t>
      </w:r>
      <w:proofErr w:type="gramStart"/>
      <w:r w:rsidRPr="00C06D0F">
        <w:rPr>
          <w:rFonts w:cstheme="minorHAnsi"/>
        </w:rPr>
        <w:t>on</w:t>
      </w:r>
      <w:r w:rsidR="00924A04">
        <w:rPr>
          <w:rFonts w:cstheme="minorHAnsi"/>
        </w:rPr>
        <w:t>:</w:t>
      </w:r>
      <w:proofErr w:type="gramEnd"/>
      <w:r w:rsidRPr="00C06D0F">
        <w:rPr>
          <w:rFonts w:cstheme="minorHAnsi"/>
        </w:rPr>
        <w:t xml:space="preserve"> </w:t>
      </w:r>
      <w:r w:rsidR="00924A04" w:rsidRPr="00672A68">
        <w:rPr>
          <w:rFonts w:cstheme="minorHAnsi"/>
        </w:rPr>
        <w:t>i. Deepening mainstreaming efforts to integrate environmental sustainability and climate objectives for poverty eradication into development planning, budgeting and monitoring systems and</w:t>
      </w:r>
      <w:r w:rsidR="00672A68">
        <w:rPr>
          <w:rFonts w:cstheme="minorHAnsi"/>
        </w:rPr>
        <w:t xml:space="preserve"> </w:t>
      </w:r>
      <w:r w:rsidR="00924A04" w:rsidRPr="00672A68">
        <w:rPr>
          <w:rFonts w:cstheme="minorHAnsi"/>
        </w:rPr>
        <w:t>into public and private finance and investment; and ii. Broadening the dissemination and use of the programme’s substantial body of country-level experience in the application of integrated poverty-environment mainstreaming approaches and tools.</w:t>
      </w:r>
      <w:r w:rsidR="00672A68">
        <w:rPr>
          <w:rFonts w:cstheme="minorHAnsi"/>
        </w:rPr>
        <w:t xml:space="preserve">  </w:t>
      </w:r>
      <w:r w:rsidR="00223D7F">
        <w:rPr>
          <w:rFonts w:cstheme="minorHAnsi"/>
        </w:rPr>
        <w:t>Within this broad strategy, the project document highlights the importance of a</w:t>
      </w:r>
      <w:r w:rsidR="00223D7F" w:rsidRPr="00223D7F">
        <w:rPr>
          <w:rFonts w:cstheme="minorHAnsi"/>
        </w:rPr>
        <w:t xml:space="preserve">pplying a gender and rights-based approach </w:t>
      </w:r>
      <w:r w:rsidR="00223D7F">
        <w:rPr>
          <w:rFonts w:cstheme="minorHAnsi"/>
        </w:rPr>
        <w:t xml:space="preserve">and </w:t>
      </w:r>
      <w:r w:rsidR="00223D7F" w:rsidRPr="00223D7F">
        <w:rPr>
          <w:rFonts w:cstheme="minorHAnsi"/>
        </w:rPr>
        <w:t>strengthening strategic partnerships and improving coordination</w:t>
      </w:r>
      <w:r w:rsidR="00223D7F">
        <w:rPr>
          <w:rFonts w:cstheme="minorHAnsi"/>
        </w:rPr>
        <w:t>.</w:t>
      </w:r>
    </w:p>
    <w:p w14:paraId="08CCA342" w14:textId="0652555F" w:rsidR="007475E2" w:rsidRDefault="007475E2" w:rsidP="001B4212">
      <w:pPr>
        <w:tabs>
          <w:tab w:val="left" w:pos="0"/>
          <w:tab w:val="left" w:pos="90"/>
          <w:tab w:val="left" w:pos="360"/>
        </w:tabs>
        <w:contextualSpacing/>
        <w:jc w:val="both"/>
        <w:rPr>
          <w:rFonts w:cstheme="minorHAnsi"/>
        </w:rPr>
      </w:pPr>
    </w:p>
    <w:p w14:paraId="1FA1D7E2" w14:textId="77758A95" w:rsidR="0059713D" w:rsidRDefault="0059713D" w:rsidP="001B4212">
      <w:pPr>
        <w:tabs>
          <w:tab w:val="left" w:pos="0"/>
          <w:tab w:val="left" w:pos="90"/>
          <w:tab w:val="left" w:pos="360"/>
        </w:tabs>
        <w:contextualSpacing/>
        <w:jc w:val="both"/>
        <w:rPr>
          <w:rFonts w:cstheme="minorHAnsi"/>
        </w:rPr>
      </w:pPr>
      <w:r w:rsidRPr="0059713D">
        <w:rPr>
          <w:rFonts w:cstheme="minorHAnsi"/>
        </w:rPr>
        <w:t xml:space="preserve">Eight full-fledged country projects </w:t>
      </w:r>
      <w:r w:rsidR="00897AA9">
        <w:rPr>
          <w:rFonts w:cstheme="minorHAnsi"/>
        </w:rPr>
        <w:t>have been</w:t>
      </w:r>
      <w:r w:rsidRPr="0059713D">
        <w:rPr>
          <w:rFonts w:cstheme="minorHAnsi"/>
        </w:rPr>
        <w:t xml:space="preserve"> supported through</w:t>
      </w:r>
      <w:r w:rsidR="00B8420A">
        <w:rPr>
          <w:rFonts w:cstheme="minorHAnsi"/>
        </w:rPr>
        <w:t xml:space="preserve"> </w:t>
      </w:r>
      <w:r w:rsidRPr="0059713D">
        <w:rPr>
          <w:rFonts w:cstheme="minorHAnsi"/>
        </w:rPr>
        <w:t>PEA, four in Africa (Malawi, Mauritania, Mozambique and Rwanda) and four in Asia Pacific</w:t>
      </w:r>
      <w:r w:rsidR="00B8420A">
        <w:rPr>
          <w:rFonts w:cstheme="minorHAnsi"/>
        </w:rPr>
        <w:t xml:space="preserve"> </w:t>
      </w:r>
      <w:r w:rsidRPr="0059713D">
        <w:rPr>
          <w:rFonts w:cstheme="minorHAnsi"/>
        </w:rPr>
        <w:t xml:space="preserve">(Bangladesh, Lao PDR, Myanmar and Nepal). An additional technical assistance </w:t>
      </w:r>
      <w:r w:rsidR="00835DFC">
        <w:rPr>
          <w:rFonts w:cstheme="minorHAnsi"/>
        </w:rPr>
        <w:t xml:space="preserve">(TA) </w:t>
      </w:r>
      <w:r w:rsidRPr="0059713D">
        <w:rPr>
          <w:rFonts w:cstheme="minorHAnsi"/>
        </w:rPr>
        <w:t>intervention</w:t>
      </w:r>
      <w:r w:rsidR="00B8420A">
        <w:rPr>
          <w:rFonts w:cstheme="minorHAnsi"/>
        </w:rPr>
        <w:t xml:space="preserve"> </w:t>
      </w:r>
      <w:r w:rsidRPr="0059713D">
        <w:rPr>
          <w:rFonts w:cstheme="minorHAnsi"/>
        </w:rPr>
        <w:t>is being carried in each region in, respectively, Tanzania and Indonesia. Completing the PEA</w:t>
      </w:r>
      <w:r w:rsidR="00B8420A">
        <w:rPr>
          <w:rFonts w:cstheme="minorHAnsi"/>
        </w:rPr>
        <w:t xml:space="preserve"> </w:t>
      </w:r>
      <w:r w:rsidRPr="0059713D">
        <w:rPr>
          <w:rFonts w:cstheme="minorHAnsi"/>
        </w:rPr>
        <w:t>portfolio are four further technical assistance efforts on (i) the blue economy in partnership with</w:t>
      </w:r>
      <w:r w:rsidR="00B8420A">
        <w:rPr>
          <w:rFonts w:cstheme="minorHAnsi"/>
        </w:rPr>
        <w:t xml:space="preserve"> </w:t>
      </w:r>
      <w:r w:rsidRPr="0059713D">
        <w:rPr>
          <w:rFonts w:cstheme="minorHAnsi"/>
        </w:rPr>
        <w:t>the Asian Development Bank (ADB), (ii) green bonds in South Africa in partnership with the</w:t>
      </w:r>
      <w:r w:rsidR="00B8420A">
        <w:rPr>
          <w:rFonts w:cstheme="minorHAnsi"/>
        </w:rPr>
        <w:t xml:space="preserve"> </w:t>
      </w:r>
      <w:r w:rsidRPr="0059713D">
        <w:rPr>
          <w:rFonts w:cstheme="minorHAnsi"/>
        </w:rPr>
        <w:t xml:space="preserve">Deutsche Gesellschaft für International </w:t>
      </w:r>
      <w:proofErr w:type="spellStart"/>
      <w:r w:rsidRPr="0059713D">
        <w:rPr>
          <w:rFonts w:cstheme="minorHAnsi"/>
        </w:rPr>
        <w:t>Zusammenarbeit</w:t>
      </w:r>
      <w:proofErr w:type="spellEnd"/>
      <w:r w:rsidRPr="0059713D">
        <w:rPr>
          <w:rFonts w:cstheme="minorHAnsi"/>
        </w:rPr>
        <w:t xml:space="preserve"> (GIZ), (iii) gender and climate-smart</w:t>
      </w:r>
      <w:r w:rsidR="00B8420A">
        <w:rPr>
          <w:rFonts w:cstheme="minorHAnsi"/>
        </w:rPr>
        <w:t xml:space="preserve"> </w:t>
      </w:r>
      <w:r w:rsidRPr="0059713D">
        <w:rPr>
          <w:rFonts w:cstheme="minorHAnsi"/>
        </w:rPr>
        <w:t>agriculture in partnership with UN Women and (iv) capacity building.</w:t>
      </w:r>
    </w:p>
    <w:p w14:paraId="66474F3E" w14:textId="77777777" w:rsidR="007475E2" w:rsidRPr="00C06D0F" w:rsidRDefault="007475E2" w:rsidP="001B4212">
      <w:pPr>
        <w:tabs>
          <w:tab w:val="left" w:pos="0"/>
          <w:tab w:val="left" w:pos="90"/>
          <w:tab w:val="left" w:pos="360"/>
        </w:tabs>
        <w:contextualSpacing/>
        <w:jc w:val="both"/>
        <w:rPr>
          <w:rFonts w:cstheme="minorHAnsi"/>
        </w:rPr>
      </w:pPr>
    </w:p>
    <w:p w14:paraId="09FC30EC" w14:textId="142C90B6" w:rsidR="00D423D5" w:rsidRPr="00FC2BF7" w:rsidRDefault="001646B6" w:rsidP="00075C2B">
      <w:pPr>
        <w:pStyle w:val="Heading2"/>
      </w:pPr>
      <w:bookmarkStart w:id="3" w:name="_Toc121925243"/>
      <w:r w:rsidRPr="00FC2BF7">
        <w:t>Report objectives and approach</w:t>
      </w:r>
      <w:bookmarkEnd w:id="3"/>
    </w:p>
    <w:p w14:paraId="1A8FA7CD" w14:textId="6CC2E78C" w:rsidR="00D423D5" w:rsidRDefault="00D423D5" w:rsidP="001B4212">
      <w:pPr>
        <w:jc w:val="both"/>
      </w:pPr>
      <w:r>
        <w:t xml:space="preserve">This is a lesson learning report produced from a review of program, </w:t>
      </w:r>
      <w:proofErr w:type="gramStart"/>
      <w:r>
        <w:t>country</w:t>
      </w:r>
      <w:proofErr w:type="gramEnd"/>
      <w:r>
        <w:t xml:space="preserve"> and TA project reports as well as key informant interviews </w:t>
      </w:r>
      <w:r w:rsidR="009648DB">
        <w:t xml:space="preserve">(KIIs) </w:t>
      </w:r>
      <w:r>
        <w:t>with program staff.</w:t>
      </w:r>
      <w:r w:rsidR="00673A92">
        <w:t xml:space="preserve">  It has been produced in advance of the final PEA evaluation.</w:t>
      </w:r>
      <w:r>
        <w:t xml:space="preserve">  </w:t>
      </w:r>
      <w:r w:rsidRPr="00D423D5">
        <w:t xml:space="preserve">This report has the dual purpose of archiving the collective experience derived </w:t>
      </w:r>
      <w:r w:rsidRPr="00D423D5">
        <w:lastRenderedPageBreak/>
        <w:t>from 8 country and 6 technical assistance projects as well as providing a repository of good practices as well as challenges and adaptive management actions that can inspire future projects on poverty environment mainstreaming.</w:t>
      </w:r>
    </w:p>
    <w:p w14:paraId="428283B5" w14:textId="41740C7C" w:rsidR="00F54091" w:rsidRPr="007412EA" w:rsidRDefault="007412EA" w:rsidP="001B4212">
      <w:pPr>
        <w:jc w:val="both"/>
        <w:rPr>
          <w:rFonts w:ascii="Calibri" w:hAnsi="Calibri" w:cs="Calibri"/>
          <w:color w:val="000000"/>
        </w:rPr>
      </w:pPr>
      <w:r w:rsidRPr="007412EA">
        <w:rPr>
          <w:rFonts w:ascii="Calibri" w:hAnsi="Calibri" w:cs="Calibri"/>
          <w:color w:val="000000"/>
        </w:rPr>
        <w:t xml:space="preserve">The </w:t>
      </w:r>
      <w:r>
        <w:rPr>
          <w:rFonts w:ascii="Calibri" w:hAnsi="Calibri" w:cs="Calibri"/>
          <w:color w:val="000000"/>
        </w:rPr>
        <w:t xml:space="preserve">structure of the </w:t>
      </w:r>
      <w:r w:rsidR="00FD0EB6">
        <w:rPr>
          <w:rFonts w:ascii="Calibri" w:hAnsi="Calibri" w:cs="Calibri"/>
          <w:color w:val="000000"/>
        </w:rPr>
        <w:t xml:space="preserve">remainder of the </w:t>
      </w:r>
      <w:r>
        <w:rPr>
          <w:rFonts w:ascii="Calibri" w:hAnsi="Calibri" w:cs="Calibri"/>
          <w:color w:val="000000"/>
        </w:rPr>
        <w:t xml:space="preserve">report is as follows.  Part 2 </w:t>
      </w:r>
      <w:r w:rsidR="00FD0EB6" w:rsidRPr="00C06D0F">
        <w:rPr>
          <w:rFonts w:cstheme="minorHAnsi"/>
        </w:rPr>
        <w:t>synthesize</w:t>
      </w:r>
      <w:r w:rsidR="00FD0EB6">
        <w:rPr>
          <w:rFonts w:cstheme="minorHAnsi"/>
        </w:rPr>
        <w:t>s</w:t>
      </w:r>
      <w:r w:rsidR="00FD0EB6" w:rsidRPr="00C06D0F">
        <w:rPr>
          <w:rFonts w:cstheme="minorHAnsi"/>
        </w:rPr>
        <w:t xml:space="preserve"> lessons learned from PEA experience</w:t>
      </w:r>
      <w:r w:rsidR="00FD0EB6">
        <w:rPr>
          <w:rFonts w:cstheme="minorHAnsi"/>
        </w:rPr>
        <w:t xml:space="preserve">.  </w:t>
      </w:r>
      <w:r w:rsidR="00FD0EB6" w:rsidRPr="00FD0EB6">
        <w:rPr>
          <w:rFonts w:cstheme="minorHAnsi"/>
        </w:rPr>
        <w:t>Part 3</w:t>
      </w:r>
      <w:r w:rsidR="00FD0EB6">
        <w:rPr>
          <w:rFonts w:cstheme="minorHAnsi"/>
        </w:rPr>
        <w:t xml:space="preserve"> considers </w:t>
      </w:r>
      <w:r w:rsidR="00FD0EB6" w:rsidRPr="00C06D0F">
        <w:rPr>
          <w:rFonts w:cstheme="minorHAnsi"/>
        </w:rPr>
        <w:t xml:space="preserve">the role of the project’s achievement for country progress towards </w:t>
      </w:r>
      <w:r w:rsidR="00FD0EB6">
        <w:rPr>
          <w:rFonts w:cstheme="minorHAnsi"/>
        </w:rPr>
        <w:t xml:space="preserve">the </w:t>
      </w:r>
      <w:r w:rsidR="00FD0EB6" w:rsidRPr="00C06D0F">
        <w:rPr>
          <w:rFonts w:cstheme="minorHAnsi"/>
        </w:rPr>
        <w:t>2030 Agenda and the SDGs; and look</w:t>
      </w:r>
      <w:r w:rsidR="00FD0EB6">
        <w:rPr>
          <w:rFonts w:cstheme="minorHAnsi"/>
        </w:rPr>
        <w:t>s</w:t>
      </w:r>
      <w:r w:rsidR="00FD0EB6" w:rsidRPr="00C06D0F">
        <w:rPr>
          <w:rFonts w:cstheme="minorHAnsi"/>
        </w:rPr>
        <w:t xml:space="preserve"> ahead to how the integrated approaches, tools and lessons from PEA experience can be leveraged to help strengthen and accelerate national SDG implementation.</w:t>
      </w:r>
      <w:r w:rsidR="00D3312B">
        <w:rPr>
          <w:rFonts w:cstheme="minorHAnsi"/>
        </w:rPr>
        <w:t xml:space="preserve">  Part 4 sets out l</w:t>
      </w:r>
      <w:r w:rsidR="00D3312B" w:rsidRPr="00C06D0F">
        <w:rPr>
          <w:rFonts w:cstheme="minorHAnsi"/>
        </w:rPr>
        <w:t>essons and opportunities for addressing the challenges in future mainstreaming work at</w:t>
      </w:r>
      <w:r w:rsidR="00D3312B">
        <w:rPr>
          <w:rFonts w:cstheme="minorHAnsi"/>
        </w:rPr>
        <w:t xml:space="preserve"> the</w:t>
      </w:r>
      <w:r w:rsidR="00D3312B" w:rsidRPr="00C06D0F">
        <w:rPr>
          <w:rFonts w:cstheme="minorHAnsi"/>
        </w:rPr>
        <w:t xml:space="preserve"> UN</w:t>
      </w:r>
      <w:r w:rsidR="00D3312B">
        <w:rPr>
          <w:rFonts w:cstheme="minorHAnsi"/>
        </w:rPr>
        <w:t xml:space="preserve"> to strengthen SDG implementation given the lessons from PEA experience.</w:t>
      </w:r>
    </w:p>
    <w:p w14:paraId="1C9978B5" w14:textId="77777777" w:rsidR="00770BC5" w:rsidRDefault="00770BC5" w:rsidP="001B4212">
      <w:pPr>
        <w:pStyle w:val="Heading5"/>
      </w:pPr>
    </w:p>
    <w:p w14:paraId="5D44ADA8" w14:textId="0718C1E9" w:rsidR="00924A04" w:rsidRPr="00924A04" w:rsidRDefault="00D3312B" w:rsidP="001B4212">
      <w:pPr>
        <w:pStyle w:val="Heading1"/>
        <w:jc w:val="both"/>
      </w:pPr>
      <w:bookmarkStart w:id="4" w:name="_Toc121925244"/>
      <w:r>
        <w:t xml:space="preserve">Part 2: </w:t>
      </w:r>
      <w:r w:rsidR="00924A04" w:rsidRPr="00924A04">
        <w:t>Lessons from PEA experience</w:t>
      </w:r>
      <w:bookmarkEnd w:id="4"/>
    </w:p>
    <w:p w14:paraId="2E89FF42" w14:textId="2E908CFB" w:rsidR="00C9519F" w:rsidRPr="00075C2B" w:rsidRDefault="00672A68" w:rsidP="00075C2B">
      <w:pPr>
        <w:pStyle w:val="Heading2"/>
      </w:pPr>
      <w:bookmarkStart w:id="5" w:name="_Toc121925245"/>
      <w:r w:rsidRPr="00075C2B">
        <w:t>Program</w:t>
      </w:r>
      <w:r w:rsidR="00145CF3" w:rsidRPr="00075C2B">
        <w:t xml:space="preserve"> design</w:t>
      </w:r>
      <w:r w:rsidRPr="00075C2B">
        <w:t xml:space="preserve"> and strategy</w:t>
      </w:r>
      <w:bookmarkEnd w:id="5"/>
    </w:p>
    <w:p w14:paraId="30AB2F9C" w14:textId="77777777" w:rsidR="00672A68" w:rsidRPr="009C7A11" w:rsidRDefault="00672A68" w:rsidP="001B4212">
      <w:pPr>
        <w:autoSpaceDE w:val="0"/>
        <w:autoSpaceDN w:val="0"/>
        <w:adjustRightInd w:val="0"/>
        <w:spacing w:after="0" w:line="240" w:lineRule="auto"/>
        <w:jc w:val="both"/>
        <w:rPr>
          <w:rFonts w:ascii="Calibri" w:hAnsi="Calibri" w:cs="Calibri"/>
          <w:color w:val="000000" w:themeColor="text1"/>
        </w:rPr>
      </w:pPr>
    </w:p>
    <w:p w14:paraId="133ED375" w14:textId="4D120F8F" w:rsidR="00555761" w:rsidRPr="007926E4" w:rsidRDefault="0046727D" w:rsidP="001B4212">
      <w:pPr>
        <w:pStyle w:val="ListParagraph"/>
        <w:numPr>
          <w:ilvl w:val="0"/>
          <w:numId w:val="10"/>
        </w:numPr>
        <w:autoSpaceDE w:val="0"/>
        <w:autoSpaceDN w:val="0"/>
        <w:adjustRightInd w:val="0"/>
        <w:jc w:val="both"/>
        <w:rPr>
          <w:rFonts w:ascii="Calibri" w:hAnsi="Calibri" w:cs="Calibri"/>
          <w:color w:val="4472C4" w:themeColor="accent1"/>
          <w:sz w:val="22"/>
          <w:szCs w:val="22"/>
        </w:rPr>
      </w:pPr>
      <w:r w:rsidRPr="00FF28AB">
        <w:rPr>
          <w:rFonts w:ascii="Calibri" w:hAnsi="Calibri" w:cs="Calibri"/>
          <w:b/>
          <w:bCs/>
          <w:sz w:val="22"/>
          <w:szCs w:val="22"/>
        </w:rPr>
        <w:t>The PEA Theory of Change (ToC) failed to capture critical assumptions on finance and sub-national capacity for scaling</w:t>
      </w:r>
      <w:r w:rsidR="003D7ABC">
        <w:rPr>
          <w:rFonts w:ascii="Calibri" w:hAnsi="Calibri" w:cs="Calibri"/>
          <w:b/>
          <w:bCs/>
          <w:sz w:val="22"/>
          <w:szCs w:val="22"/>
        </w:rPr>
        <w:t>.</w:t>
      </w:r>
      <w:r w:rsidRPr="0046727D">
        <w:rPr>
          <w:rFonts w:ascii="Calibri" w:hAnsi="Calibri" w:cs="Calibri"/>
          <w:sz w:val="22"/>
          <w:szCs w:val="22"/>
        </w:rPr>
        <w:t xml:space="preserve"> </w:t>
      </w:r>
      <w:r>
        <w:rPr>
          <w:rFonts w:ascii="Calibri" w:hAnsi="Calibri" w:cs="Calibri"/>
          <w:sz w:val="22"/>
          <w:szCs w:val="22"/>
        </w:rPr>
        <w:t xml:space="preserve"> In the program document t</w:t>
      </w:r>
      <w:r w:rsidR="00106DE4" w:rsidRPr="0046727D">
        <w:rPr>
          <w:rFonts w:ascii="Calibri" w:hAnsi="Calibri" w:cs="Calibri"/>
          <w:sz w:val="22"/>
          <w:szCs w:val="22"/>
        </w:rPr>
        <w:t>he PEA ToC was rooted in a detailed problem analysis but</w:t>
      </w:r>
      <w:r w:rsidR="00145623" w:rsidRPr="0046727D">
        <w:rPr>
          <w:rFonts w:ascii="Calibri" w:hAnsi="Calibri" w:cs="Calibri"/>
          <w:sz w:val="22"/>
          <w:szCs w:val="22"/>
        </w:rPr>
        <w:t xml:space="preserve"> the assumptions within the ToC are at a much</w:t>
      </w:r>
      <w:r w:rsidR="00555761" w:rsidRPr="0046727D">
        <w:rPr>
          <w:rFonts w:ascii="Calibri" w:hAnsi="Calibri" w:cs="Calibri"/>
          <w:sz w:val="22"/>
          <w:szCs w:val="22"/>
        </w:rPr>
        <w:t xml:space="preserve"> </w:t>
      </w:r>
      <w:r w:rsidR="00793BEF">
        <w:rPr>
          <w:rFonts w:ascii="Calibri" w:hAnsi="Calibri" w:cs="Calibri"/>
          <w:sz w:val="22"/>
          <w:szCs w:val="22"/>
        </w:rPr>
        <w:t>higher and less detailed</w:t>
      </w:r>
      <w:r w:rsidR="00555761" w:rsidRPr="0046727D">
        <w:rPr>
          <w:rFonts w:ascii="Calibri" w:hAnsi="Calibri" w:cs="Calibri"/>
          <w:sz w:val="22"/>
          <w:szCs w:val="22"/>
        </w:rPr>
        <w:t xml:space="preserve"> level. </w:t>
      </w:r>
      <w:r w:rsidR="00E279F3">
        <w:rPr>
          <w:rFonts w:ascii="Calibri" w:hAnsi="Calibri" w:cs="Calibri"/>
          <w:sz w:val="22"/>
          <w:szCs w:val="22"/>
        </w:rPr>
        <w:t xml:space="preserve"> </w:t>
      </w:r>
      <w:r w:rsidR="00497EA3">
        <w:rPr>
          <w:rFonts w:ascii="Calibri" w:hAnsi="Calibri" w:cs="Calibri"/>
          <w:sz w:val="22"/>
          <w:szCs w:val="22"/>
        </w:rPr>
        <w:t>This was not identified in the mid-term review.</w:t>
      </w:r>
      <w:r w:rsidR="00555761" w:rsidRPr="0046727D">
        <w:rPr>
          <w:rFonts w:ascii="Calibri" w:hAnsi="Calibri" w:cs="Calibri"/>
          <w:sz w:val="22"/>
          <w:szCs w:val="22"/>
        </w:rPr>
        <w:t xml:space="preserve"> </w:t>
      </w:r>
    </w:p>
    <w:p w14:paraId="0D841BE4" w14:textId="77777777" w:rsidR="007926E4" w:rsidRPr="0046727D" w:rsidRDefault="007926E4" w:rsidP="001B4212">
      <w:pPr>
        <w:pStyle w:val="ListParagraph"/>
        <w:autoSpaceDE w:val="0"/>
        <w:autoSpaceDN w:val="0"/>
        <w:adjustRightInd w:val="0"/>
        <w:jc w:val="both"/>
        <w:rPr>
          <w:rFonts w:ascii="Calibri" w:hAnsi="Calibri" w:cs="Calibri"/>
          <w:color w:val="4472C4" w:themeColor="accent1"/>
          <w:sz w:val="22"/>
          <w:szCs w:val="22"/>
        </w:rPr>
      </w:pPr>
    </w:p>
    <w:p w14:paraId="08D95315" w14:textId="788CF1A6" w:rsidR="009C7A11" w:rsidRDefault="00B13589" w:rsidP="001B4212">
      <w:pPr>
        <w:pStyle w:val="ListParagraph"/>
        <w:numPr>
          <w:ilvl w:val="0"/>
          <w:numId w:val="10"/>
        </w:numPr>
        <w:autoSpaceDE w:val="0"/>
        <w:autoSpaceDN w:val="0"/>
        <w:adjustRightInd w:val="0"/>
        <w:jc w:val="both"/>
        <w:rPr>
          <w:rFonts w:ascii="Calibri" w:hAnsi="Calibri" w:cs="Calibri"/>
          <w:sz w:val="22"/>
          <w:szCs w:val="22"/>
        </w:rPr>
      </w:pPr>
      <w:r w:rsidRPr="00E82940">
        <w:rPr>
          <w:rFonts w:ascii="Calibri" w:hAnsi="Calibri" w:cs="Calibri"/>
          <w:b/>
          <w:bCs/>
          <w:sz w:val="22"/>
          <w:szCs w:val="22"/>
        </w:rPr>
        <w:t xml:space="preserve">The </w:t>
      </w:r>
      <w:r w:rsidR="00BD3002" w:rsidRPr="00E82940">
        <w:rPr>
          <w:rFonts w:ascii="Calibri" w:hAnsi="Calibri" w:cs="Calibri"/>
          <w:b/>
          <w:bCs/>
          <w:sz w:val="22"/>
          <w:szCs w:val="22"/>
        </w:rPr>
        <w:t>lessons</w:t>
      </w:r>
      <w:r w:rsidRPr="00E82940">
        <w:rPr>
          <w:rFonts w:ascii="Calibri" w:hAnsi="Calibri" w:cs="Calibri"/>
          <w:b/>
          <w:bCs/>
          <w:sz w:val="22"/>
          <w:szCs w:val="22"/>
        </w:rPr>
        <w:t xml:space="preserve"> from PEI</w:t>
      </w:r>
      <w:r w:rsidR="00965221" w:rsidRPr="00FF28AB">
        <w:rPr>
          <w:rStyle w:val="FootnoteReference"/>
          <w:rFonts w:ascii="Calibri" w:hAnsi="Calibri" w:cs="Calibri"/>
          <w:b/>
          <w:bCs/>
          <w:sz w:val="22"/>
          <w:szCs w:val="22"/>
        </w:rPr>
        <w:footnoteReference w:id="1"/>
      </w:r>
      <w:r w:rsidR="003F49B5" w:rsidRPr="00E82940">
        <w:rPr>
          <w:rFonts w:ascii="Calibri" w:hAnsi="Calibri" w:cs="Calibri"/>
          <w:b/>
          <w:bCs/>
          <w:sz w:val="22"/>
          <w:szCs w:val="22"/>
        </w:rPr>
        <w:t xml:space="preserve"> very largely hold true</w:t>
      </w:r>
      <w:r w:rsidRPr="00E82940">
        <w:rPr>
          <w:rFonts w:ascii="Calibri" w:hAnsi="Calibri" w:cs="Calibri"/>
          <w:b/>
          <w:bCs/>
          <w:sz w:val="22"/>
          <w:szCs w:val="22"/>
        </w:rPr>
        <w:t xml:space="preserve"> for PEA,</w:t>
      </w:r>
      <w:r w:rsidR="00BD3002" w:rsidRPr="00E82940">
        <w:rPr>
          <w:rFonts w:ascii="Calibri" w:hAnsi="Calibri" w:cs="Calibri"/>
          <w:b/>
          <w:bCs/>
          <w:sz w:val="22"/>
          <w:szCs w:val="22"/>
        </w:rPr>
        <w:t xml:space="preserve"> but some have turned out to be necessary but not sufficient</w:t>
      </w:r>
      <w:r w:rsidR="00BD3002" w:rsidRPr="00E82940">
        <w:rPr>
          <w:rFonts w:ascii="Calibri" w:hAnsi="Calibri" w:cs="Calibri"/>
          <w:sz w:val="22"/>
          <w:szCs w:val="22"/>
        </w:rPr>
        <w:t xml:space="preserve">.  Specifically: </w:t>
      </w:r>
      <w:r w:rsidR="00BD3002" w:rsidRPr="00E82940">
        <w:rPr>
          <w:rFonts w:ascii="Calibri" w:hAnsi="Calibri" w:cs="Calibri"/>
          <w:b/>
          <w:bCs/>
          <w:sz w:val="22"/>
          <w:szCs w:val="22"/>
        </w:rPr>
        <w:t xml:space="preserve">Integrating </w:t>
      </w:r>
      <w:r w:rsidR="00E451EE" w:rsidRPr="00E82940">
        <w:rPr>
          <w:rFonts w:ascii="Calibri" w:hAnsi="Calibri" w:cs="Calibri"/>
          <w:b/>
          <w:bCs/>
          <w:sz w:val="22"/>
          <w:szCs w:val="22"/>
        </w:rPr>
        <w:t>P</w:t>
      </w:r>
      <w:r w:rsidR="00BD3002" w:rsidRPr="00E82940">
        <w:rPr>
          <w:rFonts w:ascii="Calibri" w:hAnsi="Calibri" w:cs="Calibri"/>
          <w:b/>
          <w:bCs/>
          <w:sz w:val="22"/>
          <w:szCs w:val="22"/>
        </w:rPr>
        <w:t>-</w:t>
      </w:r>
      <w:r w:rsidR="00E451EE" w:rsidRPr="00E82940">
        <w:rPr>
          <w:rFonts w:ascii="Calibri" w:hAnsi="Calibri" w:cs="Calibri"/>
          <w:b/>
          <w:bCs/>
          <w:sz w:val="22"/>
          <w:szCs w:val="22"/>
        </w:rPr>
        <w:t>E</w:t>
      </w:r>
      <w:r w:rsidR="00BD3002" w:rsidRPr="00E82940">
        <w:rPr>
          <w:rFonts w:ascii="Calibri" w:hAnsi="Calibri" w:cs="Calibri"/>
          <w:b/>
          <w:bCs/>
          <w:sz w:val="22"/>
          <w:szCs w:val="22"/>
        </w:rPr>
        <w:t xml:space="preserve"> objectives in sector and subnational planning</w:t>
      </w:r>
      <w:r w:rsidR="00BD3002" w:rsidRPr="00E82940">
        <w:rPr>
          <w:rFonts w:ascii="Calibri" w:hAnsi="Calibri" w:cs="Calibri"/>
          <w:sz w:val="22"/>
          <w:szCs w:val="22"/>
        </w:rPr>
        <w:t xml:space="preserve"> </w:t>
      </w:r>
      <w:r w:rsidR="003F49B5" w:rsidRPr="00E82940">
        <w:rPr>
          <w:rFonts w:ascii="Calibri" w:hAnsi="Calibri" w:cs="Calibri"/>
          <w:sz w:val="22"/>
          <w:szCs w:val="22"/>
        </w:rPr>
        <w:t xml:space="preserve">(PEI lesson 3) </w:t>
      </w:r>
      <w:r w:rsidR="00BD3002" w:rsidRPr="00E82940">
        <w:rPr>
          <w:rFonts w:ascii="Calibri" w:hAnsi="Calibri" w:cs="Calibri"/>
          <w:b/>
          <w:bCs/>
          <w:sz w:val="22"/>
          <w:szCs w:val="22"/>
        </w:rPr>
        <w:t>requires a strategy and resources for scaling</w:t>
      </w:r>
      <w:r w:rsidR="00BD3002" w:rsidRPr="00E82940">
        <w:rPr>
          <w:rFonts w:ascii="Calibri" w:hAnsi="Calibri" w:cs="Calibri"/>
          <w:sz w:val="22"/>
          <w:szCs w:val="22"/>
        </w:rPr>
        <w:t xml:space="preserve"> of PEA work on evidence generation and sub-national capacity building</w:t>
      </w:r>
      <w:r w:rsidR="003D7ABC">
        <w:rPr>
          <w:rStyle w:val="FootnoteReference"/>
          <w:rFonts w:ascii="Calibri" w:hAnsi="Calibri" w:cs="Calibri"/>
          <w:sz w:val="22"/>
          <w:szCs w:val="22"/>
        </w:rPr>
        <w:footnoteReference w:id="2"/>
      </w:r>
      <w:r w:rsidR="00BD3002" w:rsidRPr="00E82940">
        <w:rPr>
          <w:rFonts w:ascii="Calibri" w:hAnsi="Calibri" w:cs="Calibri"/>
          <w:sz w:val="22"/>
          <w:szCs w:val="22"/>
        </w:rPr>
        <w:t xml:space="preserve">.  In general, PEA </w:t>
      </w:r>
      <w:r w:rsidR="00123B41" w:rsidRPr="00E82940">
        <w:rPr>
          <w:rFonts w:ascii="Calibri" w:hAnsi="Calibri" w:cs="Calibri"/>
          <w:sz w:val="22"/>
          <w:szCs w:val="22"/>
        </w:rPr>
        <w:t>has</w:t>
      </w:r>
      <w:r w:rsidR="00BD3002" w:rsidRPr="00E82940">
        <w:rPr>
          <w:rFonts w:ascii="Calibri" w:hAnsi="Calibri" w:cs="Calibri"/>
          <w:sz w:val="22"/>
          <w:szCs w:val="22"/>
        </w:rPr>
        <w:t xml:space="preserve"> only </w:t>
      </w:r>
      <w:r w:rsidR="00123B41" w:rsidRPr="00E82940">
        <w:rPr>
          <w:rFonts w:ascii="Calibri" w:hAnsi="Calibri" w:cs="Calibri"/>
          <w:sz w:val="22"/>
          <w:szCs w:val="22"/>
        </w:rPr>
        <w:t xml:space="preserve">been able to </w:t>
      </w:r>
      <w:r w:rsidR="00BD3002" w:rsidRPr="00E82940">
        <w:rPr>
          <w:rFonts w:ascii="Calibri" w:hAnsi="Calibri" w:cs="Calibri"/>
          <w:sz w:val="22"/>
          <w:szCs w:val="22"/>
        </w:rPr>
        <w:t>achieve demonstration</w:t>
      </w:r>
      <w:r w:rsidR="00123B41" w:rsidRPr="00E82940">
        <w:rPr>
          <w:rFonts w:ascii="Calibri" w:hAnsi="Calibri" w:cs="Calibri"/>
          <w:sz w:val="22"/>
          <w:szCs w:val="22"/>
        </w:rPr>
        <w:t xml:space="preserve"> scale with its own resources.</w:t>
      </w:r>
      <w:r w:rsidR="00FF28AB" w:rsidRPr="00E82940">
        <w:rPr>
          <w:rFonts w:ascii="Calibri" w:hAnsi="Calibri" w:cs="Calibri"/>
          <w:sz w:val="22"/>
          <w:szCs w:val="22"/>
        </w:rPr>
        <w:t xml:space="preserve">  </w:t>
      </w:r>
      <w:r w:rsidR="003F49B5" w:rsidRPr="00E82940">
        <w:rPr>
          <w:rFonts w:ascii="Calibri" w:hAnsi="Calibri" w:cs="Calibri"/>
          <w:sz w:val="22"/>
          <w:szCs w:val="22"/>
        </w:rPr>
        <w:t xml:space="preserve">PEI lesson 5 – on </w:t>
      </w:r>
      <w:r w:rsidR="003F49B5" w:rsidRPr="00E82940">
        <w:rPr>
          <w:rFonts w:ascii="Calibri" w:hAnsi="Calibri" w:cs="Calibri"/>
          <w:b/>
          <w:bCs/>
          <w:sz w:val="22"/>
          <w:szCs w:val="22"/>
        </w:rPr>
        <w:t xml:space="preserve">identifying strategic entry points to align private sector investment with P-E objectives </w:t>
      </w:r>
      <w:r w:rsidR="00E451EE" w:rsidRPr="00E82940">
        <w:rPr>
          <w:rFonts w:ascii="Calibri" w:hAnsi="Calibri" w:cs="Calibri"/>
          <w:b/>
          <w:bCs/>
          <w:sz w:val="22"/>
          <w:szCs w:val="22"/>
        </w:rPr>
        <w:t>was never likely to be</w:t>
      </w:r>
      <w:r w:rsidR="003F49B5" w:rsidRPr="00E82940">
        <w:rPr>
          <w:rFonts w:ascii="Calibri" w:hAnsi="Calibri" w:cs="Calibri"/>
          <w:b/>
          <w:bCs/>
          <w:sz w:val="22"/>
          <w:szCs w:val="22"/>
        </w:rPr>
        <w:t xml:space="preserve"> </w:t>
      </w:r>
      <w:r w:rsidR="000041C0" w:rsidRPr="00E82940">
        <w:rPr>
          <w:rFonts w:ascii="Calibri" w:hAnsi="Calibri" w:cs="Calibri"/>
          <w:b/>
          <w:bCs/>
          <w:sz w:val="22"/>
          <w:szCs w:val="22"/>
        </w:rPr>
        <w:t>relevant</w:t>
      </w:r>
      <w:r w:rsidR="003F49B5" w:rsidRPr="00E82940">
        <w:rPr>
          <w:rFonts w:ascii="Calibri" w:hAnsi="Calibri" w:cs="Calibri"/>
          <w:b/>
          <w:bCs/>
          <w:sz w:val="22"/>
          <w:szCs w:val="22"/>
        </w:rPr>
        <w:t xml:space="preserve"> for</w:t>
      </w:r>
      <w:r w:rsidR="00FF28AB" w:rsidRPr="00E82940">
        <w:rPr>
          <w:rFonts w:ascii="Calibri" w:hAnsi="Calibri" w:cs="Calibri"/>
          <w:b/>
          <w:bCs/>
          <w:sz w:val="22"/>
          <w:szCs w:val="22"/>
        </w:rPr>
        <w:t xml:space="preserve"> low</w:t>
      </w:r>
      <w:r w:rsidR="00E451EE" w:rsidRPr="00E82940">
        <w:rPr>
          <w:rFonts w:ascii="Calibri" w:hAnsi="Calibri" w:cs="Calibri"/>
          <w:b/>
          <w:bCs/>
          <w:sz w:val="22"/>
          <w:szCs w:val="22"/>
        </w:rPr>
        <w:t>-</w:t>
      </w:r>
      <w:r w:rsidR="00FF28AB" w:rsidRPr="00E82940">
        <w:rPr>
          <w:rFonts w:ascii="Calibri" w:hAnsi="Calibri" w:cs="Calibri"/>
          <w:b/>
          <w:bCs/>
          <w:sz w:val="22"/>
          <w:szCs w:val="22"/>
        </w:rPr>
        <w:t>income countries</w:t>
      </w:r>
      <w:r w:rsidR="00E451EE" w:rsidRPr="00E82940">
        <w:rPr>
          <w:rFonts w:ascii="Calibri" w:hAnsi="Calibri" w:cs="Calibri"/>
          <w:sz w:val="22"/>
          <w:szCs w:val="22"/>
        </w:rPr>
        <w:t xml:space="preserve">.  For </w:t>
      </w:r>
      <w:r w:rsidR="00B939CF" w:rsidRPr="00E82940">
        <w:rPr>
          <w:rFonts w:ascii="Calibri" w:hAnsi="Calibri" w:cs="Calibri"/>
          <w:sz w:val="22"/>
          <w:szCs w:val="22"/>
        </w:rPr>
        <w:t>these countries</w:t>
      </w:r>
      <w:r w:rsidR="00E451EE" w:rsidRPr="00E82940">
        <w:rPr>
          <w:rFonts w:ascii="Calibri" w:hAnsi="Calibri" w:cs="Calibri"/>
          <w:sz w:val="22"/>
          <w:szCs w:val="22"/>
        </w:rPr>
        <w:t>, strategic P-E entry points for the private sector often</w:t>
      </w:r>
      <w:r w:rsidR="00FD4B0B" w:rsidRPr="00E82940">
        <w:rPr>
          <w:rFonts w:ascii="Calibri" w:hAnsi="Calibri" w:cs="Calibri"/>
          <w:sz w:val="22"/>
          <w:szCs w:val="22"/>
        </w:rPr>
        <w:t xml:space="preserve"> do</w:t>
      </w:r>
      <w:r w:rsidR="00E451EE" w:rsidRPr="00E82940">
        <w:rPr>
          <w:rFonts w:ascii="Calibri" w:hAnsi="Calibri" w:cs="Calibri"/>
          <w:sz w:val="22"/>
          <w:szCs w:val="22"/>
        </w:rPr>
        <w:t xml:space="preserve"> not exist given very large private sector required risk-adjusted rates of return on early</w:t>
      </w:r>
      <w:r w:rsidR="00E82940" w:rsidRPr="00E82940">
        <w:rPr>
          <w:rFonts w:ascii="Calibri" w:hAnsi="Calibri" w:cs="Calibri"/>
          <w:sz w:val="22"/>
          <w:szCs w:val="22"/>
        </w:rPr>
        <w:t>-</w:t>
      </w:r>
      <w:r w:rsidR="00E451EE" w:rsidRPr="00E82940">
        <w:rPr>
          <w:rFonts w:ascii="Calibri" w:hAnsi="Calibri" w:cs="Calibri"/>
          <w:sz w:val="22"/>
          <w:szCs w:val="22"/>
        </w:rPr>
        <w:t xml:space="preserve">stage innovation.  </w:t>
      </w:r>
      <w:r w:rsidR="00E451EE" w:rsidRPr="00E82940">
        <w:rPr>
          <w:rFonts w:ascii="Calibri" w:hAnsi="Calibri" w:cs="Calibri"/>
          <w:b/>
          <w:bCs/>
          <w:sz w:val="22"/>
          <w:szCs w:val="22"/>
        </w:rPr>
        <w:t xml:space="preserve">Identifying strategic entry points to donor or broader climate funding is therefore </w:t>
      </w:r>
      <w:r w:rsidR="00B939CF" w:rsidRPr="00E82940">
        <w:rPr>
          <w:rFonts w:ascii="Calibri" w:hAnsi="Calibri" w:cs="Calibri"/>
          <w:b/>
          <w:bCs/>
          <w:sz w:val="22"/>
          <w:szCs w:val="22"/>
        </w:rPr>
        <w:t>more relevant</w:t>
      </w:r>
      <w:r w:rsidR="00E451EE" w:rsidRPr="00E82940">
        <w:rPr>
          <w:rFonts w:ascii="Calibri" w:hAnsi="Calibri" w:cs="Calibri"/>
          <w:b/>
          <w:bCs/>
          <w:sz w:val="22"/>
          <w:szCs w:val="22"/>
        </w:rPr>
        <w:t xml:space="preserve"> for scaling of P-E in LICs</w:t>
      </w:r>
      <w:r w:rsidR="00B939CF" w:rsidRPr="00E82940">
        <w:rPr>
          <w:rFonts w:ascii="Calibri" w:hAnsi="Calibri" w:cs="Calibri"/>
          <w:sz w:val="22"/>
          <w:szCs w:val="22"/>
        </w:rPr>
        <w:t xml:space="preserve">.  </w:t>
      </w:r>
      <w:r w:rsidR="00A34466">
        <w:rPr>
          <w:rFonts w:ascii="Calibri" w:hAnsi="Calibri" w:cs="Calibri"/>
          <w:sz w:val="22"/>
          <w:szCs w:val="22"/>
        </w:rPr>
        <w:t>South Africa and Indonesia provide successful examples of PEA support for green bond</w:t>
      </w:r>
      <w:r w:rsidR="00226FDB">
        <w:rPr>
          <w:rFonts w:ascii="Calibri" w:hAnsi="Calibri" w:cs="Calibri"/>
          <w:sz w:val="22"/>
          <w:szCs w:val="22"/>
        </w:rPr>
        <w:t xml:space="preserve">s.  In these cases, </w:t>
      </w:r>
      <w:r w:rsidR="00226FDB" w:rsidRPr="00226FDB">
        <w:rPr>
          <w:rFonts w:ascii="Calibri" w:hAnsi="Calibri" w:cs="Calibri"/>
          <w:sz w:val="22"/>
          <w:szCs w:val="22"/>
        </w:rPr>
        <w:t xml:space="preserve">the new instrument </w:t>
      </w:r>
      <w:r w:rsidR="00226FDB">
        <w:rPr>
          <w:rFonts w:ascii="Calibri" w:hAnsi="Calibri" w:cs="Calibri"/>
          <w:sz w:val="22"/>
          <w:szCs w:val="22"/>
        </w:rPr>
        <w:t>was</w:t>
      </w:r>
      <w:r w:rsidR="00226FDB" w:rsidRPr="00226FDB">
        <w:rPr>
          <w:rFonts w:ascii="Calibri" w:hAnsi="Calibri" w:cs="Calibri"/>
          <w:sz w:val="22"/>
          <w:szCs w:val="22"/>
        </w:rPr>
        <w:t xml:space="preserve"> congruent with the maturity of markets</w:t>
      </w:r>
      <w:r w:rsidR="00226FDB">
        <w:rPr>
          <w:rFonts w:ascii="Calibri" w:hAnsi="Calibri" w:cs="Calibri"/>
          <w:sz w:val="22"/>
          <w:szCs w:val="22"/>
        </w:rPr>
        <w:t xml:space="preserve">. </w:t>
      </w:r>
      <w:r w:rsidR="00B939CF" w:rsidRPr="00E82940">
        <w:rPr>
          <w:rFonts w:ascii="Calibri" w:hAnsi="Calibri" w:cs="Calibri"/>
          <w:sz w:val="22"/>
          <w:szCs w:val="22"/>
        </w:rPr>
        <w:t>For middle-income countries</w:t>
      </w:r>
      <w:r w:rsidR="00226FDB">
        <w:rPr>
          <w:rFonts w:ascii="Calibri" w:hAnsi="Calibri" w:cs="Calibri"/>
          <w:sz w:val="22"/>
          <w:szCs w:val="22"/>
        </w:rPr>
        <w:t xml:space="preserve"> with smaller or less developed capital markets</w:t>
      </w:r>
      <w:r w:rsidR="00B939CF" w:rsidRPr="00E82940">
        <w:rPr>
          <w:rFonts w:ascii="Calibri" w:hAnsi="Calibri" w:cs="Calibri"/>
          <w:sz w:val="22"/>
          <w:szCs w:val="22"/>
        </w:rPr>
        <w:t xml:space="preserve">, </w:t>
      </w:r>
      <w:r w:rsidR="000041C0" w:rsidRPr="00E82940">
        <w:rPr>
          <w:rFonts w:ascii="Calibri" w:hAnsi="Calibri" w:cs="Calibri"/>
          <w:sz w:val="22"/>
          <w:szCs w:val="22"/>
        </w:rPr>
        <w:t xml:space="preserve">the comparable UNDP approach to de-risking renewable energy investment (DREI) </w:t>
      </w:r>
      <w:r w:rsidR="00E451EE" w:rsidRPr="00E82940">
        <w:rPr>
          <w:rFonts w:ascii="Calibri" w:hAnsi="Calibri" w:cs="Calibri"/>
          <w:sz w:val="22"/>
          <w:szCs w:val="22"/>
        </w:rPr>
        <w:t xml:space="preserve">suggests that </w:t>
      </w:r>
      <w:r w:rsidR="00E451EE" w:rsidRPr="00E82940">
        <w:rPr>
          <w:rFonts w:ascii="Calibri" w:hAnsi="Calibri" w:cs="Calibri"/>
          <w:b/>
          <w:bCs/>
          <w:sz w:val="22"/>
          <w:szCs w:val="22"/>
        </w:rPr>
        <w:t>PEA would have needed a specific strategy and</w:t>
      </w:r>
      <w:r w:rsidR="00E82940">
        <w:rPr>
          <w:rFonts w:ascii="Calibri" w:hAnsi="Calibri" w:cs="Calibri"/>
          <w:b/>
          <w:bCs/>
          <w:sz w:val="22"/>
          <w:szCs w:val="22"/>
        </w:rPr>
        <w:t xml:space="preserve"> </w:t>
      </w:r>
      <w:r w:rsidR="00E451EE" w:rsidRPr="00E82940">
        <w:rPr>
          <w:rFonts w:ascii="Calibri" w:hAnsi="Calibri" w:cs="Calibri"/>
          <w:b/>
          <w:bCs/>
          <w:sz w:val="22"/>
          <w:szCs w:val="22"/>
        </w:rPr>
        <w:t xml:space="preserve">dedicated resources to undertake </w:t>
      </w:r>
      <w:r w:rsidR="00C7715E" w:rsidRPr="00E82940">
        <w:rPr>
          <w:rFonts w:ascii="Calibri" w:hAnsi="Calibri" w:cs="Calibri"/>
          <w:b/>
          <w:bCs/>
          <w:sz w:val="22"/>
          <w:szCs w:val="22"/>
        </w:rPr>
        <w:t>in-depth analysis of barriers and risks followed by support to policymakers put in place interventions to address these risks</w:t>
      </w:r>
      <w:r w:rsidR="00C7715E" w:rsidRPr="00E82940">
        <w:rPr>
          <w:rFonts w:ascii="Calibri" w:hAnsi="Calibri" w:cs="Calibri"/>
          <w:sz w:val="22"/>
          <w:szCs w:val="22"/>
        </w:rPr>
        <w:t>.</w:t>
      </w:r>
      <w:r w:rsidR="000041C0" w:rsidRPr="00E82940">
        <w:rPr>
          <w:rFonts w:ascii="Calibri" w:hAnsi="Calibri" w:cs="Calibri"/>
          <w:sz w:val="22"/>
          <w:szCs w:val="22"/>
        </w:rPr>
        <w:t xml:space="preserve"> </w:t>
      </w:r>
      <w:r w:rsidR="00A34466">
        <w:rPr>
          <w:rFonts w:ascii="Calibri" w:hAnsi="Calibri" w:cs="Calibri"/>
          <w:sz w:val="22"/>
          <w:szCs w:val="22"/>
        </w:rPr>
        <w:t xml:space="preserve"> </w:t>
      </w:r>
    </w:p>
    <w:p w14:paraId="0E15AB8C" w14:textId="77777777" w:rsidR="007B4D32" w:rsidRPr="007B4D32" w:rsidRDefault="007B4D32" w:rsidP="001B4212">
      <w:pPr>
        <w:tabs>
          <w:tab w:val="left" w:pos="720"/>
        </w:tabs>
        <w:autoSpaceDE w:val="0"/>
        <w:autoSpaceDN w:val="0"/>
        <w:adjustRightInd w:val="0"/>
        <w:spacing w:after="0" w:line="240" w:lineRule="auto"/>
        <w:ind w:left="720"/>
        <w:jc w:val="both"/>
        <w:rPr>
          <w:rFonts w:ascii="Calibri" w:hAnsi="Calibri" w:cs="Calibri"/>
          <w:color w:val="000000"/>
        </w:rPr>
      </w:pPr>
    </w:p>
    <w:p w14:paraId="5AF4737E" w14:textId="34BB1126" w:rsidR="007B4D32" w:rsidRPr="001B7E56" w:rsidRDefault="007B4D32" w:rsidP="001B4212">
      <w:pPr>
        <w:numPr>
          <w:ilvl w:val="0"/>
          <w:numId w:val="10"/>
        </w:numPr>
        <w:tabs>
          <w:tab w:val="left" w:pos="720"/>
        </w:tabs>
        <w:autoSpaceDE w:val="0"/>
        <w:autoSpaceDN w:val="0"/>
        <w:adjustRightInd w:val="0"/>
        <w:spacing w:after="0" w:line="240" w:lineRule="auto"/>
        <w:jc w:val="both"/>
        <w:rPr>
          <w:rFonts w:ascii="Calibri" w:hAnsi="Calibri" w:cs="Calibri"/>
          <w:color w:val="000000"/>
        </w:rPr>
      </w:pPr>
      <w:r w:rsidRPr="001B7E56">
        <w:rPr>
          <w:rFonts w:ascii="Calibri" w:hAnsi="Calibri" w:cs="Calibri"/>
          <w:color w:val="000000"/>
          <w:lang w:val="en-US"/>
        </w:rPr>
        <w:t xml:space="preserve">In general, PEA country projects were not as effective in engaging with private sector and CSOs as with the core government partners. The initial country project designs could have been </w:t>
      </w:r>
      <w:r w:rsidRPr="001B7E56">
        <w:rPr>
          <w:rFonts w:ascii="Calibri" w:hAnsi="Calibri" w:cs="Calibri"/>
          <w:color w:val="000000"/>
          <w:lang w:val="en-US"/>
        </w:rPr>
        <w:lastRenderedPageBreak/>
        <w:t>strengthened with greater focus on these partners</w:t>
      </w:r>
      <w:r w:rsidR="00420408">
        <w:rPr>
          <w:rFonts w:ascii="Calibri" w:hAnsi="Calibri" w:cs="Calibri"/>
          <w:color w:val="000000"/>
          <w:lang w:val="en-US"/>
        </w:rPr>
        <w:t xml:space="preserve"> and would have benefited from a </w:t>
      </w:r>
      <w:r w:rsidR="00420408" w:rsidRPr="00420408">
        <w:rPr>
          <w:rFonts w:ascii="Calibri" w:hAnsi="Calibri" w:cs="Calibri"/>
          <w:color w:val="000000"/>
          <w:lang w:val="en-US"/>
        </w:rPr>
        <w:t>private sector engagement strategy</w:t>
      </w:r>
      <w:r w:rsidR="00420408">
        <w:rPr>
          <w:rFonts w:ascii="Calibri" w:hAnsi="Calibri" w:cs="Calibri"/>
          <w:color w:val="000000"/>
          <w:lang w:val="en-US"/>
        </w:rPr>
        <w:t>.</w:t>
      </w:r>
      <w:r w:rsidRPr="001B7E56">
        <w:rPr>
          <w:rFonts w:ascii="Calibri" w:hAnsi="Calibri" w:cs="Calibri"/>
          <w:color w:val="000000"/>
          <w:lang w:val="en-US"/>
        </w:rPr>
        <w:t xml:space="preserve"> </w:t>
      </w:r>
    </w:p>
    <w:p w14:paraId="62854DD6" w14:textId="77777777" w:rsidR="000308D9" w:rsidRDefault="000308D9" w:rsidP="001B4212">
      <w:pPr>
        <w:autoSpaceDE w:val="0"/>
        <w:autoSpaceDN w:val="0"/>
        <w:adjustRightInd w:val="0"/>
        <w:ind w:left="360"/>
        <w:jc w:val="both"/>
        <w:rPr>
          <w:rFonts w:ascii="Calibri" w:hAnsi="Calibri" w:cs="Calibri"/>
        </w:rPr>
      </w:pPr>
    </w:p>
    <w:p w14:paraId="0D649063" w14:textId="787C7F58" w:rsidR="000308D9" w:rsidRPr="00075C2B" w:rsidRDefault="000308D9" w:rsidP="00075C2B">
      <w:pPr>
        <w:pStyle w:val="Heading2"/>
      </w:pPr>
      <w:bookmarkStart w:id="6" w:name="_Toc121925246"/>
      <w:r w:rsidRPr="00075C2B">
        <w:t>Implementation</w:t>
      </w:r>
      <w:r w:rsidR="004C6070" w:rsidRPr="00075C2B">
        <w:t xml:space="preserve"> – high level lessons</w:t>
      </w:r>
      <w:bookmarkEnd w:id="6"/>
    </w:p>
    <w:p w14:paraId="710160FE" w14:textId="345E8A81" w:rsidR="00A40054" w:rsidRPr="00A40054" w:rsidRDefault="00A40054" w:rsidP="001B4212">
      <w:pPr>
        <w:pStyle w:val="ListParagraph"/>
        <w:numPr>
          <w:ilvl w:val="0"/>
          <w:numId w:val="10"/>
        </w:numPr>
        <w:autoSpaceDE w:val="0"/>
        <w:autoSpaceDN w:val="0"/>
        <w:adjustRightInd w:val="0"/>
        <w:jc w:val="both"/>
        <w:rPr>
          <w:rFonts w:ascii="Calibri" w:hAnsi="Calibri" w:cs="Calibri"/>
          <w:color w:val="000000"/>
          <w:sz w:val="22"/>
          <w:szCs w:val="22"/>
        </w:rPr>
      </w:pPr>
      <w:r w:rsidRPr="00A40054">
        <w:rPr>
          <w:rFonts w:ascii="Calibri" w:hAnsi="Calibri" w:cs="Calibri"/>
          <w:color w:val="000000"/>
          <w:sz w:val="22"/>
          <w:szCs w:val="22"/>
        </w:rPr>
        <w:t xml:space="preserve">Figure 1 below illustrates how PEA deepening and broadening p-e mainstreaming requires a </w:t>
      </w:r>
      <w:r w:rsidRPr="00A40054">
        <w:rPr>
          <w:rFonts w:ascii="Calibri" w:hAnsi="Calibri" w:cs="Calibri"/>
          <w:b/>
          <w:bCs/>
          <w:color w:val="000000"/>
          <w:sz w:val="22"/>
          <w:szCs w:val="22"/>
        </w:rPr>
        <w:t>combination</w:t>
      </w:r>
      <w:r w:rsidRPr="00A40054">
        <w:rPr>
          <w:rFonts w:ascii="Calibri" w:hAnsi="Calibri" w:cs="Calibri"/>
          <w:color w:val="000000"/>
          <w:sz w:val="22"/>
          <w:szCs w:val="22"/>
        </w:rPr>
        <w:t xml:space="preserve"> of evidence, capacity, funding, </w:t>
      </w:r>
      <w:proofErr w:type="gramStart"/>
      <w:r w:rsidRPr="00A40054">
        <w:rPr>
          <w:rFonts w:ascii="Calibri" w:hAnsi="Calibri" w:cs="Calibri"/>
          <w:color w:val="000000"/>
          <w:sz w:val="22"/>
          <w:szCs w:val="22"/>
        </w:rPr>
        <w:t>partnerships</w:t>
      </w:r>
      <w:proofErr w:type="gramEnd"/>
      <w:r w:rsidRPr="00A40054">
        <w:rPr>
          <w:rFonts w:ascii="Calibri" w:hAnsi="Calibri" w:cs="Calibri"/>
          <w:color w:val="000000"/>
          <w:sz w:val="22"/>
          <w:szCs w:val="22"/>
        </w:rPr>
        <w:t xml:space="preserve"> and</w:t>
      </w:r>
      <w:r w:rsidR="00552441">
        <w:rPr>
          <w:rFonts w:ascii="Calibri" w:hAnsi="Calibri" w:cs="Calibri"/>
          <w:color w:val="000000"/>
          <w:sz w:val="22"/>
          <w:szCs w:val="22"/>
        </w:rPr>
        <w:t xml:space="preserve"> a supportive enabling environment</w:t>
      </w:r>
      <w:r w:rsidRPr="00A40054">
        <w:rPr>
          <w:rFonts w:ascii="Calibri" w:hAnsi="Calibri" w:cs="Calibri"/>
          <w:color w:val="000000"/>
          <w:sz w:val="22"/>
          <w:szCs w:val="22"/>
        </w:rPr>
        <w:t>.  PEA experience of environment and gender budgeting in Rwanda and Malawi</w:t>
      </w:r>
      <w:r w:rsidR="006E797C">
        <w:rPr>
          <w:rFonts w:ascii="Calibri" w:hAnsi="Calibri" w:cs="Calibri"/>
          <w:color w:val="000000"/>
          <w:sz w:val="22"/>
          <w:szCs w:val="22"/>
        </w:rPr>
        <w:t xml:space="preserve"> (see Box 1 below)</w:t>
      </w:r>
      <w:r w:rsidRPr="00A40054">
        <w:rPr>
          <w:rFonts w:ascii="Calibri" w:hAnsi="Calibri" w:cs="Calibri"/>
          <w:color w:val="000000"/>
          <w:sz w:val="22"/>
          <w:szCs w:val="22"/>
        </w:rPr>
        <w:t xml:space="preserve"> illustrates how this combination can be quite different in different country and institutional contexts, while retaining common key elements for success.</w:t>
      </w:r>
    </w:p>
    <w:p w14:paraId="6660FCD1" w14:textId="77777777" w:rsidR="009C7A11" w:rsidRDefault="003F49B5" w:rsidP="001B4212">
      <w:pPr>
        <w:autoSpaceDE w:val="0"/>
        <w:autoSpaceDN w:val="0"/>
        <w:adjustRightInd w:val="0"/>
        <w:ind w:left="360"/>
        <w:jc w:val="both"/>
        <w:rPr>
          <w:rFonts w:ascii="Calibri" w:hAnsi="Calibri" w:cs="Calibri"/>
        </w:rPr>
      </w:pPr>
      <w:r w:rsidRPr="000308D9">
        <w:rPr>
          <w:rFonts w:ascii="Calibri" w:hAnsi="Calibri" w:cs="Calibri"/>
        </w:rPr>
        <w:t xml:space="preserve"> </w:t>
      </w:r>
    </w:p>
    <w:p w14:paraId="2F5147A2" w14:textId="77777777" w:rsidR="009E2CA8" w:rsidRPr="00E52F02" w:rsidRDefault="009E2CA8" w:rsidP="001B4212">
      <w:pPr>
        <w:autoSpaceDE w:val="0"/>
        <w:autoSpaceDN w:val="0"/>
        <w:adjustRightInd w:val="0"/>
        <w:spacing w:after="0" w:line="240" w:lineRule="auto"/>
        <w:jc w:val="both"/>
        <w:rPr>
          <w:rFonts w:ascii="Calibri" w:hAnsi="Calibri" w:cs="Calibri"/>
          <w:b/>
          <w:bCs/>
          <w:color w:val="000000"/>
        </w:rPr>
      </w:pPr>
      <w:r>
        <w:rPr>
          <w:noProof/>
        </w:rPr>
        <mc:AlternateContent>
          <mc:Choice Requires="wps">
            <w:drawing>
              <wp:anchor distT="0" distB="0" distL="114300" distR="114300" simplePos="0" relativeHeight="251730944" behindDoc="0" locked="0" layoutInCell="1" allowOverlap="1" wp14:anchorId="3F2D7A55" wp14:editId="4EBAD66F">
                <wp:simplePos x="0" y="0"/>
                <wp:positionH relativeFrom="column">
                  <wp:posOffset>-50800</wp:posOffset>
                </wp:positionH>
                <wp:positionV relativeFrom="paragraph">
                  <wp:posOffset>0</wp:posOffset>
                </wp:positionV>
                <wp:extent cx="5797550" cy="273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97550" cy="273050"/>
                        </a:xfrm>
                        <a:prstGeom prst="rect">
                          <a:avLst/>
                        </a:prstGeom>
                        <a:solidFill>
                          <a:prstClr val="white"/>
                        </a:solidFill>
                        <a:ln>
                          <a:noFill/>
                        </a:ln>
                      </wps:spPr>
                      <wps:txbx>
                        <w:txbxContent>
                          <w:p w14:paraId="0D6156FC" w14:textId="77777777" w:rsidR="009E2CA8" w:rsidRPr="003251F5" w:rsidRDefault="009E2CA8" w:rsidP="009E2CA8">
                            <w:pPr>
                              <w:pStyle w:val="Caption"/>
                              <w:rPr>
                                <w:rFonts w:ascii="Calibri" w:hAnsi="Calibri" w:cs="Calibri"/>
                                <w:b/>
                                <w:bCs/>
                                <w:i w:val="0"/>
                                <w:iCs w:val="0"/>
                                <w:noProof/>
                                <w:color w:val="000000"/>
                                <w:sz w:val="22"/>
                                <w:szCs w:val="22"/>
                              </w:rPr>
                            </w:pPr>
                            <w:bookmarkStart w:id="7" w:name="_Toc121823224"/>
                            <w:r w:rsidRPr="003251F5">
                              <w:rPr>
                                <w:b/>
                                <w:bCs/>
                                <w:i w:val="0"/>
                                <w:iCs w:val="0"/>
                                <w:sz w:val="22"/>
                                <w:szCs w:val="22"/>
                              </w:rPr>
                              <w:t xml:space="preserve">Box </w:t>
                            </w:r>
                            <w:r w:rsidR="008851E9" w:rsidRPr="003251F5">
                              <w:rPr>
                                <w:b/>
                                <w:bCs/>
                                <w:i w:val="0"/>
                                <w:iCs w:val="0"/>
                                <w:sz w:val="22"/>
                                <w:szCs w:val="22"/>
                              </w:rPr>
                              <w:fldChar w:fldCharType="begin"/>
                            </w:r>
                            <w:r w:rsidR="008851E9" w:rsidRPr="003251F5">
                              <w:rPr>
                                <w:b/>
                                <w:bCs/>
                                <w:i w:val="0"/>
                                <w:iCs w:val="0"/>
                                <w:sz w:val="22"/>
                                <w:szCs w:val="22"/>
                              </w:rPr>
                              <w:instrText xml:space="preserve"> SEQ Box \* ARABIC </w:instrText>
                            </w:r>
                            <w:r w:rsidR="008851E9" w:rsidRPr="003251F5">
                              <w:rPr>
                                <w:b/>
                                <w:bCs/>
                                <w:i w:val="0"/>
                                <w:iCs w:val="0"/>
                                <w:sz w:val="22"/>
                                <w:szCs w:val="22"/>
                              </w:rPr>
                              <w:fldChar w:fldCharType="separate"/>
                            </w:r>
                            <w:r w:rsidRPr="003251F5">
                              <w:rPr>
                                <w:b/>
                                <w:bCs/>
                                <w:i w:val="0"/>
                                <w:iCs w:val="0"/>
                                <w:noProof/>
                                <w:sz w:val="22"/>
                                <w:szCs w:val="22"/>
                              </w:rPr>
                              <w:t>1</w:t>
                            </w:r>
                            <w:r w:rsidR="008851E9" w:rsidRPr="003251F5">
                              <w:rPr>
                                <w:b/>
                                <w:bCs/>
                                <w:i w:val="0"/>
                                <w:iCs w:val="0"/>
                                <w:noProof/>
                                <w:sz w:val="22"/>
                                <w:szCs w:val="22"/>
                              </w:rPr>
                              <w:fldChar w:fldCharType="end"/>
                            </w:r>
                            <w:r w:rsidRPr="003251F5">
                              <w:rPr>
                                <w:b/>
                                <w:bCs/>
                                <w:i w:val="0"/>
                                <w:iCs w:val="0"/>
                                <w:sz w:val="22"/>
                                <w:szCs w:val="22"/>
                              </w:rPr>
                              <w:t>: Rwanda and Malawi illustrate different combinations of key ingredients for success</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3F2D7A55" id="_x0000_t202" coordsize="21600,21600" o:spt="202" path="m,l,21600r21600,l21600,xe">
                <v:stroke joinstyle="miter"/>
                <v:path gradientshapeok="t" o:connecttype="rect"/>
              </v:shapetype>
              <v:shape id="Text Box 16" o:spid="_x0000_s1026" type="#_x0000_t202" style="position:absolute;left:0;text-align:left;margin-left:-4pt;margin-top:0;width:456.5pt;height:2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" stroked="f">
                <v:textbox inset="0,0,0,0">
                  <w:txbxContent>
                    <w:p w14:paraId="0D6156FC" w14:textId="77777777" w:rsidR="009E2CA8" w:rsidRPr="003251F5" w:rsidRDefault="009E2CA8" w:rsidP="009E2CA8">
                      <w:pPr>
                        <w:pStyle w:val="Caption"/>
                        <w:rPr>
                          <w:rFonts w:ascii="Calibri" w:hAnsi="Calibri" w:cs="Calibri"/>
                          <w:b/>
                          <w:bCs/>
                          <w:i w:val="0"/>
                          <w:iCs w:val="0"/>
                          <w:noProof/>
                          <w:color w:val="000000"/>
                          <w:sz w:val="22"/>
                          <w:szCs w:val="22"/>
                        </w:rPr>
                      </w:pPr>
                      <w:bookmarkStart w:id="8" w:name="_Toc121823224"/>
                      <w:r w:rsidRPr="003251F5">
                        <w:rPr>
                          <w:b/>
                          <w:bCs/>
                          <w:i w:val="0"/>
                          <w:iCs w:val="0"/>
                          <w:sz w:val="22"/>
                          <w:szCs w:val="22"/>
                        </w:rPr>
                        <w:t xml:space="preserve">Box </w:t>
                      </w:r>
                      <w:r w:rsidR="008851E9" w:rsidRPr="003251F5">
                        <w:rPr>
                          <w:b/>
                          <w:bCs/>
                          <w:i w:val="0"/>
                          <w:iCs w:val="0"/>
                          <w:sz w:val="22"/>
                          <w:szCs w:val="22"/>
                        </w:rPr>
                        <w:fldChar w:fldCharType="begin"/>
                      </w:r>
                      <w:r w:rsidR="008851E9" w:rsidRPr="003251F5">
                        <w:rPr>
                          <w:b/>
                          <w:bCs/>
                          <w:i w:val="0"/>
                          <w:iCs w:val="0"/>
                          <w:sz w:val="22"/>
                          <w:szCs w:val="22"/>
                        </w:rPr>
                        <w:instrText xml:space="preserve"> SEQ Box \* ARABIC </w:instrText>
                      </w:r>
                      <w:r w:rsidR="008851E9" w:rsidRPr="003251F5">
                        <w:rPr>
                          <w:b/>
                          <w:bCs/>
                          <w:i w:val="0"/>
                          <w:iCs w:val="0"/>
                          <w:sz w:val="22"/>
                          <w:szCs w:val="22"/>
                        </w:rPr>
                        <w:fldChar w:fldCharType="separate"/>
                      </w:r>
                      <w:r w:rsidRPr="003251F5">
                        <w:rPr>
                          <w:b/>
                          <w:bCs/>
                          <w:i w:val="0"/>
                          <w:iCs w:val="0"/>
                          <w:noProof/>
                          <w:sz w:val="22"/>
                          <w:szCs w:val="22"/>
                        </w:rPr>
                        <w:t>1</w:t>
                      </w:r>
                      <w:r w:rsidR="008851E9" w:rsidRPr="003251F5">
                        <w:rPr>
                          <w:b/>
                          <w:bCs/>
                          <w:i w:val="0"/>
                          <w:iCs w:val="0"/>
                          <w:noProof/>
                          <w:sz w:val="22"/>
                          <w:szCs w:val="22"/>
                        </w:rPr>
                        <w:fldChar w:fldCharType="end"/>
                      </w:r>
                      <w:r w:rsidRPr="003251F5">
                        <w:rPr>
                          <w:b/>
                          <w:bCs/>
                          <w:i w:val="0"/>
                          <w:iCs w:val="0"/>
                          <w:sz w:val="22"/>
                          <w:szCs w:val="22"/>
                        </w:rPr>
                        <w:t>: Rwanda and Malawi illustrate different combinations of key ingredients for success</w:t>
                      </w:r>
                      <w:bookmarkEnd w:id="8"/>
                    </w:p>
                  </w:txbxContent>
                </v:textbox>
              </v:shape>
            </w:pict>
          </mc:Fallback>
        </mc:AlternateContent>
      </w:r>
    </w:p>
    <w:p w14:paraId="5C35EA31" w14:textId="77777777" w:rsidR="009E2CA8" w:rsidRPr="00E52F02" w:rsidRDefault="009E2CA8" w:rsidP="001B4212">
      <w:pPr>
        <w:autoSpaceDE w:val="0"/>
        <w:autoSpaceDN w:val="0"/>
        <w:adjustRightInd w:val="0"/>
        <w:spacing w:after="0" w:line="240" w:lineRule="auto"/>
        <w:jc w:val="both"/>
        <w:rPr>
          <w:rFonts w:ascii="Calibri" w:hAnsi="Calibri" w:cs="Calibri"/>
          <w:b/>
          <w:bCs/>
          <w:color w:val="000000"/>
        </w:rPr>
      </w:pPr>
      <w:r>
        <w:rPr>
          <w:rFonts w:ascii="Calibri" w:hAnsi="Calibri" w:cs="Calibri"/>
          <w:b/>
          <w:bCs/>
          <w:noProof/>
          <w:color w:val="000000"/>
        </w:rPr>
        <mc:AlternateContent>
          <mc:Choice Requires="wps">
            <w:drawing>
              <wp:anchor distT="0" distB="0" distL="114300" distR="114300" simplePos="0" relativeHeight="251729920" behindDoc="0" locked="0" layoutInCell="1" allowOverlap="1" wp14:anchorId="70C14C12" wp14:editId="42903005">
                <wp:simplePos x="0" y="0"/>
                <wp:positionH relativeFrom="margin">
                  <wp:align>center</wp:align>
                </wp:positionH>
                <wp:positionV relativeFrom="paragraph">
                  <wp:posOffset>133985</wp:posOffset>
                </wp:positionV>
                <wp:extent cx="5797550" cy="64897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5797550" cy="6489700"/>
                        </a:xfrm>
                        <a:prstGeom prst="rect">
                          <a:avLst/>
                        </a:prstGeom>
                        <a:solidFill>
                          <a:schemeClr val="lt1"/>
                        </a:solidFill>
                        <a:ln w="6350">
                          <a:solidFill>
                            <a:prstClr val="black"/>
                          </a:solidFill>
                        </a:ln>
                      </wps:spPr>
                      <wps:txbx>
                        <w:txbxContent>
                          <w:p w14:paraId="6A52B70B" w14:textId="78DACAC0" w:rsidR="009E2CA8" w:rsidRDefault="009E2CA8" w:rsidP="009E2CA8">
                            <w:r>
                              <w:rPr>
                                <w:b/>
                                <w:bCs/>
                              </w:rPr>
                              <w:t xml:space="preserve">Rwanda, budget planning cycle.  </w:t>
                            </w:r>
                            <w:r>
                              <w:t xml:space="preserve">Towards the end of each year, the PEA project </w:t>
                            </w:r>
                            <w:r w:rsidR="00896205">
                              <w:t xml:space="preserve">supports the </w:t>
                            </w:r>
                            <w:r w:rsidR="00896205">
                              <w:t xml:space="preserve">GoR to apply </w:t>
                            </w:r>
                            <w:r>
                              <w:t xml:space="preserve">environment and climate </w:t>
                            </w:r>
                            <w:r w:rsidR="00896205">
                              <w:t xml:space="preserve">budget checklists to </w:t>
                            </w:r>
                            <w:r>
                              <w:t>asse</w:t>
                            </w:r>
                            <w:r w:rsidR="00896205">
                              <w:t>ss</w:t>
                            </w:r>
                            <w:r>
                              <w:t xml:space="preserve"> how districts and sectors have planned and carried out environmentally sustainable activities.  This looks at their </w:t>
                            </w:r>
                            <w:r w:rsidR="00B268AE">
                              <w:t xml:space="preserve">actual </w:t>
                            </w:r>
                            <w:r>
                              <w:t xml:space="preserve">spend on this versus budgeted spend.  It looks at spend relative to previous years and reasons for changes.  If spend has gone down, reasons are </w:t>
                            </w:r>
                            <w:r>
                              <w:t>examined and recommendations are given by the Government of Rwanda (GoR) technical group.  These are incorporated into the GoR district budgeting system.  Then, PEA conducts training for district and sector planners to address the gaps identified.  This process has led to increased budgets in general.  Beyond the environment budget checklist, PEA with GoR have done gender budget analysis and have added indicators to the budget checklist.  This has been integrated into the government planning practice.   Hence post PEA, there is strong capacity built at districts as well as within the Ministry of Finance.  GoR reported at the final project steering committee meeting that they are confident in taking on the process – they have strong political will and commitment.  Financing to do this is not certain but GoR has a good record of accessing climate funding</w:t>
                            </w:r>
                            <w:r w:rsidRPr="00F52550">
                              <w:t xml:space="preserve">.  </w:t>
                            </w:r>
                            <w:r w:rsidRPr="00F52550">
                              <w:rPr>
                                <w:b/>
                                <w:bCs/>
                              </w:rPr>
                              <w:t>Getting to this point has taken at least 10 years as work on these issues started in PEI</w:t>
                            </w:r>
                            <w:r w:rsidRPr="00F52550">
                              <w:t>.</w:t>
                            </w:r>
                            <w:r w:rsidR="00347D63">
                              <w:t xml:space="preserve">  See: </w:t>
                            </w:r>
                            <w:hyperlink r:id="rId18" w:history="1">
                              <w:r w:rsidR="00347D63" w:rsidRPr="005A1884">
                                <w:rPr>
                                  <w:rStyle w:val="Hyperlink"/>
                                </w:rPr>
                                <w:t>https://pea4sdgs.org/countries/rwanda</w:t>
                              </w:r>
                            </w:hyperlink>
                            <w:r w:rsidR="00347D63">
                              <w:t xml:space="preserve"> </w:t>
                            </w:r>
                          </w:p>
                          <w:p w14:paraId="0245155D" w14:textId="7CA119A3" w:rsidR="009E2CA8" w:rsidRDefault="009E2CA8" w:rsidP="009E2CA8">
                            <w:r w:rsidRPr="00683F9B">
                              <w:rPr>
                                <w:b/>
                                <w:bCs/>
                              </w:rPr>
                              <w:t>Malawi</w:t>
                            </w:r>
                            <w:r>
                              <w:t xml:space="preserve"> PEA has shown the potential of One UN via the partnership of UN Women (UNW), FAO and UNEP-UNDP PEA.  PEI did a gender gap analysis for agriculture with FAO and the Government of Malawi (GoM) wanted PEA to implement the recommendations from this PEI work.  </w:t>
                            </w:r>
                            <w:r w:rsidRPr="00060372">
                              <w:rPr>
                                <w:b/>
                                <w:bCs/>
                              </w:rPr>
                              <w:t>Partnership</w:t>
                            </w:r>
                            <w:r>
                              <w:t xml:space="preserve"> worked well as each agency had clear strengths and a clear mandate e.g. FAO work with agriculture sector personnel, UNW worked with organised women’s groups and linked these to agriculture and PEA link poverty and environment planning.  For example, the project planned to set up greenhouses for women in two districts.  PEA did a cost-benefit analysis incorporating environmental costs to ensure that the greenhouses were both financially viable and sustainable, UNW mobilized women’s groups to work with Ministry of Agriculture and FAO and FAO also push</w:t>
                            </w:r>
                            <w:r w:rsidR="00B268AE">
                              <w:t>ed</w:t>
                            </w:r>
                            <w:r>
                              <w:t xml:space="preserve"> for trade policy that would support products grown with project support.   The </w:t>
                            </w:r>
                            <w:r w:rsidRPr="00683F9B">
                              <w:rPr>
                                <w:b/>
                                <w:bCs/>
                              </w:rPr>
                              <w:t>R</w:t>
                            </w:r>
                            <w:r>
                              <w:rPr>
                                <w:b/>
                                <w:bCs/>
                              </w:rPr>
                              <w:t>esident Coordinator</w:t>
                            </w:r>
                            <w:r w:rsidRPr="00683F9B">
                              <w:t xml:space="preserve"> played an important role in supporting this work, </w:t>
                            </w:r>
                            <w:r w:rsidRPr="00683F9B">
                              <w:rPr>
                                <w:b/>
                                <w:bCs/>
                              </w:rPr>
                              <w:t>clarifying the mandate</w:t>
                            </w:r>
                            <w:r w:rsidRPr="00683F9B">
                              <w:t xml:space="preserve"> at the outset for each agency</w:t>
                            </w:r>
                            <w:r>
                              <w:rPr>
                                <w:b/>
                                <w:bCs/>
                              </w:rPr>
                              <w:t xml:space="preserve">. The capacity and commitment </w:t>
                            </w:r>
                            <w:r w:rsidRPr="00683F9B">
                              <w:t xml:space="preserve">of each agency in country was </w:t>
                            </w:r>
                            <w:r>
                              <w:t xml:space="preserve">also </w:t>
                            </w:r>
                            <w:r w:rsidRPr="00683F9B">
                              <w:t>important</w:t>
                            </w:r>
                            <w:r>
                              <w:t xml:space="preserve"> with the </w:t>
                            </w:r>
                            <w:r w:rsidRPr="00683F9B">
                              <w:rPr>
                                <w:b/>
                                <w:bCs/>
                              </w:rPr>
                              <w:t>h</w:t>
                            </w:r>
                            <w:r>
                              <w:rPr>
                                <w:b/>
                                <w:bCs/>
                              </w:rPr>
                              <w:t>ead of each agency committing to it.</w:t>
                            </w:r>
                            <w:r>
                              <w:t xml:space="preserve"> This enabled the partnership to add more than the sum of the parts by flexing to cope with the loss of capacity when</w:t>
                            </w:r>
                            <w:r>
                              <w:rPr>
                                <w:b/>
                                <w:bCs/>
                              </w:rPr>
                              <w:t xml:space="preserve"> </w:t>
                            </w:r>
                            <w:r w:rsidRPr="00065F13">
                              <w:t>people in one agency moved on by taking on additional work when needed</w:t>
                            </w:r>
                            <w:r>
                              <w:rPr>
                                <w:b/>
                                <w:bCs/>
                              </w:rPr>
                              <w:t xml:space="preserve">.  </w:t>
                            </w:r>
                            <w:r w:rsidRPr="009B7F8F">
                              <w:t xml:space="preserve">Both </w:t>
                            </w:r>
                            <w:r>
                              <w:t xml:space="preserve">FAO and UNW are likely to take forward lessons from PEA in their own work in Malawi. </w:t>
                            </w:r>
                            <w:r w:rsidRPr="00A22535">
                              <w:t xml:space="preserve">To </w:t>
                            </w:r>
                            <w:r>
                              <w:t>make the most of this post PEA</w:t>
                            </w:r>
                            <w:r w:rsidRPr="00A22535">
                              <w:t>,</w:t>
                            </w:r>
                            <w:r>
                              <w:t xml:space="preserve"> the Malawi </w:t>
                            </w:r>
                            <w:r w:rsidR="002D7AE8">
                              <w:t xml:space="preserve">UNDP </w:t>
                            </w:r>
                            <w:r w:rsidRPr="00A22535">
                              <w:t>country office</w:t>
                            </w:r>
                            <w:r>
                              <w:t xml:space="preserve"> will need to take on the convening role around p-e</w:t>
                            </w:r>
                            <w:r w:rsidRPr="00A22535">
                              <w:t xml:space="preserve">.  </w:t>
                            </w:r>
                            <w:r>
                              <w:t>However, even with the support of the UN</w:t>
                            </w:r>
                            <w:r w:rsidR="002D7AE8">
                              <w:t>DP</w:t>
                            </w:r>
                            <w:r>
                              <w:t xml:space="preserve"> Malawi country office, l</w:t>
                            </w:r>
                            <w:r w:rsidRPr="00A22535">
                              <w:t>ow GoM budgets and capacity</w:t>
                            </w:r>
                            <w:r>
                              <w:t xml:space="preserve"> present a challenge in taking this forward.</w:t>
                            </w:r>
                            <w:r w:rsidR="002E71C0">
                              <w:t xml:space="preserve"> See: </w:t>
                            </w:r>
                            <w:hyperlink r:id="rId19" w:history="1">
                              <w:r w:rsidR="002E71C0" w:rsidRPr="005A1884">
                                <w:rPr>
                                  <w:rStyle w:val="Hyperlink"/>
                                </w:rPr>
                                <w:t>https://pea4sdgs.org/countries/malawi</w:t>
                              </w:r>
                            </w:hyperlink>
                            <w:r w:rsidR="002E71C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70C14C12" id="Text Box 2" o:spid="_x0000_s1027" type="#_x0000_t202" style="position:absolute;left:0;text-align:left;margin-left:0;margin-top:10.55pt;width:456.5pt;height:511pt;z-index:2517299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" fillcolor="white [3201]" strokeweight=".5pt">
                <v:textbox>
                  <w:txbxContent>
                    <w:p w14:paraId="6A52B70B" w14:textId="78DACAC0" w:rsidR="009E2CA8" w:rsidRDefault="009E2CA8" w:rsidP="009E2CA8">
                      <w:r>
                        <w:rPr>
                          <w:b/>
                          <w:bCs/>
                        </w:rPr>
                        <w:t xml:space="preserve">Rwanda, budget planning cycle.  </w:t>
                      </w:r>
                      <w:r>
                        <w:t xml:space="preserve">Towards the end of each year, the PEA project </w:t>
                      </w:r>
                      <w:r w:rsidR="00896205">
                        <w:t xml:space="preserve">supports the </w:t>
                      </w:r>
                      <w:proofErr w:type="spellStart"/>
                      <w:r w:rsidR="00896205">
                        <w:t>GoR</w:t>
                      </w:r>
                      <w:proofErr w:type="spellEnd"/>
                      <w:r w:rsidR="00896205">
                        <w:t xml:space="preserve"> to apply </w:t>
                      </w:r>
                      <w:r>
                        <w:t xml:space="preserve">environment and climate </w:t>
                      </w:r>
                      <w:r w:rsidR="00896205">
                        <w:t xml:space="preserve">budget checklists to </w:t>
                      </w:r>
                      <w:r>
                        <w:t>asse</w:t>
                      </w:r>
                      <w:r w:rsidR="00896205">
                        <w:t>ss</w:t>
                      </w:r>
                      <w:r>
                        <w:t xml:space="preserve"> how districts and sectors have planned and carried out environmentally sustainable activities.  This looks at their </w:t>
                      </w:r>
                      <w:r w:rsidR="00B268AE">
                        <w:t xml:space="preserve">actual </w:t>
                      </w:r>
                      <w:r>
                        <w:t xml:space="preserve">spend on this versus budgeted spend.  It looks at spend relative to previous years and reasons for changes.  If spend has gone down, reasons are </w:t>
                      </w:r>
                      <w:proofErr w:type="gramStart"/>
                      <w:r>
                        <w:t>examined</w:t>
                      </w:r>
                      <w:proofErr w:type="gramEnd"/>
                      <w:r>
                        <w:t xml:space="preserve"> and recommendations are given by the Government of Rwanda (GoR) technical group.  These are incorporated into the GoR district budgeting system.  Then, PEA conducts training for district and sector planners to address the gaps identified.  This process has led to increased budgets in general.  Beyond the environment budget checklist, PEA with GoR have done gender budget analysis and have added indicators to the budget checklist.  This has been integrated into the government planning practice.   Hence post PEA, there is strong capacity built at districts as well as within the Ministry of Finance.  GoR reported at the final project steering committee meeting that they are confident in taking on the process – they have strong political will and commitment.  Financing to do this is not certain but GoR has a good record of accessing climate funding</w:t>
                      </w:r>
                      <w:r w:rsidRPr="00F52550">
                        <w:t xml:space="preserve">.  </w:t>
                      </w:r>
                      <w:r w:rsidRPr="00F52550">
                        <w:rPr>
                          <w:b/>
                          <w:bCs/>
                        </w:rPr>
                        <w:t>Getting to this point has taken at least 10 years as work on these issues started in PEI</w:t>
                      </w:r>
                      <w:r w:rsidRPr="00F52550">
                        <w:t>.</w:t>
                      </w:r>
                      <w:r w:rsidR="00347D63">
                        <w:t xml:space="preserve">  See: </w:t>
                      </w:r>
                      <w:hyperlink r:id="rId20" w:history="1">
                        <w:r w:rsidR="00347D63" w:rsidRPr="005A1884">
                          <w:rPr>
                            <w:rStyle w:val="Hyperlink"/>
                          </w:rPr>
                          <w:t>https://pea4sdgs.org/countries/rwanda</w:t>
                        </w:r>
                      </w:hyperlink>
                      <w:r w:rsidR="00347D63">
                        <w:t xml:space="preserve"> </w:t>
                      </w:r>
                    </w:p>
                    <w:p w14:paraId="0245155D" w14:textId="7CA119A3" w:rsidR="009E2CA8" w:rsidRDefault="009E2CA8" w:rsidP="009E2CA8">
                      <w:r w:rsidRPr="00683F9B">
                        <w:rPr>
                          <w:b/>
                          <w:bCs/>
                        </w:rPr>
                        <w:t>Malawi</w:t>
                      </w:r>
                      <w:r>
                        <w:t xml:space="preserve"> PEA has shown the potential of One UN via the partnership of UN Women (UNW), FAO and UNEP-UNDP PEA.  PEI did a gender gap analysis for agriculture with FAO and the Government of Malawi (GoM) wanted PEA to implement the recommendations from this PEI work.  </w:t>
                      </w:r>
                      <w:r w:rsidRPr="00060372">
                        <w:rPr>
                          <w:b/>
                          <w:bCs/>
                        </w:rPr>
                        <w:t>Partnership</w:t>
                      </w:r>
                      <w:r>
                        <w:t xml:space="preserve"> worked well as each agency had clear strengths and a clear mandate </w:t>
                      </w:r>
                      <w:proofErr w:type="gramStart"/>
                      <w:r>
                        <w:t>e.g.</w:t>
                      </w:r>
                      <w:proofErr w:type="gramEnd"/>
                      <w:r>
                        <w:t xml:space="preserve"> FAO work with agriculture sector personnel, UNW worked with organised women’s groups and linked these to agriculture and PEA link poverty and environment planning.  For example, the project planned to set up greenhouses for women in two districts.  PEA did a cost-benefit analysis incorporating environmental costs to ensure that the greenhouses were both financially viable and sustainable, UNW mobilized women’s groups to work with Ministry of Agriculture and FAO and FAO also push</w:t>
                      </w:r>
                      <w:r w:rsidR="00B268AE">
                        <w:t>ed</w:t>
                      </w:r>
                      <w:r>
                        <w:t xml:space="preserve"> for trade policy that would support products grown with project support.   The </w:t>
                      </w:r>
                      <w:r w:rsidRPr="00683F9B">
                        <w:rPr>
                          <w:b/>
                          <w:bCs/>
                        </w:rPr>
                        <w:t>R</w:t>
                      </w:r>
                      <w:r>
                        <w:rPr>
                          <w:b/>
                          <w:bCs/>
                        </w:rPr>
                        <w:t>esident Coordinator</w:t>
                      </w:r>
                      <w:r w:rsidRPr="00683F9B">
                        <w:t xml:space="preserve"> played an important role in supporting this work, </w:t>
                      </w:r>
                      <w:r w:rsidRPr="00683F9B">
                        <w:rPr>
                          <w:b/>
                          <w:bCs/>
                        </w:rPr>
                        <w:t>clarifying the mandate</w:t>
                      </w:r>
                      <w:r w:rsidRPr="00683F9B">
                        <w:t xml:space="preserve"> at the outset for each agency</w:t>
                      </w:r>
                      <w:r>
                        <w:rPr>
                          <w:b/>
                          <w:bCs/>
                        </w:rPr>
                        <w:t xml:space="preserve">. The capacity and commitment </w:t>
                      </w:r>
                      <w:r w:rsidRPr="00683F9B">
                        <w:t xml:space="preserve">of each agency in country was </w:t>
                      </w:r>
                      <w:r>
                        <w:t xml:space="preserve">also </w:t>
                      </w:r>
                      <w:r w:rsidRPr="00683F9B">
                        <w:t>important</w:t>
                      </w:r>
                      <w:r>
                        <w:t xml:space="preserve"> with the </w:t>
                      </w:r>
                      <w:r w:rsidRPr="00683F9B">
                        <w:rPr>
                          <w:b/>
                          <w:bCs/>
                        </w:rPr>
                        <w:t>h</w:t>
                      </w:r>
                      <w:r>
                        <w:rPr>
                          <w:b/>
                          <w:bCs/>
                        </w:rPr>
                        <w:t>ead of each agency committing to it.</w:t>
                      </w:r>
                      <w:r>
                        <w:t xml:space="preserve"> This enabled the partnership to add more than the sum of the parts by flexing to cope with the loss of capacity when</w:t>
                      </w:r>
                      <w:r>
                        <w:rPr>
                          <w:b/>
                          <w:bCs/>
                        </w:rPr>
                        <w:t xml:space="preserve"> </w:t>
                      </w:r>
                      <w:r w:rsidRPr="00065F13">
                        <w:t>people in one agency moved on by taking on additional work when needed</w:t>
                      </w:r>
                      <w:r>
                        <w:rPr>
                          <w:b/>
                          <w:bCs/>
                        </w:rPr>
                        <w:t xml:space="preserve">.  </w:t>
                      </w:r>
                      <w:r w:rsidRPr="009B7F8F">
                        <w:t xml:space="preserve">Both </w:t>
                      </w:r>
                      <w:r>
                        <w:t xml:space="preserve">FAO and UNW are likely to take forward lessons from PEA in their own work in Malawi. </w:t>
                      </w:r>
                      <w:r w:rsidRPr="00A22535">
                        <w:t xml:space="preserve">To </w:t>
                      </w:r>
                      <w:r>
                        <w:t>make the most of this post PEA</w:t>
                      </w:r>
                      <w:r w:rsidRPr="00A22535">
                        <w:t>,</w:t>
                      </w:r>
                      <w:r>
                        <w:t xml:space="preserve"> the Malawi </w:t>
                      </w:r>
                      <w:r w:rsidR="002D7AE8">
                        <w:t xml:space="preserve">UNDP </w:t>
                      </w:r>
                      <w:r w:rsidRPr="00A22535">
                        <w:t>country office</w:t>
                      </w:r>
                      <w:r>
                        <w:t xml:space="preserve"> will need to take on the convening role around p-e</w:t>
                      </w:r>
                      <w:r w:rsidRPr="00A22535">
                        <w:t xml:space="preserve">.  </w:t>
                      </w:r>
                      <w:r>
                        <w:t>However, even with the support of the UN</w:t>
                      </w:r>
                      <w:r w:rsidR="002D7AE8">
                        <w:t>DP</w:t>
                      </w:r>
                      <w:r>
                        <w:t xml:space="preserve"> Malawi country office, l</w:t>
                      </w:r>
                      <w:r w:rsidRPr="00A22535">
                        <w:t>ow GoM budgets and capacity</w:t>
                      </w:r>
                      <w:r>
                        <w:t xml:space="preserve"> present a challenge in taking this forward.</w:t>
                      </w:r>
                      <w:r w:rsidR="002E71C0">
                        <w:t xml:space="preserve"> See: </w:t>
                      </w:r>
                      <w:hyperlink r:id="rId21" w:history="1">
                        <w:r w:rsidR="002E71C0" w:rsidRPr="005A1884">
                          <w:rPr>
                            <w:rStyle w:val="Hyperlink"/>
                          </w:rPr>
                          <w:t>https://pea4sdgs.org/countries/malawi</w:t>
                        </w:r>
                      </w:hyperlink>
                      <w:r w:rsidR="002E71C0">
                        <w:t xml:space="preserve">  </w:t>
                      </w:r>
                    </w:p>
                  </w:txbxContent>
                </v:textbox>
                <w10:wrap anchorx="margin"/>
              </v:shape>
            </w:pict>
          </mc:Fallback>
        </mc:AlternateContent>
      </w:r>
    </w:p>
    <w:p w14:paraId="1B665091" w14:textId="77777777" w:rsidR="009E2CA8" w:rsidRDefault="009E2CA8" w:rsidP="001B4212">
      <w:pPr>
        <w:autoSpaceDE w:val="0"/>
        <w:autoSpaceDN w:val="0"/>
        <w:adjustRightInd w:val="0"/>
        <w:spacing w:after="0" w:line="240" w:lineRule="auto"/>
        <w:jc w:val="both"/>
        <w:rPr>
          <w:rFonts w:ascii="Calibri" w:hAnsi="Calibri" w:cs="Calibri"/>
          <w:b/>
          <w:bCs/>
          <w:color w:val="000000"/>
        </w:rPr>
      </w:pPr>
    </w:p>
    <w:p w14:paraId="4D6AAECB" w14:textId="2C4ECED1" w:rsidR="009E2CA8" w:rsidRPr="009C7A11" w:rsidRDefault="009E2CA8" w:rsidP="001B4212">
      <w:pPr>
        <w:autoSpaceDE w:val="0"/>
        <w:autoSpaceDN w:val="0"/>
        <w:adjustRightInd w:val="0"/>
        <w:ind w:left="360"/>
        <w:jc w:val="both"/>
        <w:rPr>
          <w:rFonts w:ascii="Calibri" w:hAnsi="Calibri" w:cs="Calibri"/>
        </w:rPr>
        <w:sectPr w:rsidR="009E2CA8" w:rsidRPr="009C7A11" w:rsidSect="009B08B6">
          <w:footerReference w:type="default" r:id="rId22"/>
          <w:pgSz w:w="11906" w:h="16838"/>
          <w:pgMar w:top="1440" w:right="1440" w:bottom="1440" w:left="1440" w:header="708" w:footer="708" w:gutter="0"/>
          <w:pgNumType w:start="1"/>
          <w:cols w:space="708"/>
          <w:docGrid w:linePitch="360"/>
        </w:sectPr>
      </w:pPr>
    </w:p>
    <w:p w14:paraId="10C082EE" w14:textId="574234FC" w:rsidR="00835DFC" w:rsidRDefault="0084732C" w:rsidP="001B4212">
      <w:pPr>
        <w:autoSpaceDE w:val="0"/>
        <w:autoSpaceDN w:val="0"/>
        <w:adjustRightInd w:val="0"/>
        <w:jc w:val="both"/>
        <w:rPr>
          <w:rFonts w:ascii="Calibri" w:hAnsi="Calibri" w:cs="Calibri"/>
          <w:color w:val="4472C4" w:themeColor="accent1"/>
        </w:rPr>
        <w:sectPr w:rsidR="00835DFC" w:rsidSect="00835DFC">
          <w:footerReference w:type="default" r:id="rId23"/>
          <w:pgSz w:w="16838" w:h="11906" w:orient="landscape"/>
          <w:pgMar w:top="1440" w:right="1440" w:bottom="1440" w:left="1440" w:header="708" w:footer="708" w:gutter="0"/>
          <w:cols w:space="708"/>
          <w:docGrid w:linePitch="360"/>
        </w:sectPr>
      </w:pPr>
      <w:r>
        <w:rPr>
          <w:rFonts w:ascii="Calibri" w:hAnsi="Calibri" w:cs="Calibri"/>
          <w:noProof/>
          <w:color w:val="4472C4" w:themeColor="accent1"/>
        </w:rPr>
        <mc:AlternateContent>
          <mc:Choice Requires="wps">
            <w:drawing>
              <wp:anchor distT="0" distB="0" distL="114300" distR="114300" simplePos="0" relativeHeight="251671552" behindDoc="0" locked="0" layoutInCell="1" allowOverlap="1" wp14:anchorId="763E3325" wp14:editId="6D9C0FC6">
                <wp:simplePos x="0" y="0"/>
                <wp:positionH relativeFrom="column">
                  <wp:posOffset>-381000</wp:posOffset>
                </wp:positionH>
                <wp:positionV relativeFrom="paragraph">
                  <wp:posOffset>4051300</wp:posOffset>
                </wp:positionV>
                <wp:extent cx="1352550" cy="647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52550" cy="6477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9923995" w14:textId="49FAA9FC" w:rsidR="006A2EBE" w:rsidRDefault="0084732C" w:rsidP="006A2EBE">
                            <w:pPr>
                              <w:jc w:val="center"/>
                            </w:pPr>
                            <w:r>
                              <w:t>Intended l</w:t>
                            </w:r>
                            <w:r w:rsidR="006A2EBE">
                              <w:t>evel of scaling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63E3325" id="Rectangle 8" o:spid="_x0000_s1028" style="position:absolute;left:0;text-align:left;margin-left:-30pt;margin-top:319pt;width:106.5pt;height:5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" fillcolor="#ed7d31 [3205]" strokecolor="#823b0b [1605]" strokeweight="1pt">
                <v:textbox>
                  <w:txbxContent>
                    <w:p w14:paraId="49923995" w14:textId="49FAA9FC" w:rsidR="006A2EBE" w:rsidRDefault="0084732C" w:rsidP="006A2EBE">
                      <w:pPr>
                        <w:jc w:val="center"/>
                      </w:pPr>
                      <w:r>
                        <w:t>Intended l</w:t>
                      </w:r>
                      <w:r w:rsidR="006A2EBE">
                        <w:t>evel of scaling</w:t>
                      </w:r>
                    </w:p>
                  </w:txbxContent>
                </v:textbox>
              </v:rect>
            </w:pict>
          </mc:Fallback>
        </mc:AlternateContent>
      </w:r>
      <w:r w:rsidR="009A4944">
        <w:rPr>
          <w:noProof/>
        </w:rPr>
        <mc:AlternateContent>
          <mc:Choice Requires="wps">
            <w:drawing>
              <wp:anchor distT="0" distB="0" distL="114300" distR="114300" simplePos="0" relativeHeight="251715584" behindDoc="0" locked="0" layoutInCell="1" allowOverlap="1" wp14:anchorId="096D08C5" wp14:editId="62498AC8">
                <wp:simplePos x="0" y="0"/>
                <wp:positionH relativeFrom="column">
                  <wp:posOffset>8013700</wp:posOffset>
                </wp:positionH>
                <wp:positionV relativeFrom="paragraph">
                  <wp:posOffset>5822950</wp:posOffset>
                </wp:positionV>
                <wp:extent cx="1238250" cy="406400"/>
                <wp:effectExtent l="0" t="0" r="0" b="0"/>
                <wp:wrapNone/>
                <wp:docPr id="35" name="Rectangle 35"/>
                <wp:cNvGraphicFramePr/>
                <a:graphic xmlns:a="http://schemas.openxmlformats.org/drawingml/2006/main">
                  <a:graphicData uri="http://schemas.microsoft.com/office/word/2010/wordprocessingShape">
                    <wps:wsp>
                      <wps:cNvSpPr/>
                      <wps:spPr>
                        <a:xfrm>
                          <a:off x="0" y="0"/>
                          <a:ext cx="1238250" cy="40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BABCA" w14:textId="64E81D97" w:rsidR="009A4944" w:rsidRPr="002218E4" w:rsidRDefault="009A4944" w:rsidP="009A4944">
                            <w:pPr>
                              <w:jc w:val="center"/>
                              <w:rPr>
                                <w:color w:val="000000" w:themeColor="text1"/>
                                <w:sz w:val="18"/>
                                <w:szCs w:val="18"/>
                              </w:rPr>
                            </w:pPr>
                            <w:r w:rsidRPr="002218E4">
                              <w:rPr>
                                <w:color w:val="000000" w:themeColor="text1"/>
                                <w:sz w:val="18"/>
                                <w:szCs w:val="18"/>
                              </w:rPr>
                              <w:t>Source: Gil Yaron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96D08C5" id="Rectangle 35" o:spid="_x0000_s1029" style="position:absolute;left:0;text-align:left;margin-left:631pt;margin-top:458.5pt;width:97.5pt;height:3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" filled="f" stroked="f" strokeweight="1pt">
                <v:textbox>
                  <w:txbxContent>
                    <w:p w14:paraId="204BABCA" w14:textId="64E81D97" w:rsidR="009A4944" w:rsidRPr="002218E4" w:rsidRDefault="009A4944" w:rsidP="009A4944">
                      <w:pPr>
                        <w:jc w:val="center"/>
                        <w:rPr>
                          <w:color w:val="000000" w:themeColor="text1"/>
                          <w:sz w:val="18"/>
                          <w:szCs w:val="18"/>
                        </w:rPr>
                      </w:pPr>
                      <w:r w:rsidRPr="002218E4">
                        <w:rPr>
                          <w:color w:val="000000" w:themeColor="text1"/>
                          <w:sz w:val="18"/>
                          <w:szCs w:val="18"/>
                        </w:rPr>
                        <w:t>Source: Gil Yaron</w:t>
                      </w:r>
                    </w:p>
                  </w:txbxContent>
                </v:textbox>
              </v:rect>
            </w:pict>
          </mc:Fallback>
        </mc:AlternateContent>
      </w:r>
      <w:r w:rsidR="007F56BF">
        <w:rPr>
          <w:noProof/>
        </w:rPr>
        <mc:AlternateContent>
          <mc:Choice Requires="wps">
            <w:drawing>
              <wp:anchor distT="0" distB="0" distL="114300" distR="114300" simplePos="0" relativeHeight="251714560" behindDoc="0" locked="0" layoutInCell="1" allowOverlap="1" wp14:anchorId="609F4D18" wp14:editId="300F3C85">
                <wp:simplePos x="0" y="0"/>
                <wp:positionH relativeFrom="column">
                  <wp:posOffset>-234950</wp:posOffset>
                </wp:positionH>
                <wp:positionV relativeFrom="paragraph">
                  <wp:posOffset>-590550</wp:posOffset>
                </wp:positionV>
                <wp:extent cx="1612900" cy="266700"/>
                <wp:effectExtent l="0" t="0" r="6350" b="0"/>
                <wp:wrapNone/>
                <wp:docPr id="34" name="Text Box 34"/>
                <wp:cNvGraphicFramePr/>
                <a:graphic xmlns:a="http://schemas.openxmlformats.org/drawingml/2006/main">
                  <a:graphicData uri="http://schemas.microsoft.com/office/word/2010/wordprocessingShape">
                    <wps:wsp>
                      <wps:cNvSpPr txBox="1"/>
                      <wps:spPr>
                        <a:xfrm>
                          <a:off x="0" y="0"/>
                          <a:ext cx="1612900" cy="266700"/>
                        </a:xfrm>
                        <a:prstGeom prst="rect">
                          <a:avLst/>
                        </a:prstGeom>
                        <a:solidFill>
                          <a:prstClr val="white"/>
                        </a:solidFill>
                        <a:ln>
                          <a:noFill/>
                        </a:ln>
                      </wps:spPr>
                      <wps:txbx>
                        <w:txbxContent>
                          <w:p w14:paraId="5A9D16BD" w14:textId="0E3F95AE" w:rsidR="007F56BF" w:rsidRPr="005000C8" w:rsidRDefault="007F56BF" w:rsidP="007F56BF">
                            <w:pPr>
                              <w:pStyle w:val="Caption"/>
                              <w:rPr>
                                <w:rFonts w:ascii="Calibri" w:hAnsi="Calibri" w:cs="Calibri"/>
                                <w:noProof/>
                                <w:color w:val="4472C4" w:themeColor="accent1"/>
                              </w:rPr>
                            </w:pPr>
                            <w:bookmarkStart w:id="8" w:name="_Toc121925903"/>
                            <w:r>
                              <w:t xml:space="preserve">Figure </w:t>
                            </w:r>
                            <w:fldSimple w:instr=" SEQ Figure \* ARABIC ">
                              <w:r>
                                <w:rPr>
                                  <w:noProof/>
                                </w:rPr>
                                <w:t>1</w:t>
                              </w:r>
                            </w:fldSimple>
                            <w:r>
                              <w:t>: PEI and PEA overview</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9F4D18" id="Text Box 34" o:spid="_x0000_s1030" type="#_x0000_t202" style="position:absolute;left:0;text-align:left;margin-left:-18.5pt;margin-top:-46.5pt;width:127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" stroked="f">
                <v:textbox inset="0,0,0,0">
                  <w:txbxContent>
                    <w:p w14:paraId="5A9D16BD" w14:textId="0E3F95AE" w:rsidR="007F56BF" w:rsidRPr="005000C8" w:rsidRDefault="007F56BF" w:rsidP="007F56BF">
                      <w:pPr>
                        <w:pStyle w:val="Caption"/>
                        <w:rPr>
                          <w:rFonts w:ascii="Calibri" w:hAnsi="Calibri" w:cs="Calibri"/>
                          <w:noProof/>
                          <w:color w:val="4472C4" w:themeColor="accent1"/>
                        </w:rPr>
                      </w:pPr>
                      <w:bookmarkStart w:id="10" w:name="_Toc121925903"/>
                      <w:r>
                        <w:t xml:space="preserve">Figure </w:t>
                      </w:r>
                      <w:r w:rsidR="00B57B92">
                        <w:fldChar w:fldCharType="begin"/>
                      </w:r>
                      <w:r w:rsidR="00B57B92">
                        <w:instrText xml:space="preserve"> SEQ Figure \* ARABIC </w:instrText>
                      </w:r>
                      <w:r w:rsidR="00B57B92">
                        <w:fldChar w:fldCharType="separate"/>
                      </w:r>
                      <w:r>
                        <w:rPr>
                          <w:noProof/>
                        </w:rPr>
                        <w:t>1</w:t>
                      </w:r>
                      <w:r w:rsidR="00B57B92">
                        <w:rPr>
                          <w:noProof/>
                        </w:rPr>
                        <w:fldChar w:fldCharType="end"/>
                      </w:r>
                      <w:r>
                        <w:t>: PEI and PEA overview</w:t>
                      </w:r>
                      <w:bookmarkEnd w:id="10"/>
                    </w:p>
                  </w:txbxContent>
                </v:textbox>
              </v:shape>
            </w:pict>
          </mc:Fallback>
        </mc:AlternateContent>
      </w:r>
      <w:r w:rsidR="00951604">
        <w:rPr>
          <w:rFonts w:ascii="Calibri" w:hAnsi="Calibri" w:cs="Calibri"/>
          <w:noProof/>
          <w:color w:val="4472C4" w:themeColor="accent1"/>
        </w:rPr>
        <mc:AlternateContent>
          <mc:Choice Requires="wps">
            <w:drawing>
              <wp:anchor distT="0" distB="0" distL="114300" distR="114300" simplePos="0" relativeHeight="251697152" behindDoc="0" locked="0" layoutInCell="1" allowOverlap="1" wp14:anchorId="1D9D9348" wp14:editId="5D4F3DEB">
                <wp:simplePos x="0" y="0"/>
                <wp:positionH relativeFrom="column">
                  <wp:posOffset>4178300</wp:posOffset>
                </wp:positionH>
                <wp:positionV relativeFrom="paragraph">
                  <wp:posOffset>4044950</wp:posOffset>
                </wp:positionV>
                <wp:extent cx="1485900" cy="469900"/>
                <wp:effectExtent l="0" t="0" r="19050" b="25400"/>
                <wp:wrapNone/>
                <wp:docPr id="23" name="Rectangle: Rounded Corners 23"/>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8339ED" w14:textId="29E93148" w:rsidR="00CE6F78" w:rsidRDefault="00CE6F78" w:rsidP="00CE6F78">
                            <w:pPr>
                              <w:jc w:val="center"/>
                            </w:pPr>
                            <w:r>
                              <w:t>Scale within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1D9D9348" id="Rectangle: Rounded Corners 23" o:spid="_x0000_s1031" style="position:absolute;left:0;text-align:left;margin-left:329pt;margin-top:318.5pt;width:117pt;height:3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" fillcolor="#4472c4 [3204]" strokecolor="#1f3763 [1604]" strokeweight="1pt">
                <v:stroke joinstyle="miter"/>
                <v:textbox>
                  <w:txbxContent>
                    <w:p w14:paraId="298339ED" w14:textId="29E93148" w:rsidR="00CE6F78" w:rsidRDefault="00CE6F78" w:rsidP="00CE6F78">
                      <w:pPr>
                        <w:jc w:val="center"/>
                      </w:pPr>
                      <w:r>
                        <w:t>Scale within sector</w:t>
                      </w:r>
                    </w:p>
                  </w:txbxContent>
                </v:textbox>
              </v:roundrect>
            </w:pict>
          </mc:Fallback>
        </mc:AlternateContent>
      </w:r>
      <w:r w:rsidR="00951604">
        <w:rPr>
          <w:rFonts w:ascii="Calibri" w:hAnsi="Calibri" w:cs="Calibri"/>
          <w:noProof/>
          <w:color w:val="4472C4" w:themeColor="accent1"/>
        </w:rPr>
        <mc:AlternateContent>
          <mc:Choice Requires="wps">
            <w:drawing>
              <wp:anchor distT="0" distB="0" distL="114300" distR="114300" simplePos="0" relativeHeight="251699200" behindDoc="0" locked="0" layoutInCell="1" allowOverlap="1" wp14:anchorId="7B32FC1C" wp14:editId="0002CB0B">
                <wp:simplePos x="0" y="0"/>
                <wp:positionH relativeFrom="column">
                  <wp:posOffset>5905500</wp:posOffset>
                </wp:positionH>
                <wp:positionV relativeFrom="paragraph">
                  <wp:posOffset>3968750</wp:posOffset>
                </wp:positionV>
                <wp:extent cx="1485900" cy="469900"/>
                <wp:effectExtent l="0" t="0" r="19050" b="25400"/>
                <wp:wrapNone/>
                <wp:docPr id="24" name="Rectangle: Rounded Corners 24"/>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9037B8" w14:textId="72146D8C" w:rsidR="00CE6F78" w:rsidRDefault="00CE6F78" w:rsidP="00CE6F78">
                            <w:pPr>
                              <w:jc w:val="center"/>
                            </w:pPr>
                            <w:r>
                              <w:t>Scale sub-nationally or across sectors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7B32FC1C" id="Rectangle: Rounded Corners 24" o:spid="_x0000_s1032" style="position:absolute;left:0;text-align:left;margin-left:465pt;margin-top:312.5pt;width:117pt;height:3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" fillcolor="#4472c4 [3204]" strokecolor="#1f3763 [1604]" strokeweight="1pt">
                <v:stroke joinstyle="miter"/>
                <v:textbox>
                  <w:txbxContent>
                    <w:p w14:paraId="469037B8" w14:textId="72146D8C" w:rsidR="00CE6F78" w:rsidRDefault="00CE6F78" w:rsidP="00CE6F78">
                      <w:pPr>
                        <w:jc w:val="center"/>
                      </w:pPr>
                      <w:r>
                        <w:t>Scale sub-nationally or across sectors</w:t>
                      </w:r>
                    </w:p>
                  </w:txbxContent>
                </v:textbox>
              </v:roundrect>
            </w:pict>
          </mc:Fallback>
        </mc:AlternateContent>
      </w:r>
      <w:r w:rsidR="00951604">
        <w:rPr>
          <w:rFonts w:ascii="Calibri" w:hAnsi="Calibri" w:cs="Calibri"/>
          <w:noProof/>
          <w:color w:val="4472C4" w:themeColor="accent1"/>
        </w:rPr>
        <mc:AlternateContent>
          <mc:Choice Requires="wps">
            <w:drawing>
              <wp:anchor distT="0" distB="0" distL="114300" distR="114300" simplePos="0" relativeHeight="251701248" behindDoc="0" locked="0" layoutInCell="1" allowOverlap="1" wp14:anchorId="1EE8CE17" wp14:editId="69CF6866">
                <wp:simplePos x="0" y="0"/>
                <wp:positionH relativeFrom="column">
                  <wp:posOffset>5880100</wp:posOffset>
                </wp:positionH>
                <wp:positionV relativeFrom="paragraph">
                  <wp:posOffset>4521200</wp:posOffset>
                </wp:positionV>
                <wp:extent cx="1485900" cy="508000"/>
                <wp:effectExtent l="0" t="0" r="19050" b="25400"/>
                <wp:wrapNone/>
                <wp:docPr id="25" name="Rectangle: Rounded Corners 25"/>
                <wp:cNvGraphicFramePr/>
                <a:graphic xmlns:a="http://schemas.openxmlformats.org/drawingml/2006/main">
                  <a:graphicData uri="http://schemas.microsoft.com/office/word/2010/wordprocessingShape">
                    <wps:wsp>
                      <wps:cNvSpPr/>
                      <wps:spPr>
                        <a:xfrm>
                          <a:off x="0" y="0"/>
                          <a:ext cx="1485900" cy="50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9C6242" w14:textId="470E9252" w:rsidR="00CE6F78" w:rsidRDefault="00CE6F78" w:rsidP="00CE6F78">
                            <w:pPr>
                              <w:jc w:val="center"/>
                            </w:pPr>
                            <w:r>
                              <w:t>International replication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1EE8CE17" id="Rectangle: Rounded Corners 25" o:spid="_x0000_s1033" style="position:absolute;left:0;text-align:left;margin-left:463pt;margin-top:356pt;width:117pt;height:40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" fillcolor="#4472c4 [3204]" strokecolor="#1f3763 [1604]" strokeweight="1pt">
                <v:stroke joinstyle="miter"/>
                <v:textbox>
                  <w:txbxContent>
                    <w:p w14:paraId="429C6242" w14:textId="470E9252" w:rsidR="00CE6F78" w:rsidRDefault="00CE6F78" w:rsidP="00CE6F78">
                      <w:pPr>
                        <w:jc w:val="center"/>
                      </w:pPr>
                      <w:r>
                        <w:t>International replication</w:t>
                      </w:r>
                    </w:p>
                  </w:txbxContent>
                </v:textbox>
              </v:roundrect>
            </w:pict>
          </mc:Fallback>
        </mc:AlternateContent>
      </w:r>
      <w:r w:rsidR="00951604">
        <w:rPr>
          <w:rFonts w:ascii="Calibri" w:hAnsi="Calibri" w:cs="Calibri"/>
          <w:noProof/>
          <w:color w:val="4472C4" w:themeColor="accent1"/>
        </w:rPr>
        <mc:AlternateContent>
          <mc:Choice Requires="wps">
            <w:drawing>
              <wp:anchor distT="0" distB="0" distL="114300" distR="114300" simplePos="0" relativeHeight="251708416" behindDoc="0" locked="0" layoutInCell="1" allowOverlap="1" wp14:anchorId="448E30D0" wp14:editId="7581C30F">
                <wp:simplePos x="0" y="0"/>
                <wp:positionH relativeFrom="column">
                  <wp:posOffset>4610100</wp:posOffset>
                </wp:positionH>
                <wp:positionV relativeFrom="paragraph">
                  <wp:posOffset>5435600</wp:posOffset>
                </wp:positionV>
                <wp:extent cx="2673350" cy="666750"/>
                <wp:effectExtent l="0" t="0" r="12700" b="19050"/>
                <wp:wrapNone/>
                <wp:docPr id="30" name="Rectangle 30"/>
                <wp:cNvGraphicFramePr/>
                <a:graphic xmlns:a="http://schemas.openxmlformats.org/drawingml/2006/main">
                  <a:graphicData uri="http://schemas.microsoft.com/office/word/2010/wordprocessingShape">
                    <wps:wsp>
                      <wps:cNvSpPr/>
                      <wps:spPr>
                        <a:xfrm>
                          <a:off x="0" y="0"/>
                          <a:ext cx="2673350" cy="666750"/>
                        </a:xfrm>
                        <a:prstGeom prst="rect">
                          <a:avLst/>
                        </a:prstGeom>
                        <a:solidFill>
                          <a:schemeClr val="accent1"/>
                        </a:solidFill>
                        <a:ln>
                          <a:solidFill>
                            <a:schemeClr val="accent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17C2E9C" w14:textId="512061C3" w:rsidR="00473CE0" w:rsidRDefault="00473CE0" w:rsidP="00473CE0">
                            <w:pPr>
                              <w:jc w:val="center"/>
                            </w:pPr>
                            <w:r>
                              <w:t>Strengthened integration of P-E objectives into policies, plans &amp; investments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48E30D0" id="Rectangle 30" o:spid="_x0000_s1034" style="position:absolute;left:0;text-align:left;margin-left:363pt;margin-top:428pt;width:210.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" fillcolor="#4472c4 [3204]" strokecolor="#4472c4 [3204]" strokeweight="1pt">
                <v:textbox>
                  <w:txbxContent>
                    <w:p w14:paraId="417C2E9C" w14:textId="512061C3" w:rsidR="00473CE0" w:rsidRDefault="00473CE0" w:rsidP="00473CE0">
                      <w:pPr>
                        <w:jc w:val="center"/>
                      </w:pPr>
                      <w:r>
                        <w:t>Strengthened integration of P-E objectives into policies, plans &amp; investments</w:t>
                      </w:r>
                    </w:p>
                  </w:txbxContent>
                </v:textbox>
              </v:rect>
            </w:pict>
          </mc:Fallback>
        </mc:AlternateContent>
      </w:r>
      <w:r w:rsidR="003C375D">
        <w:rPr>
          <w:rFonts w:ascii="Calibri" w:hAnsi="Calibri" w:cs="Calibri"/>
          <w:noProof/>
          <w:color w:val="4472C4" w:themeColor="accent1"/>
        </w:rPr>
        <mc:AlternateContent>
          <mc:Choice Requires="wps">
            <w:drawing>
              <wp:anchor distT="0" distB="0" distL="114300" distR="114300" simplePos="0" relativeHeight="251695104" behindDoc="0" locked="0" layoutInCell="1" allowOverlap="1" wp14:anchorId="6D0B908B" wp14:editId="39D16933">
                <wp:simplePos x="0" y="0"/>
                <wp:positionH relativeFrom="column">
                  <wp:posOffset>4191000</wp:posOffset>
                </wp:positionH>
                <wp:positionV relativeFrom="paragraph">
                  <wp:posOffset>2965450</wp:posOffset>
                </wp:positionV>
                <wp:extent cx="1485900" cy="469900"/>
                <wp:effectExtent l="0" t="0" r="19050" b="25400"/>
                <wp:wrapNone/>
                <wp:docPr id="22" name="Rectangle: Rounded Corners 22"/>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F840DB" w14:textId="285FCB54" w:rsidR="00CE6F78" w:rsidRDefault="00CE6F78" w:rsidP="00CE6F78">
                            <w:pPr>
                              <w:jc w:val="center"/>
                            </w:pPr>
                            <w:r>
                              <w:t>Leveraging 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6D0B908B" id="Rectangle: Rounded Corners 22" o:spid="_x0000_s1035" style="position:absolute;left:0;text-align:left;margin-left:330pt;margin-top:233.5pt;width:117pt;height:3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" fillcolor="#4472c4 [3204]" strokecolor="#1f3763 [1604]" strokeweight="1pt">
                <v:stroke joinstyle="miter"/>
                <v:textbox>
                  <w:txbxContent>
                    <w:p w14:paraId="60F840DB" w14:textId="285FCB54" w:rsidR="00CE6F78" w:rsidRDefault="00CE6F78" w:rsidP="00CE6F78">
                      <w:pPr>
                        <w:jc w:val="center"/>
                      </w:pPr>
                      <w:r>
                        <w:t>Leveraging funding</w:t>
                      </w:r>
                    </w:p>
                  </w:txbxContent>
                </v:textbox>
              </v:roundrect>
            </w:pict>
          </mc:Fallback>
        </mc:AlternateContent>
      </w:r>
      <w:r w:rsidR="003C375D">
        <w:rPr>
          <w:rFonts w:ascii="Calibri" w:hAnsi="Calibri" w:cs="Calibri"/>
          <w:noProof/>
          <w:color w:val="4472C4" w:themeColor="accent1"/>
        </w:rPr>
        <mc:AlternateContent>
          <mc:Choice Requires="wps">
            <w:drawing>
              <wp:anchor distT="0" distB="0" distL="114300" distR="114300" simplePos="0" relativeHeight="251691008" behindDoc="0" locked="0" layoutInCell="1" allowOverlap="1" wp14:anchorId="65EFBA21" wp14:editId="1E3AC53C">
                <wp:simplePos x="0" y="0"/>
                <wp:positionH relativeFrom="column">
                  <wp:posOffset>4083050</wp:posOffset>
                </wp:positionH>
                <wp:positionV relativeFrom="paragraph">
                  <wp:posOffset>2266950</wp:posOffset>
                </wp:positionV>
                <wp:extent cx="1485900" cy="55245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148590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CBD94" w14:textId="776B1AAA" w:rsidR="00CE6F78" w:rsidRDefault="00CE6F78" w:rsidP="00CE6F78">
                            <w:pPr>
                              <w:jc w:val="center"/>
                            </w:pPr>
                            <w:r>
                              <w:t>Maintaining &amp; building 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65EFBA21" id="Rectangle: Rounded Corners 19" o:spid="_x0000_s1036" style="position:absolute;left:0;text-align:left;margin-left:321.5pt;margin-top:178.5pt;width:117pt;height: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" fillcolor="#4472c4 [3204]" strokecolor="#1f3763 [1604]" strokeweight="1pt">
                <v:stroke joinstyle="miter"/>
                <v:textbox>
                  <w:txbxContent>
                    <w:p w14:paraId="6F5CBD94" w14:textId="776B1AAA" w:rsidR="00CE6F78" w:rsidRDefault="00CE6F78" w:rsidP="00CE6F78">
                      <w:pPr>
                        <w:jc w:val="center"/>
                      </w:pPr>
                      <w:r>
                        <w:t>Maintaining &amp; building partnerships</w:t>
                      </w:r>
                    </w:p>
                  </w:txbxContent>
                </v:textbox>
              </v:roundrect>
            </w:pict>
          </mc:Fallback>
        </mc:AlternateContent>
      </w:r>
      <w:r w:rsidR="003C375D">
        <w:rPr>
          <w:rFonts w:ascii="Calibri" w:hAnsi="Calibri" w:cs="Calibri"/>
          <w:noProof/>
          <w:color w:val="4472C4" w:themeColor="accent1"/>
        </w:rPr>
        <mc:AlternateContent>
          <mc:Choice Requires="wps">
            <w:drawing>
              <wp:anchor distT="0" distB="0" distL="114300" distR="114300" simplePos="0" relativeHeight="251712512" behindDoc="0" locked="0" layoutInCell="1" allowOverlap="1" wp14:anchorId="62CBE968" wp14:editId="254BF725">
                <wp:simplePos x="0" y="0"/>
                <wp:positionH relativeFrom="column">
                  <wp:posOffset>4019550</wp:posOffset>
                </wp:positionH>
                <wp:positionV relativeFrom="paragraph">
                  <wp:posOffset>1447800</wp:posOffset>
                </wp:positionV>
                <wp:extent cx="1485900" cy="469900"/>
                <wp:effectExtent l="0" t="0" r="19050" b="25400"/>
                <wp:wrapNone/>
                <wp:docPr id="33" name="Rectangle: Rounded Corners 33"/>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14AE8E" w14:textId="1A85D4C9" w:rsidR="003C375D" w:rsidRDefault="003C375D" w:rsidP="003C375D">
                            <w:pPr>
                              <w:jc w:val="center"/>
                            </w:pPr>
                            <w:r>
                              <w:t>Making the case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62CBE968" id="Rectangle: Rounded Corners 33" o:spid="_x0000_s1037" style="position:absolute;left:0;text-align:left;margin-left:316.5pt;margin-top:114pt;width:117pt;height:37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" fillcolor="#4472c4 [3204]" strokecolor="#1f3763 [1604]" strokeweight="1pt">
                <v:stroke joinstyle="miter"/>
                <v:textbox>
                  <w:txbxContent>
                    <w:p w14:paraId="2114AE8E" w14:textId="1A85D4C9" w:rsidR="003C375D" w:rsidRDefault="003C375D" w:rsidP="003C375D">
                      <w:pPr>
                        <w:jc w:val="center"/>
                      </w:pPr>
                      <w:r>
                        <w:t>Making the case (TA)</w:t>
                      </w:r>
                    </w:p>
                  </w:txbxContent>
                </v:textbox>
              </v:roundrect>
            </w:pict>
          </mc:Fallback>
        </mc:AlternateContent>
      </w:r>
      <w:r w:rsidR="003C375D">
        <w:rPr>
          <w:rFonts w:ascii="Calibri" w:hAnsi="Calibri" w:cs="Calibri"/>
          <w:noProof/>
          <w:color w:val="4472C4" w:themeColor="accent1"/>
        </w:rPr>
        <mc:AlternateContent>
          <mc:Choice Requires="wps">
            <w:drawing>
              <wp:anchor distT="0" distB="0" distL="114300" distR="114300" simplePos="0" relativeHeight="251693056" behindDoc="0" locked="0" layoutInCell="1" allowOverlap="1" wp14:anchorId="0FB639CC" wp14:editId="663C1329">
                <wp:simplePos x="0" y="0"/>
                <wp:positionH relativeFrom="column">
                  <wp:posOffset>5848350</wp:posOffset>
                </wp:positionH>
                <wp:positionV relativeFrom="paragraph">
                  <wp:posOffset>2501900</wp:posOffset>
                </wp:positionV>
                <wp:extent cx="1695450" cy="469900"/>
                <wp:effectExtent l="0" t="0" r="19050" b="25400"/>
                <wp:wrapNone/>
                <wp:docPr id="20" name="Rectangle: Rounded Corners 20"/>
                <wp:cNvGraphicFramePr/>
                <a:graphic xmlns:a="http://schemas.openxmlformats.org/drawingml/2006/main">
                  <a:graphicData uri="http://schemas.microsoft.com/office/word/2010/wordprocessingShape">
                    <wps:wsp>
                      <wps:cNvSpPr/>
                      <wps:spPr>
                        <a:xfrm>
                          <a:off x="0" y="0"/>
                          <a:ext cx="169545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288837" w14:textId="034BD638" w:rsidR="00CE6F78" w:rsidRDefault="00CE6F78" w:rsidP="00CE6F78">
                            <w:pPr>
                              <w:jc w:val="center"/>
                            </w:pPr>
                            <w:r>
                              <w:t>Building capacity</w:t>
                            </w:r>
                            <w:r w:rsidR="003C375D">
                              <w:t>: national &amp; sub-national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FB639CC" id="Rectangle: Rounded Corners 20" o:spid="_x0000_s1038" style="position:absolute;left:0;text-align:left;margin-left:460.5pt;margin-top:197pt;width:133.5pt;height: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" fillcolor="#4472c4 [3204]" strokecolor="#1f3763 [1604]" strokeweight="1pt">
                <v:stroke joinstyle="miter"/>
                <v:textbox>
                  <w:txbxContent>
                    <w:p w14:paraId="2E288837" w14:textId="034BD638" w:rsidR="00CE6F78" w:rsidRDefault="00CE6F78" w:rsidP="00CE6F78">
                      <w:pPr>
                        <w:jc w:val="center"/>
                      </w:pPr>
                      <w:r>
                        <w:t>Building capacity</w:t>
                      </w:r>
                      <w:r w:rsidR="003C375D">
                        <w:t>: national &amp; sub-national</w:t>
                      </w:r>
                    </w:p>
                  </w:txbxContent>
                </v:textbox>
              </v:roundrect>
            </w:pict>
          </mc:Fallback>
        </mc:AlternateContent>
      </w:r>
      <w:r w:rsidR="003C375D">
        <w:rPr>
          <w:rFonts w:ascii="Calibri" w:hAnsi="Calibri" w:cs="Calibri"/>
          <w:noProof/>
          <w:color w:val="4472C4" w:themeColor="accent1"/>
        </w:rPr>
        <mc:AlternateContent>
          <mc:Choice Requires="wps">
            <w:drawing>
              <wp:anchor distT="0" distB="0" distL="114300" distR="114300" simplePos="0" relativeHeight="251688960" behindDoc="0" locked="0" layoutInCell="1" allowOverlap="1" wp14:anchorId="2B37FE6C" wp14:editId="3D6A0450">
                <wp:simplePos x="0" y="0"/>
                <wp:positionH relativeFrom="column">
                  <wp:posOffset>5695950</wp:posOffset>
                </wp:positionH>
                <wp:positionV relativeFrom="paragraph">
                  <wp:posOffset>1790700</wp:posOffset>
                </wp:positionV>
                <wp:extent cx="1898650" cy="552450"/>
                <wp:effectExtent l="0" t="0" r="25400" b="19050"/>
                <wp:wrapNone/>
                <wp:docPr id="18" name="Rectangle: Rounded Corners 18"/>
                <wp:cNvGraphicFramePr/>
                <a:graphic xmlns:a="http://schemas.openxmlformats.org/drawingml/2006/main">
                  <a:graphicData uri="http://schemas.microsoft.com/office/word/2010/wordprocessingShape">
                    <wps:wsp>
                      <wps:cNvSpPr/>
                      <wps:spPr>
                        <a:xfrm>
                          <a:off x="0" y="0"/>
                          <a:ext cx="189865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96D7EC" w14:textId="1CF8F45B" w:rsidR="00CE6F78" w:rsidRDefault="003C375D" w:rsidP="00CE6F78">
                            <w:pPr>
                              <w:jc w:val="center"/>
                            </w:pPr>
                            <w:r>
                              <w:t>Influencing</w:t>
                            </w:r>
                            <w:r w:rsidR="00CE6F78">
                              <w:t xml:space="preserve"> policy &amp; monitoring</w:t>
                            </w:r>
                            <w:r>
                              <w:t xml:space="preserve">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B37FE6C" id="Rectangle: Rounded Corners 18" o:spid="_x0000_s1039" style="position:absolute;left:0;text-align:left;margin-left:448.5pt;margin-top:141pt;width:149.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" fillcolor="#4472c4 [3204]" strokecolor="#1f3763 [1604]" strokeweight="1pt">
                <v:stroke joinstyle="miter"/>
                <v:textbox>
                  <w:txbxContent>
                    <w:p w14:paraId="0696D7EC" w14:textId="1CF8F45B" w:rsidR="00CE6F78" w:rsidRDefault="003C375D" w:rsidP="00CE6F78">
                      <w:pPr>
                        <w:jc w:val="center"/>
                      </w:pPr>
                      <w:r>
                        <w:t>Influencing</w:t>
                      </w:r>
                      <w:r w:rsidR="00CE6F78">
                        <w:t xml:space="preserve"> policy &amp; monitoring</w:t>
                      </w:r>
                      <w:r>
                        <w:t xml:space="preserve"> implementation</w:t>
                      </w:r>
                    </w:p>
                  </w:txbxContent>
                </v:textbox>
              </v:roundrect>
            </w:pict>
          </mc:Fallback>
        </mc:AlternateContent>
      </w:r>
      <w:r w:rsidR="00D11722">
        <w:rPr>
          <w:rFonts w:ascii="Calibri" w:hAnsi="Calibri" w:cs="Calibri"/>
          <w:noProof/>
          <w:color w:val="4472C4" w:themeColor="accent1"/>
        </w:rPr>
        <mc:AlternateContent>
          <mc:Choice Requires="wps">
            <w:drawing>
              <wp:anchor distT="0" distB="0" distL="114300" distR="114300" simplePos="0" relativeHeight="251710464" behindDoc="0" locked="0" layoutInCell="1" allowOverlap="1" wp14:anchorId="53F7407D" wp14:editId="72ABF26D">
                <wp:simplePos x="0" y="0"/>
                <wp:positionH relativeFrom="column">
                  <wp:posOffset>3810000</wp:posOffset>
                </wp:positionH>
                <wp:positionV relativeFrom="paragraph">
                  <wp:posOffset>876300</wp:posOffset>
                </wp:positionV>
                <wp:extent cx="3968750" cy="5391150"/>
                <wp:effectExtent l="0" t="0" r="12700" b="19050"/>
                <wp:wrapNone/>
                <wp:docPr id="32" name="Rectangle 32"/>
                <wp:cNvGraphicFramePr/>
                <a:graphic xmlns:a="http://schemas.openxmlformats.org/drawingml/2006/main">
                  <a:graphicData uri="http://schemas.microsoft.com/office/word/2010/wordprocessingShape">
                    <wps:wsp>
                      <wps:cNvSpPr/>
                      <wps:spPr>
                        <a:xfrm>
                          <a:off x="0" y="0"/>
                          <a:ext cx="3968750" cy="53911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9963BF4" id="Rectangle 32" o:spid="_x0000_s1026" style="position:absolute;margin-left:300pt;margin-top:69pt;width:312.5pt;height:424.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" filled="f" strokecolor="#1f3763 [1604]" strokeweight="1pt">
                <v:stroke dashstyle="3 1"/>
              </v:rect>
            </w:pict>
          </mc:Fallback>
        </mc:AlternateContent>
      </w:r>
      <w:r w:rsidR="0099714E">
        <w:rPr>
          <w:rFonts w:ascii="Calibri" w:hAnsi="Calibri" w:cs="Calibri"/>
          <w:noProof/>
          <w:color w:val="4472C4" w:themeColor="accent1"/>
        </w:rPr>
        <mc:AlternateContent>
          <mc:Choice Requires="wps">
            <w:drawing>
              <wp:anchor distT="0" distB="0" distL="114300" distR="114300" simplePos="0" relativeHeight="251709440" behindDoc="0" locked="0" layoutInCell="1" allowOverlap="1" wp14:anchorId="3B55D930" wp14:editId="7C495E0A">
                <wp:simplePos x="0" y="0"/>
                <wp:positionH relativeFrom="column">
                  <wp:posOffset>1295400</wp:posOffset>
                </wp:positionH>
                <wp:positionV relativeFrom="paragraph">
                  <wp:posOffset>882650</wp:posOffset>
                </wp:positionV>
                <wp:extent cx="2527300" cy="5391150"/>
                <wp:effectExtent l="0" t="0" r="25400" b="19050"/>
                <wp:wrapNone/>
                <wp:docPr id="31" name="Rectangle 31"/>
                <wp:cNvGraphicFramePr/>
                <a:graphic xmlns:a="http://schemas.openxmlformats.org/drawingml/2006/main">
                  <a:graphicData uri="http://schemas.microsoft.com/office/word/2010/wordprocessingShape">
                    <wps:wsp>
                      <wps:cNvSpPr/>
                      <wps:spPr>
                        <a:xfrm>
                          <a:off x="0" y="0"/>
                          <a:ext cx="2527300" cy="53911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77F916F" id="Rectangle 31" o:spid="_x0000_s1026" style="position:absolute;margin-left:102pt;margin-top:69.5pt;width:199pt;height:424.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" filled="f" strokecolor="#1f3763 [1604]" strokeweight="1pt">
                <v:stroke dashstyle="3 1"/>
              </v:rect>
            </w:pict>
          </mc:Fallback>
        </mc:AlternateContent>
      </w:r>
      <w:r w:rsidR="004414FF">
        <w:rPr>
          <w:rFonts w:ascii="Calibri" w:hAnsi="Calibri" w:cs="Calibri"/>
          <w:noProof/>
          <w:color w:val="4472C4" w:themeColor="accent1"/>
        </w:rPr>
        <mc:AlternateContent>
          <mc:Choice Requires="wps">
            <w:drawing>
              <wp:anchor distT="0" distB="0" distL="114300" distR="114300" simplePos="0" relativeHeight="251663360" behindDoc="0" locked="0" layoutInCell="1" allowOverlap="1" wp14:anchorId="5935382C" wp14:editId="1078708A">
                <wp:simplePos x="0" y="0"/>
                <wp:positionH relativeFrom="column">
                  <wp:posOffset>2647950</wp:posOffset>
                </wp:positionH>
                <wp:positionV relativeFrom="paragraph">
                  <wp:posOffset>-247650</wp:posOffset>
                </wp:positionV>
                <wp:extent cx="1504950" cy="476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04950" cy="476250"/>
                        </a:xfrm>
                        <a:prstGeom prst="rect">
                          <a:avLst/>
                        </a:prstGeom>
                        <a:solidFill>
                          <a:schemeClr val="accent1"/>
                        </a:solidFill>
                        <a:ln>
                          <a:solidFill>
                            <a:schemeClr val="accent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E174B14" w14:textId="00992F31" w:rsidR="006A2EBE" w:rsidRDefault="006A2EBE" w:rsidP="006A2EBE">
                            <w:pPr>
                              <w:jc w:val="center"/>
                            </w:pPr>
                            <w:r>
                              <w:t>Policy context (climate &amp; green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35382C" id="Rectangle 4" o:spid="_x0000_s1040" style="position:absolute;left:0;text-align:left;margin-left:208.5pt;margin-top:-19.5pt;width:118.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" fillcolor="#4472c4 [3204]" strokecolor="#4472c4 [3204]" strokeweight="1pt">
                <v:textbox>
                  <w:txbxContent>
                    <w:p w14:paraId="3E174B14" w14:textId="00992F31" w:rsidR="006A2EBE" w:rsidRDefault="006A2EBE" w:rsidP="006A2EBE">
                      <w:pPr>
                        <w:jc w:val="center"/>
                      </w:pPr>
                      <w:r>
                        <w:t>Policy context (climate &amp; green growth)</w:t>
                      </w:r>
                    </w:p>
                  </w:txbxContent>
                </v:textbox>
              </v:rect>
            </w:pict>
          </mc:Fallback>
        </mc:AlternateContent>
      </w:r>
      <w:r w:rsidR="004414FF">
        <w:rPr>
          <w:rFonts w:ascii="Calibri" w:hAnsi="Calibri" w:cs="Calibri"/>
          <w:noProof/>
          <w:color w:val="4472C4" w:themeColor="accent1"/>
        </w:rPr>
        <mc:AlternateContent>
          <mc:Choice Requires="wps">
            <w:drawing>
              <wp:anchor distT="0" distB="0" distL="114300" distR="114300" simplePos="0" relativeHeight="251706368" behindDoc="0" locked="0" layoutInCell="1" allowOverlap="1" wp14:anchorId="0D9497FA" wp14:editId="24581602">
                <wp:simplePos x="0" y="0"/>
                <wp:positionH relativeFrom="column">
                  <wp:posOffset>2108200</wp:posOffset>
                </wp:positionH>
                <wp:positionV relativeFrom="paragraph">
                  <wp:posOffset>-673100</wp:posOffset>
                </wp:positionV>
                <wp:extent cx="6165850" cy="1206500"/>
                <wp:effectExtent l="0" t="0" r="25400" b="12700"/>
                <wp:wrapNone/>
                <wp:docPr id="29" name="Oval 29"/>
                <wp:cNvGraphicFramePr/>
                <a:graphic xmlns:a="http://schemas.openxmlformats.org/drawingml/2006/main">
                  <a:graphicData uri="http://schemas.microsoft.com/office/word/2010/wordprocessingShape">
                    <wps:wsp>
                      <wps:cNvSpPr/>
                      <wps:spPr>
                        <a:xfrm>
                          <a:off x="0" y="0"/>
                          <a:ext cx="6165850" cy="1206500"/>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4EFBCBF" id="Oval 29" o:spid="_x0000_s1026" style="position:absolute;margin-left:166pt;margin-top:-53pt;width:485.5pt;height: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" filled="f" strokecolor="#1f3763 [1604]" strokeweight="1pt">
                <v:stroke dashstyle="3 1" joinstyle="miter"/>
              </v:oval>
            </w:pict>
          </mc:Fallback>
        </mc:AlternateContent>
      </w:r>
      <w:r w:rsidR="008B452D">
        <w:rPr>
          <w:rFonts w:ascii="Calibri" w:hAnsi="Calibri" w:cs="Calibri"/>
          <w:noProof/>
          <w:color w:val="4472C4" w:themeColor="accent1"/>
        </w:rPr>
        <mc:AlternateContent>
          <mc:Choice Requires="wps">
            <w:drawing>
              <wp:anchor distT="0" distB="0" distL="114300" distR="114300" simplePos="0" relativeHeight="251705344" behindDoc="0" locked="0" layoutInCell="1" allowOverlap="1" wp14:anchorId="06877E15" wp14:editId="3DC65389">
                <wp:simplePos x="0" y="0"/>
                <wp:positionH relativeFrom="column">
                  <wp:posOffset>5486400</wp:posOffset>
                </wp:positionH>
                <wp:positionV relativeFrom="paragraph">
                  <wp:posOffset>527050</wp:posOffset>
                </wp:positionV>
                <wp:extent cx="749300" cy="330200"/>
                <wp:effectExtent l="0" t="0" r="0" b="0"/>
                <wp:wrapNone/>
                <wp:docPr id="27" name="Rectangle 27"/>
                <wp:cNvGraphicFramePr/>
                <a:graphic xmlns:a="http://schemas.openxmlformats.org/drawingml/2006/main">
                  <a:graphicData uri="http://schemas.microsoft.com/office/word/2010/wordprocessingShape">
                    <wps:wsp>
                      <wps:cNvSpPr/>
                      <wps:spPr>
                        <a:xfrm>
                          <a:off x="0" y="0"/>
                          <a:ext cx="749300" cy="33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54023" w14:textId="76241907" w:rsidR="008B452D" w:rsidRPr="00CE6F78" w:rsidRDefault="008B452D" w:rsidP="008B452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F7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6877E15" id="Rectangle 27" o:spid="_x0000_s1041" style="position:absolute;left:0;text-align:left;margin-left:6in;margin-top:41.5pt;width:59pt;height:2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" filled="f" stroked="f" strokeweight="1pt">
                <v:textbox>
                  <w:txbxContent>
                    <w:p w14:paraId="5CA54023" w14:textId="76241907" w:rsidR="008B452D" w:rsidRPr="00CE6F78" w:rsidRDefault="008B452D" w:rsidP="008B452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F7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CE6F78">
        <w:rPr>
          <w:rFonts w:ascii="Calibri" w:hAnsi="Calibri" w:cs="Calibri"/>
          <w:noProof/>
          <w:color w:val="4472C4" w:themeColor="accent1"/>
        </w:rPr>
        <mc:AlternateContent>
          <mc:Choice Requires="wps">
            <w:drawing>
              <wp:anchor distT="0" distB="0" distL="114300" distR="114300" simplePos="0" relativeHeight="251667456" behindDoc="0" locked="0" layoutInCell="1" allowOverlap="1" wp14:anchorId="68B3A30B" wp14:editId="69AEA72F">
                <wp:simplePos x="0" y="0"/>
                <wp:positionH relativeFrom="column">
                  <wp:posOffset>6013450</wp:posOffset>
                </wp:positionH>
                <wp:positionV relativeFrom="paragraph">
                  <wp:posOffset>-247650</wp:posOffset>
                </wp:positionV>
                <wp:extent cx="167640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76400" cy="476250"/>
                        </a:xfrm>
                        <a:prstGeom prst="rect">
                          <a:avLst/>
                        </a:prstGeom>
                        <a:solidFill>
                          <a:schemeClr val="accent1"/>
                        </a:solidFill>
                        <a:ln>
                          <a:solidFill>
                            <a:schemeClr val="accent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F0CA6CE" w14:textId="69E7EEAD" w:rsidR="006A2EBE" w:rsidRDefault="006A2EBE" w:rsidP="006A2EBE">
                            <w:pPr>
                              <w:jc w:val="center"/>
                            </w:pPr>
                            <w:r>
                              <w:t>Gov’t commitment &amp; institutional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8B3A30B" id="Rectangle 6" o:spid="_x0000_s1042" style="position:absolute;left:0;text-align:left;margin-left:473.5pt;margin-top:-19.5pt;width:132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" fillcolor="#4472c4 [3204]" strokecolor="#4472c4 [3204]" strokeweight="1pt">
                <v:textbox>
                  <w:txbxContent>
                    <w:p w14:paraId="4F0CA6CE" w14:textId="69E7EEAD" w:rsidR="006A2EBE" w:rsidRDefault="006A2EBE" w:rsidP="006A2EBE">
                      <w:pPr>
                        <w:jc w:val="center"/>
                      </w:pPr>
                      <w:r>
                        <w:t>Gov’t commitment &amp; institutional coordination</w:t>
                      </w:r>
                    </w:p>
                  </w:txbxContent>
                </v:textbox>
              </v:rect>
            </w:pict>
          </mc:Fallback>
        </mc:AlternateContent>
      </w:r>
      <w:r w:rsidR="00CE6F78">
        <w:rPr>
          <w:rFonts w:ascii="Calibri" w:hAnsi="Calibri" w:cs="Calibri"/>
          <w:noProof/>
          <w:color w:val="4472C4" w:themeColor="accent1"/>
        </w:rPr>
        <mc:AlternateContent>
          <mc:Choice Requires="wps">
            <w:drawing>
              <wp:anchor distT="0" distB="0" distL="114300" distR="114300" simplePos="0" relativeHeight="251665408" behindDoc="0" locked="0" layoutInCell="1" allowOverlap="1" wp14:anchorId="4A6129D0" wp14:editId="784264FD">
                <wp:simplePos x="0" y="0"/>
                <wp:positionH relativeFrom="column">
                  <wp:posOffset>4305300</wp:posOffset>
                </wp:positionH>
                <wp:positionV relativeFrom="paragraph">
                  <wp:posOffset>-260350</wp:posOffset>
                </wp:positionV>
                <wp:extent cx="15049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04950" cy="476250"/>
                        </a:xfrm>
                        <a:prstGeom prst="rect">
                          <a:avLst/>
                        </a:prstGeom>
                        <a:solidFill>
                          <a:schemeClr val="accent1"/>
                        </a:solidFill>
                        <a:ln>
                          <a:solidFill>
                            <a:schemeClr val="accent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A8B579E" w14:textId="38254E78" w:rsidR="006A2EBE" w:rsidRDefault="006A2EBE" w:rsidP="006A2EBE">
                            <w:pPr>
                              <w:jc w:val="center"/>
                            </w:pPr>
                            <w:r>
                              <w:t>Resident Coordinator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A6129D0" id="Rectangle 5" o:spid="_x0000_s1043" style="position:absolute;left:0;text-align:left;margin-left:339pt;margin-top:-20.5pt;width:118.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" fillcolor="#4472c4 [3204]" strokecolor="#4472c4 [3204]" strokeweight="1pt">
                <v:textbox>
                  <w:txbxContent>
                    <w:p w14:paraId="4A8B579E" w14:textId="38254E78" w:rsidR="006A2EBE" w:rsidRDefault="006A2EBE" w:rsidP="006A2EBE">
                      <w:pPr>
                        <w:jc w:val="center"/>
                      </w:pPr>
                      <w:r>
                        <w:t>Resident Coordinator engagement</w:t>
                      </w:r>
                    </w:p>
                  </w:txbxContent>
                </v:textbox>
              </v:rect>
            </w:pict>
          </mc:Fallback>
        </mc:AlternateContent>
      </w:r>
      <w:r w:rsidR="00CE6F78">
        <w:rPr>
          <w:rFonts w:ascii="Calibri" w:hAnsi="Calibri" w:cs="Calibri"/>
          <w:noProof/>
          <w:color w:val="4472C4" w:themeColor="accent1"/>
        </w:rPr>
        <mc:AlternateContent>
          <mc:Choice Requires="wps">
            <w:drawing>
              <wp:anchor distT="0" distB="0" distL="114300" distR="114300" simplePos="0" relativeHeight="251686912" behindDoc="0" locked="0" layoutInCell="1" allowOverlap="1" wp14:anchorId="5C2162EC" wp14:editId="311B5551">
                <wp:simplePos x="0" y="0"/>
                <wp:positionH relativeFrom="column">
                  <wp:posOffset>2324100</wp:posOffset>
                </wp:positionH>
                <wp:positionV relativeFrom="paragraph">
                  <wp:posOffset>527050</wp:posOffset>
                </wp:positionV>
                <wp:extent cx="749300" cy="330200"/>
                <wp:effectExtent l="0" t="0" r="0" b="0"/>
                <wp:wrapNone/>
                <wp:docPr id="17" name="Rectangle 17"/>
                <wp:cNvGraphicFramePr/>
                <a:graphic xmlns:a="http://schemas.openxmlformats.org/drawingml/2006/main">
                  <a:graphicData uri="http://schemas.microsoft.com/office/word/2010/wordprocessingShape">
                    <wps:wsp>
                      <wps:cNvSpPr/>
                      <wps:spPr>
                        <a:xfrm>
                          <a:off x="0" y="0"/>
                          <a:ext cx="749300" cy="33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C863D" w14:textId="1D5DAD56" w:rsidR="00CE6F78" w:rsidRPr="00CE6F78" w:rsidRDefault="00CE6F78" w:rsidP="00CE6F7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F7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5C2162EC" id="Rectangle 17" o:spid="_x0000_s1044" style="position:absolute;left:0;text-align:left;margin-left:183pt;margin-top:41.5pt;width:59pt;height: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" filled="f" stroked="f" strokeweight="1pt">
                <v:textbox>
                  <w:txbxContent>
                    <w:p w14:paraId="14FC863D" w14:textId="1D5DAD56" w:rsidR="00CE6F78" w:rsidRPr="00CE6F78" w:rsidRDefault="00CE6F78" w:rsidP="00CE6F7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F7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PEI</w:t>
                      </w:r>
                    </w:p>
                  </w:txbxContent>
                </v:textbox>
              </v:rect>
            </w:pict>
          </mc:Fallback>
        </mc:AlternateContent>
      </w:r>
      <w:r w:rsidR="006544C0">
        <w:rPr>
          <w:rFonts w:ascii="Calibri" w:hAnsi="Calibri" w:cs="Calibri"/>
          <w:noProof/>
          <w:color w:val="4472C4" w:themeColor="accent1"/>
        </w:rPr>
        <mc:AlternateContent>
          <mc:Choice Requires="wps">
            <w:drawing>
              <wp:anchor distT="0" distB="0" distL="114300" distR="114300" simplePos="0" relativeHeight="251661312" behindDoc="0" locked="0" layoutInCell="1" allowOverlap="1" wp14:anchorId="32558967" wp14:editId="76444EB8">
                <wp:simplePos x="0" y="0"/>
                <wp:positionH relativeFrom="column">
                  <wp:posOffset>-285750</wp:posOffset>
                </wp:positionH>
                <wp:positionV relativeFrom="paragraph">
                  <wp:posOffset>-228600</wp:posOffset>
                </wp:positionV>
                <wp:extent cx="13525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52550" cy="4762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65E8952" w14:textId="498DB16A" w:rsidR="00835DFC" w:rsidRDefault="00835DFC" w:rsidP="00835DFC">
                            <w:pPr>
                              <w:jc w:val="center"/>
                            </w:pPr>
                            <w:r>
                              <w:t>Enabling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2558967" id="Rectangle 3" o:spid="_x0000_s1045" style="position:absolute;left:0;text-align:left;margin-left:-22.5pt;margin-top:-18pt;width:106.5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" fillcolor="#ed7d31 [3205]" strokecolor="#823b0b [1605]" strokeweight="1pt">
                <v:textbox>
                  <w:txbxContent>
                    <w:p w14:paraId="565E8952" w14:textId="498DB16A" w:rsidR="00835DFC" w:rsidRDefault="00835DFC" w:rsidP="00835DFC">
                      <w:pPr>
                        <w:jc w:val="center"/>
                      </w:pPr>
                      <w:r>
                        <w:t>Enabling environment</w:t>
                      </w:r>
                    </w:p>
                  </w:txbxContent>
                </v:textbox>
              </v: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72576" behindDoc="0" locked="0" layoutInCell="1" allowOverlap="1" wp14:anchorId="0F5370DA" wp14:editId="22A47785">
                <wp:simplePos x="0" y="0"/>
                <wp:positionH relativeFrom="column">
                  <wp:posOffset>1949450</wp:posOffset>
                </wp:positionH>
                <wp:positionV relativeFrom="paragraph">
                  <wp:posOffset>1289050</wp:posOffset>
                </wp:positionV>
                <wp:extent cx="1485900" cy="469900"/>
                <wp:effectExtent l="0" t="0" r="19050" b="25400"/>
                <wp:wrapNone/>
                <wp:docPr id="9" name="Rectangle: Rounded Corners 9"/>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742D3B" w14:textId="6407DB16" w:rsidR="00800D3F" w:rsidRDefault="00800D3F" w:rsidP="00800D3F">
                            <w:pPr>
                              <w:jc w:val="center"/>
                            </w:pPr>
                            <w:r>
                              <w:t>Making the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0F5370DA" id="Rectangle: Rounded Corners 9" o:spid="_x0000_s1046" style="position:absolute;left:0;text-align:left;margin-left:153.5pt;margin-top:101.5pt;width:117pt;height:3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" fillcolor="#4472c4 [3204]" strokecolor="#1f3763 [1604]" strokeweight="1pt">
                <v:stroke joinstyle="miter"/>
                <v:textbox>
                  <w:txbxContent>
                    <w:p w14:paraId="05742D3B" w14:textId="6407DB16" w:rsidR="00800D3F" w:rsidRDefault="00800D3F" w:rsidP="00800D3F">
                      <w:pPr>
                        <w:jc w:val="center"/>
                      </w:pPr>
                      <w:r>
                        <w:t>Making the case</w:t>
                      </w:r>
                    </w:p>
                  </w:txbxContent>
                </v:textbox>
              </v:round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74624" behindDoc="0" locked="0" layoutInCell="1" allowOverlap="1" wp14:anchorId="06D03D1F" wp14:editId="556EA15B">
                <wp:simplePos x="0" y="0"/>
                <wp:positionH relativeFrom="column">
                  <wp:posOffset>1930400</wp:posOffset>
                </wp:positionH>
                <wp:positionV relativeFrom="paragraph">
                  <wp:posOffset>1885950</wp:posOffset>
                </wp:positionV>
                <wp:extent cx="1485900" cy="55245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148590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7B7583" w14:textId="1EF89162" w:rsidR="00800D3F" w:rsidRDefault="00800D3F" w:rsidP="00800D3F">
                            <w:pPr>
                              <w:jc w:val="center"/>
                            </w:pPr>
                            <w:r>
                              <w:t>Influencing policy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06D03D1F" id="Rectangle: Rounded Corners 10" o:spid="_x0000_s1047" style="position:absolute;left:0;text-align:left;margin-left:152pt;margin-top:148.5pt;width:117pt;height:4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" fillcolor="#4472c4 [3204]" strokecolor="#1f3763 [1604]" strokeweight="1pt">
                <v:stroke joinstyle="miter"/>
                <v:textbox>
                  <w:txbxContent>
                    <w:p w14:paraId="767B7583" w14:textId="1EF89162" w:rsidR="00800D3F" w:rsidRDefault="00800D3F" w:rsidP="00800D3F">
                      <w:pPr>
                        <w:jc w:val="center"/>
                      </w:pPr>
                      <w:r>
                        <w:t>Influencing policy processes</w:t>
                      </w:r>
                    </w:p>
                  </w:txbxContent>
                </v:textbox>
              </v:round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76672" behindDoc="0" locked="0" layoutInCell="1" allowOverlap="1" wp14:anchorId="414742D5" wp14:editId="7BAF729F">
                <wp:simplePos x="0" y="0"/>
                <wp:positionH relativeFrom="column">
                  <wp:posOffset>1924050</wp:posOffset>
                </wp:positionH>
                <wp:positionV relativeFrom="paragraph">
                  <wp:posOffset>2533650</wp:posOffset>
                </wp:positionV>
                <wp:extent cx="1485900" cy="469900"/>
                <wp:effectExtent l="0" t="0" r="19050" b="25400"/>
                <wp:wrapNone/>
                <wp:docPr id="11" name="Rectangle: Rounded Corners 11"/>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5E65" w14:textId="2C418172" w:rsidR="00800D3F" w:rsidRDefault="00800D3F" w:rsidP="00800D3F">
                            <w:pPr>
                              <w:jc w:val="center"/>
                            </w:pPr>
                            <w:r>
                              <w:t>Building 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414742D5" id="Rectangle: Rounded Corners 11" o:spid="_x0000_s1048" style="position:absolute;left:0;text-align:left;margin-left:151.5pt;margin-top:199.5pt;width:117pt;height:3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" fillcolor="#4472c4 [3204]" strokecolor="#1f3763 [1604]" strokeweight="1pt">
                <v:stroke joinstyle="miter"/>
                <v:textbox>
                  <w:txbxContent>
                    <w:p w14:paraId="73445E65" w14:textId="2C418172" w:rsidR="00800D3F" w:rsidRDefault="00800D3F" w:rsidP="00800D3F">
                      <w:pPr>
                        <w:jc w:val="center"/>
                      </w:pPr>
                      <w:r>
                        <w:t>Building partnerships</w:t>
                      </w:r>
                    </w:p>
                  </w:txbxContent>
                </v:textbox>
              </v:round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78720" behindDoc="0" locked="0" layoutInCell="1" allowOverlap="1" wp14:anchorId="0F9F617D" wp14:editId="10D4654E">
                <wp:simplePos x="0" y="0"/>
                <wp:positionH relativeFrom="column">
                  <wp:posOffset>1911350</wp:posOffset>
                </wp:positionH>
                <wp:positionV relativeFrom="paragraph">
                  <wp:posOffset>3092450</wp:posOffset>
                </wp:positionV>
                <wp:extent cx="1485900" cy="469900"/>
                <wp:effectExtent l="0" t="0" r="19050" b="25400"/>
                <wp:wrapNone/>
                <wp:docPr id="12" name="Rectangle: Rounded Corners 12"/>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5B5F91" w14:textId="4AE2F1C9" w:rsidR="00800D3F" w:rsidRDefault="00800D3F" w:rsidP="00800D3F">
                            <w:pPr>
                              <w:jc w:val="center"/>
                            </w:pPr>
                            <w:r>
                              <w:t>Building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0F9F617D" id="Rectangle: Rounded Corners 12" o:spid="_x0000_s1049" style="position:absolute;left:0;text-align:left;margin-left:150.5pt;margin-top:243.5pt;width:117pt;height:3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" fillcolor="#4472c4 [3204]" strokecolor="#1f3763 [1604]" strokeweight="1pt">
                <v:stroke joinstyle="miter"/>
                <v:textbox>
                  <w:txbxContent>
                    <w:p w14:paraId="355B5F91" w14:textId="4AE2F1C9" w:rsidR="00800D3F" w:rsidRDefault="00800D3F" w:rsidP="00800D3F">
                      <w:pPr>
                        <w:jc w:val="center"/>
                      </w:pPr>
                      <w:r>
                        <w:t>Building capacity</w:t>
                      </w:r>
                    </w:p>
                  </w:txbxContent>
                </v:textbox>
              </v:round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84864" behindDoc="0" locked="0" layoutInCell="1" allowOverlap="1" wp14:anchorId="4CFD5DF0" wp14:editId="384EBBAE">
                <wp:simplePos x="0" y="0"/>
                <wp:positionH relativeFrom="column">
                  <wp:posOffset>1854200</wp:posOffset>
                </wp:positionH>
                <wp:positionV relativeFrom="paragraph">
                  <wp:posOffset>5378450</wp:posOffset>
                </wp:positionV>
                <wp:extent cx="1504950" cy="71120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504950" cy="711200"/>
                        </a:xfrm>
                        <a:prstGeom prst="rect">
                          <a:avLst/>
                        </a:prstGeom>
                        <a:solidFill>
                          <a:schemeClr val="accent1"/>
                        </a:solidFill>
                        <a:ln>
                          <a:solidFill>
                            <a:schemeClr val="accent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86BB4EF" w14:textId="5301FC1C" w:rsidR="00E83E31" w:rsidRDefault="00E83E31" w:rsidP="00E83E31">
                            <w:pPr>
                              <w:jc w:val="center"/>
                            </w:pPr>
                            <w:r>
                              <w:t>Mainstreaming into planning &amp; policy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CFD5DF0" id="Rectangle 15" o:spid="_x0000_s1050" style="position:absolute;left:0;text-align:left;margin-left:146pt;margin-top:423.5pt;width:118.5pt;height: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" fillcolor="#4472c4 [3204]" strokecolor="#4472c4 [3204]" strokeweight="1pt">
                <v:textbox>
                  <w:txbxContent>
                    <w:p w14:paraId="586BB4EF" w14:textId="5301FC1C" w:rsidR="00E83E31" w:rsidRDefault="00E83E31" w:rsidP="00E83E31">
                      <w:pPr>
                        <w:jc w:val="center"/>
                      </w:pPr>
                      <w:r>
                        <w:t>Mainstreaming into planning &amp; policy processes</w:t>
                      </w:r>
                    </w:p>
                  </w:txbxContent>
                </v:textbox>
              </v: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80768" behindDoc="0" locked="0" layoutInCell="1" allowOverlap="1" wp14:anchorId="100BB872" wp14:editId="264E3255">
                <wp:simplePos x="0" y="0"/>
                <wp:positionH relativeFrom="column">
                  <wp:posOffset>-406400</wp:posOffset>
                </wp:positionH>
                <wp:positionV relativeFrom="paragraph">
                  <wp:posOffset>5518150</wp:posOffset>
                </wp:positionV>
                <wp:extent cx="1352550" cy="4762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52550" cy="4762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B3FE547" w14:textId="17F4B95E" w:rsidR="00FF5564" w:rsidRDefault="00FF5564" w:rsidP="00FF5564">
                            <w:pPr>
                              <w:jc w:val="center"/>
                            </w:pPr>
                            <w:r>
                              <w:t>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00BB872" id="Rectangle 13" o:spid="_x0000_s1051" style="position:absolute;left:0;text-align:left;margin-left:-32pt;margin-top:434.5pt;width:106.5pt;height:3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" fillcolor="#ed7d31 [3205]" strokecolor="#823b0b [1605]" strokeweight="1pt">
                <v:textbox>
                  <w:txbxContent>
                    <w:p w14:paraId="5B3FE547" w14:textId="17F4B95E" w:rsidR="00FF5564" w:rsidRDefault="00FF5564" w:rsidP="00FF5564">
                      <w:pPr>
                        <w:jc w:val="center"/>
                      </w:pPr>
                      <w:r>
                        <w:t>Objective</w:t>
                      </w:r>
                    </w:p>
                  </w:txbxContent>
                </v:textbox>
              </v:rect>
            </w:pict>
          </mc:Fallback>
        </mc:AlternateContent>
      </w:r>
      <w:r w:rsidR="00E83E31">
        <w:rPr>
          <w:rFonts w:ascii="Calibri" w:hAnsi="Calibri" w:cs="Calibri"/>
          <w:noProof/>
          <w:color w:val="4472C4" w:themeColor="accent1"/>
        </w:rPr>
        <mc:AlternateContent>
          <mc:Choice Requires="wps">
            <w:drawing>
              <wp:anchor distT="0" distB="0" distL="114300" distR="114300" simplePos="0" relativeHeight="251682816" behindDoc="0" locked="0" layoutInCell="1" allowOverlap="1" wp14:anchorId="50E8A3CE" wp14:editId="40EFD331">
                <wp:simplePos x="0" y="0"/>
                <wp:positionH relativeFrom="column">
                  <wp:posOffset>1873250</wp:posOffset>
                </wp:positionH>
                <wp:positionV relativeFrom="paragraph">
                  <wp:posOffset>4044950</wp:posOffset>
                </wp:positionV>
                <wp:extent cx="1485900" cy="469900"/>
                <wp:effectExtent l="0" t="0" r="19050" b="25400"/>
                <wp:wrapNone/>
                <wp:docPr id="14" name="Rectangle: Rounded Corners 14"/>
                <wp:cNvGraphicFramePr/>
                <a:graphic xmlns:a="http://schemas.openxmlformats.org/drawingml/2006/main">
                  <a:graphicData uri="http://schemas.microsoft.com/office/word/2010/wordprocessingShape">
                    <wps:wsp>
                      <wps:cNvSpPr/>
                      <wps:spPr>
                        <a:xfrm>
                          <a:off x="0" y="0"/>
                          <a:ext cx="1485900"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E70AD" w14:textId="34B3D705" w:rsidR="00E83E31" w:rsidRDefault="00E83E31" w:rsidP="00E83E31">
                            <w:pPr>
                              <w:jc w:val="center"/>
                            </w:pPr>
                            <w:r>
                              <w:t>Demonstration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50E8A3CE" id="Rectangle: Rounded Corners 14" o:spid="_x0000_s1052" style="position:absolute;left:0;text-align:left;margin-left:147.5pt;margin-top:318.5pt;width:117pt;height:3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" fillcolor="#4472c4 [3204]" strokecolor="#1f3763 [1604]" strokeweight="1pt">
                <v:stroke joinstyle="miter"/>
                <v:textbox>
                  <w:txbxContent>
                    <w:p w14:paraId="45DE70AD" w14:textId="34B3D705" w:rsidR="00E83E31" w:rsidRDefault="00E83E31" w:rsidP="00E83E31">
                      <w:pPr>
                        <w:jc w:val="center"/>
                      </w:pPr>
                      <w:r>
                        <w:t>Demonstration</w:t>
                      </w:r>
                    </w:p>
                  </w:txbxContent>
                </v:textbox>
              </v:roundrect>
            </w:pict>
          </mc:Fallback>
        </mc:AlternateContent>
      </w:r>
      <w:r w:rsidR="00800D3F">
        <w:rPr>
          <w:rFonts w:ascii="Calibri" w:hAnsi="Calibri" w:cs="Calibri"/>
          <w:noProof/>
          <w:color w:val="4472C4" w:themeColor="accent1"/>
        </w:rPr>
        <mc:AlternateContent>
          <mc:Choice Requires="wps">
            <w:drawing>
              <wp:anchor distT="0" distB="0" distL="114300" distR="114300" simplePos="0" relativeHeight="251669504" behindDoc="0" locked="0" layoutInCell="1" allowOverlap="1" wp14:anchorId="6EFAE74B" wp14:editId="403EAC1C">
                <wp:simplePos x="0" y="0"/>
                <wp:positionH relativeFrom="column">
                  <wp:posOffset>-330200</wp:posOffset>
                </wp:positionH>
                <wp:positionV relativeFrom="paragraph">
                  <wp:posOffset>2159000</wp:posOffset>
                </wp:positionV>
                <wp:extent cx="1352550" cy="476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52550" cy="4762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383D1B7" w14:textId="549D50F7" w:rsidR="006A2EBE" w:rsidRDefault="006A2EBE" w:rsidP="006A2EBE">
                            <w:pPr>
                              <w:jc w:val="center"/>
                            </w:pPr>
                            <w:r>
                              <w:t>Program interventions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6EFAE74B" id="Rectangle 7" o:spid="_x0000_s1053" style="position:absolute;left:0;text-align:left;margin-left:-26pt;margin-top:170pt;width:106.5pt;height: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" fillcolor="#ed7d31 [3205]" strokecolor="#823b0b [1605]" strokeweight="1pt">
                <v:textbox>
                  <w:txbxContent>
                    <w:p w14:paraId="7383D1B7" w14:textId="549D50F7" w:rsidR="006A2EBE" w:rsidRDefault="006A2EBE" w:rsidP="006A2EBE">
                      <w:pPr>
                        <w:jc w:val="center"/>
                      </w:pPr>
                      <w:r>
                        <w:t>Program interventions</w:t>
                      </w:r>
                    </w:p>
                  </w:txbxContent>
                </v:textbox>
              </v:rect>
            </w:pict>
          </mc:Fallback>
        </mc:AlternateContent>
      </w:r>
    </w:p>
    <w:p w14:paraId="3A66E764" w14:textId="2DF4CDDF" w:rsidR="009D70F6" w:rsidRDefault="00EA15A1" w:rsidP="001B4212">
      <w:pPr>
        <w:pStyle w:val="ListParagraph"/>
        <w:numPr>
          <w:ilvl w:val="0"/>
          <w:numId w:val="10"/>
        </w:numPr>
        <w:autoSpaceDE w:val="0"/>
        <w:autoSpaceDN w:val="0"/>
        <w:adjustRightInd w:val="0"/>
        <w:jc w:val="both"/>
        <w:rPr>
          <w:rFonts w:ascii="Calibri" w:hAnsi="Calibri" w:cs="Calibri"/>
          <w:color w:val="4472C4" w:themeColor="accent1"/>
        </w:rPr>
      </w:pPr>
      <w:r w:rsidRPr="00C82937">
        <w:rPr>
          <w:rFonts w:ascii="Calibri" w:hAnsi="Calibri" w:cs="Calibri"/>
          <w:b/>
          <w:bCs/>
          <w:color w:val="000000"/>
          <w:sz w:val="22"/>
          <w:szCs w:val="22"/>
        </w:rPr>
        <w:t>Country programs have often found that a constraint to scaling has been the resources and time required for the combination of supporting evidence, partnerships, capacity building, technical guidance and piloting to sub-national institutions were far greater than expected</w:t>
      </w:r>
      <w:r w:rsidRPr="001C2EBF">
        <w:rPr>
          <w:rFonts w:ascii="Calibri" w:hAnsi="Calibri" w:cs="Calibri"/>
          <w:color w:val="000000"/>
          <w:sz w:val="22"/>
          <w:szCs w:val="22"/>
        </w:rPr>
        <w:t xml:space="preserve"> (once the much lower subnational starting points in all these areas were </w:t>
      </w:r>
      <w:proofErr w:type="gramStart"/>
      <w:r w:rsidRPr="001C2EBF">
        <w:rPr>
          <w:rFonts w:ascii="Calibri" w:hAnsi="Calibri" w:cs="Calibri"/>
          <w:color w:val="000000"/>
          <w:sz w:val="22"/>
          <w:szCs w:val="22"/>
        </w:rPr>
        <w:t>taken into account</w:t>
      </w:r>
      <w:proofErr w:type="gramEnd"/>
      <w:r w:rsidRPr="001C2EBF">
        <w:rPr>
          <w:rFonts w:ascii="Calibri" w:hAnsi="Calibri" w:cs="Calibri"/>
          <w:color w:val="000000"/>
          <w:sz w:val="22"/>
          <w:szCs w:val="22"/>
        </w:rPr>
        <w:t xml:space="preserve">).  </w:t>
      </w:r>
      <w:r w:rsidR="001621E1">
        <w:rPr>
          <w:rFonts w:ascii="Calibri" w:hAnsi="Calibri" w:cs="Calibri"/>
          <w:color w:val="000000"/>
          <w:sz w:val="22"/>
          <w:szCs w:val="22"/>
        </w:rPr>
        <w:t>A</w:t>
      </w:r>
      <w:r w:rsidRPr="00362B70">
        <w:rPr>
          <w:rFonts w:ascii="Calibri" w:hAnsi="Calibri" w:cs="Calibri"/>
          <w:color w:val="000000"/>
          <w:sz w:val="22"/>
          <w:szCs w:val="22"/>
        </w:rPr>
        <w:t xml:space="preserve"> </w:t>
      </w:r>
      <w:r w:rsidR="000356D9">
        <w:rPr>
          <w:rFonts w:ascii="Calibri" w:hAnsi="Calibri" w:cs="Calibri"/>
          <w:color w:val="000000"/>
          <w:sz w:val="22"/>
          <w:szCs w:val="22"/>
        </w:rPr>
        <w:t xml:space="preserve">tailored </w:t>
      </w:r>
      <w:r w:rsidRPr="00362B70">
        <w:rPr>
          <w:rFonts w:ascii="Calibri" w:hAnsi="Calibri" w:cs="Calibri"/>
          <w:color w:val="000000"/>
          <w:sz w:val="22"/>
          <w:szCs w:val="22"/>
        </w:rPr>
        <w:t>country pro</w:t>
      </w:r>
      <w:r w:rsidR="000356D9">
        <w:rPr>
          <w:rFonts w:ascii="Calibri" w:hAnsi="Calibri" w:cs="Calibri"/>
          <w:color w:val="000000"/>
          <w:sz w:val="22"/>
          <w:szCs w:val="22"/>
        </w:rPr>
        <w:t>ject</w:t>
      </w:r>
      <w:r w:rsidRPr="00362B70">
        <w:rPr>
          <w:rFonts w:ascii="Calibri" w:hAnsi="Calibri" w:cs="Calibri"/>
          <w:color w:val="000000"/>
          <w:sz w:val="22"/>
          <w:szCs w:val="22"/>
        </w:rPr>
        <w:t xml:space="preserve"> </w:t>
      </w:r>
      <w:r w:rsidR="001621E1">
        <w:rPr>
          <w:rFonts w:ascii="Calibri" w:hAnsi="Calibri" w:cs="Calibri"/>
          <w:color w:val="000000"/>
          <w:sz w:val="22"/>
          <w:szCs w:val="22"/>
        </w:rPr>
        <w:t xml:space="preserve">is needed </w:t>
      </w:r>
      <w:r w:rsidRPr="00362B70">
        <w:rPr>
          <w:rFonts w:ascii="Calibri" w:hAnsi="Calibri" w:cs="Calibri"/>
          <w:color w:val="000000"/>
          <w:sz w:val="22"/>
          <w:szCs w:val="22"/>
        </w:rPr>
        <w:t>to</w:t>
      </w:r>
      <w:r w:rsidR="000356D9">
        <w:rPr>
          <w:rFonts w:ascii="Calibri" w:hAnsi="Calibri" w:cs="Calibri"/>
          <w:color w:val="000000"/>
          <w:sz w:val="22"/>
          <w:szCs w:val="22"/>
        </w:rPr>
        <w:t xml:space="preserve"> deliver the combination of interventions for the specific country context (within the components illustrated in Figure 1).</w:t>
      </w:r>
      <w:r w:rsidRPr="00362B70">
        <w:rPr>
          <w:rFonts w:ascii="Calibri" w:hAnsi="Calibri" w:cs="Calibri"/>
          <w:color w:val="000000"/>
          <w:sz w:val="22"/>
          <w:szCs w:val="22"/>
        </w:rPr>
        <w:t xml:space="preserve"> </w:t>
      </w:r>
      <w:r w:rsidR="000356D9">
        <w:rPr>
          <w:rFonts w:ascii="Calibri" w:hAnsi="Calibri" w:cs="Calibri"/>
          <w:color w:val="000000"/>
          <w:sz w:val="22"/>
          <w:szCs w:val="22"/>
        </w:rPr>
        <w:t xml:space="preserve"> W</w:t>
      </w:r>
      <w:r w:rsidR="001621E1">
        <w:rPr>
          <w:rFonts w:ascii="Calibri" w:hAnsi="Calibri" w:cs="Calibri"/>
          <w:color w:val="000000"/>
          <w:sz w:val="22"/>
          <w:szCs w:val="22"/>
        </w:rPr>
        <w:t>hile</w:t>
      </w:r>
      <w:r w:rsidRPr="00362B70">
        <w:rPr>
          <w:rFonts w:ascii="Calibri" w:hAnsi="Calibri" w:cs="Calibri"/>
          <w:color w:val="000000"/>
          <w:sz w:val="22"/>
          <w:szCs w:val="22"/>
        </w:rPr>
        <w:t xml:space="preserve"> PEA </w:t>
      </w:r>
      <w:r w:rsidR="001621E1">
        <w:rPr>
          <w:rFonts w:ascii="Calibri" w:hAnsi="Calibri" w:cs="Calibri"/>
          <w:color w:val="000000"/>
          <w:sz w:val="22"/>
          <w:szCs w:val="22"/>
        </w:rPr>
        <w:t>has been effective</w:t>
      </w:r>
      <w:r w:rsidR="000356D9">
        <w:rPr>
          <w:rFonts w:ascii="Calibri" w:hAnsi="Calibri" w:cs="Calibri"/>
          <w:color w:val="000000"/>
          <w:sz w:val="22"/>
          <w:szCs w:val="22"/>
        </w:rPr>
        <w:t xml:space="preserve"> in delivering</w:t>
      </w:r>
      <w:r w:rsidR="001621E1">
        <w:rPr>
          <w:rFonts w:ascii="Calibri" w:hAnsi="Calibri" w:cs="Calibri"/>
          <w:color w:val="000000"/>
          <w:sz w:val="22"/>
          <w:szCs w:val="22"/>
        </w:rPr>
        <w:t xml:space="preserve"> this </w:t>
      </w:r>
      <w:r w:rsidR="000356D9">
        <w:rPr>
          <w:rFonts w:ascii="Calibri" w:hAnsi="Calibri" w:cs="Calibri"/>
          <w:color w:val="000000"/>
          <w:sz w:val="22"/>
          <w:szCs w:val="22"/>
        </w:rPr>
        <w:t>at</w:t>
      </w:r>
      <w:r w:rsidR="001621E1">
        <w:rPr>
          <w:rFonts w:ascii="Calibri" w:hAnsi="Calibri" w:cs="Calibri"/>
          <w:color w:val="000000"/>
          <w:sz w:val="22"/>
          <w:szCs w:val="22"/>
        </w:rPr>
        <w:t xml:space="preserve"> a</w:t>
      </w:r>
      <w:r w:rsidRPr="00362B70">
        <w:rPr>
          <w:rFonts w:ascii="Calibri" w:hAnsi="Calibri" w:cs="Calibri"/>
          <w:color w:val="000000"/>
          <w:sz w:val="22"/>
          <w:szCs w:val="22"/>
        </w:rPr>
        <w:t xml:space="preserve"> demonstration level </w:t>
      </w:r>
      <w:r w:rsidR="001621E1">
        <w:rPr>
          <w:rFonts w:ascii="Calibri" w:hAnsi="Calibri" w:cs="Calibri"/>
          <w:color w:val="000000"/>
          <w:sz w:val="22"/>
          <w:szCs w:val="22"/>
        </w:rPr>
        <w:t>sub-national</w:t>
      </w:r>
      <w:r w:rsidR="000356D9">
        <w:rPr>
          <w:rFonts w:ascii="Calibri" w:hAnsi="Calibri" w:cs="Calibri"/>
          <w:color w:val="000000"/>
          <w:sz w:val="22"/>
          <w:szCs w:val="22"/>
        </w:rPr>
        <w:t>ly</w:t>
      </w:r>
      <w:r w:rsidR="001621E1">
        <w:rPr>
          <w:rFonts w:ascii="Calibri" w:hAnsi="Calibri" w:cs="Calibri"/>
          <w:color w:val="000000"/>
          <w:sz w:val="22"/>
          <w:szCs w:val="22"/>
        </w:rPr>
        <w:t xml:space="preserve"> (</w:t>
      </w:r>
      <w:r w:rsidR="004C20D2">
        <w:rPr>
          <w:rFonts w:ascii="Calibri" w:hAnsi="Calibri" w:cs="Calibri"/>
          <w:color w:val="000000"/>
          <w:sz w:val="22"/>
          <w:szCs w:val="22"/>
        </w:rPr>
        <w:t>e.g.,</w:t>
      </w:r>
      <w:r w:rsidR="001621E1">
        <w:rPr>
          <w:rFonts w:ascii="Calibri" w:hAnsi="Calibri" w:cs="Calibri"/>
          <w:color w:val="000000"/>
          <w:sz w:val="22"/>
          <w:szCs w:val="22"/>
        </w:rPr>
        <w:t xml:space="preserve"> in </w:t>
      </w:r>
      <w:r w:rsidRPr="00362B70">
        <w:rPr>
          <w:rFonts w:ascii="Calibri" w:hAnsi="Calibri" w:cs="Calibri"/>
          <w:color w:val="000000"/>
          <w:sz w:val="22"/>
          <w:szCs w:val="22"/>
        </w:rPr>
        <w:t>provinc</w:t>
      </w:r>
      <w:r w:rsidR="001621E1">
        <w:rPr>
          <w:rFonts w:ascii="Calibri" w:hAnsi="Calibri" w:cs="Calibri"/>
          <w:color w:val="000000"/>
          <w:sz w:val="22"/>
          <w:szCs w:val="22"/>
        </w:rPr>
        <w:t>es), it has not had sufficient resources or time</w:t>
      </w:r>
      <w:r w:rsidRPr="00362B70">
        <w:rPr>
          <w:rFonts w:ascii="Calibri" w:hAnsi="Calibri" w:cs="Calibri"/>
          <w:color w:val="000000"/>
          <w:sz w:val="22"/>
          <w:szCs w:val="22"/>
        </w:rPr>
        <w:t xml:space="preserve"> </w:t>
      </w:r>
      <w:r w:rsidR="002D7AE8">
        <w:rPr>
          <w:rFonts w:ascii="Calibri" w:hAnsi="Calibri" w:cs="Calibri"/>
          <w:color w:val="000000"/>
          <w:sz w:val="22"/>
          <w:szCs w:val="22"/>
        </w:rPr>
        <w:t xml:space="preserve">to </w:t>
      </w:r>
      <w:r w:rsidRPr="00362B70">
        <w:rPr>
          <w:rFonts w:ascii="Calibri" w:hAnsi="Calibri" w:cs="Calibri"/>
          <w:color w:val="000000"/>
          <w:sz w:val="22"/>
          <w:szCs w:val="22"/>
        </w:rPr>
        <w:t>replicate economic evidence for each province</w:t>
      </w:r>
      <w:r w:rsidR="000356D9">
        <w:rPr>
          <w:rFonts w:ascii="Calibri" w:hAnsi="Calibri" w:cs="Calibri"/>
          <w:color w:val="000000"/>
          <w:sz w:val="22"/>
          <w:szCs w:val="22"/>
        </w:rPr>
        <w:t>,</w:t>
      </w:r>
      <w:r w:rsidRPr="00362B70">
        <w:rPr>
          <w:rFonts w:ascii="Calibri" w:hAnsi="Calibri" w:cs="Calibri"/>
          <w:color w:val="000000"/>
          <w:sz w:val="22"/>
          <w:szCs w:val="22"/>
        </w:rPr>
        <w:t xml:space="preserve"> and provinces</w:t>
      </w:r>
      <w:r w:rsidR="000356D9">
        <w:rPr>
          <w:rFonts w:ascii="Calibri" w:hAnsi="Calibri" w:cs="Calibri"/>
          <w:color w:val="000000"/>
          <w:sz w:val="22"/>
          <w:szCs w:val="22"/>
        </w:rPr>
        <w:t xml:space="preserve"> themselves</w:t>
      </w:r>
      <w:r w:rsidRPr="00362B70">
        <w:rPr>
          <w:rFonts w:ascii="Calibri" w:hAnsi="Calibri" w:cs="Calibri"/>
          <w:color w:val="000000"/>
          <w:sz w:val="22"/>
          <w:szCs w:val="22"/>
        </w:rPr>
        <w:t xml:space="preserve"> do not have capacity to do this</w:t>
      </w:r>
      <w:r w:rsidR="000356D9">
        <w:rPr>
          <w:rFonts w:ascii="Calibri" w:hAnsi="Calibri" w:cs="Calibri"/>
          <w:color w:val="000000"/>
          <w:sz w:val="22"/>
          <w:szCs w:val="22"/>
        </w:rPr>
        <w:t>.</w:t>
      </w:r>
      <w:r w:rsidRPr="00362B70">
        <w:rPr>
          <w:rFonts w:ascii="Calibri" w:hAnsi="Calibri" w:cs="Calibri"/>
          <w:color w:val="000000"/>
          <w:sz w:val="22"/>
          <w:szCs w:val="22"/>
        </w:rPr>
        <w:t xml:space="preserve">  </w:t>
      </w:r>
      <w:r w:rsidRPr="00362B70">
        <w:rPr>
          <w:rFonts w:ascii="Calibri" w:hAnsi="Calibri" w:cs="Calibri"/>
          <w:b/>
          <w:bCs/>
          <w:color w:val="000000"/>
          <w:sz w:val="22"/>
          <w:szCs w:val="22"/>
        </w:rPr>
        <w:t>A much longer timescale is needed for this</w:t>
      </w:r>
      <w:r>
        <w:rPr>
          <w:rFonts w:ascii="Calibri" w:hAnsi="Calibri" w:cs="Calibri"/>
          <w:b/>
          <w:bCs/>
          <w:color w:val="000000"/>
          <w:sz w:val="22"/>
          <w:szCs w:val="22"/>
        </w:rPr>
        <w:t xml:space="preserve"> sub-national</w:t>
      </w:r>
      <w:r w:rsidRPr="00362B70">
        <w:rPr>
          <w:rFonts w:ascii="Calibri" w:hAnsi="Calibri" w:cs="Calibri"/>
          <w:b/>
          <w:bCs/>
          <w:color w:val="000000"/>
          <w:sz w:val="22"/>
          <w:szCs w:val="22"/>
        </w:rPr>
        <w:t xml:space="preserve"> capacity building</w:t>
      </w:r>
      <w:r>
        <w:rPr>
          <w:rFonts w:ascii="Calibri" w:hAnsi="Calibri" w:cs="Calibri"/>
          <w:b/>
          <w:bCs/>
          <w:color w:val="000000"/>
          <w:sz w:val="22"/>
          <w:szCs w:val="22"/>
        </w:rPr>
        <w:t xml:space="preserve"> than was envisaged for PEA</w:t>
      </w:r>
      <w:r w:rsidRPr="00362B70">
        <w:rPr>
          <w:rFonts w:ascii="Calibri" w:hAnsi="Calibri" w:cs="Calibri"/>
          <w:color w:val="000000"/>
          <w:sz w:val="22"/>
          <w:szCs w:val="22"/>
        </w:rPr>
        <w:t xml:space="preserve">.  </w:t>
      </w:r>
    </w:p>
    <w:p w14:paraId="65126121" w14:textId="77777777" w:rsidR="009E2CA8" w:rsidRDefault="009E2CA8" w:rsidP="001B4212">
      <w:pPr>
        <w:pStyle w:val="ListParagraph"/>
        <w:autoSpaceDE w:val="0"/>
        <w:autoSpaceDN w:val="0"/>
        <w:adjustRightInd w:val="0"/>
        <w:jc w:val="both"/>
        <w:rPr>
          <w:rFonts w:ascii="Calibri" w:hAnsi="Calibri" w:cs="Calibri"/>
          <w:color w:val="000000"/>
          <w:sz w:val="22"/>
          <w:szCs w:val="22"/>
        </w:rPr>
      </w:pPr>
    </w:p>
    <w:p w14:paraId="5389099E" w14:textId="0BB62634" w:rsidR="001C2EBF" w:rsidRPr="001C2EBF" w:rsidRDefault="00C82937" w:rsidP="001B4212">
      <w:pPr>
        <w:pStyle w:val="ListParagraph"/>
        <w:numPr>
          <w:ilvl w:val="0"/>
          <w:numId w:val="10"/>
        </w:numPr>
        <w:autoSpaceDE w:val="0"/>
        <w:autoSpaceDN w:val="0"/>
        <w:adjustRightInd w:val="0"/>
        <w:jc w:val="both"/>
        <w:rPr>
          <w:rFonts w:ascii="Calibri" w:hAnsi="Calibri" w:cs="Calibri"/>
          <w:color w:val="000000"/>
          <w:sz w:val="22"/>
          <w:szCs w:val="22"/>
        </w:rPr>
      </w:pPr>
      <w:r w:rsidRPr="00C82937">
        <w:rPr>
          <w:rFonts w:ascii="Calibri" w:hAnsi="Calibri" w:cs="Calibri"/>
          <w:color w:val="000000"/>
          <w:sz w:val="22"/>
          <w:szCs w:val="22"/>
        </w:rPr>
        <w:t>The investment in PEI built relationships and capacity that provided opportunities for agile and flexible TA projects to secure relatively quick wins</w:t>
      </w:r>
      <w:r>
        <w:rPr>
          <w:rFonts w:ascii="Calibri" w:hAnsi="Calibri" w:cs="Calibri"/>
          <w:color w:val="000000"/>
          <w:sz w:val="22"/>
          <w:szCs w:val="22"/>
        </w:rPr>
        <w:t xml:space="preserve">. </w:t>
      </w:r>
      <w:r w:rsidRPr="00C82937">
        <w:rPr>
          <w:rFonts w:ascii="Calibri" w:hAnsi="Calibri" w:cs="Calibri"/>
          <w:color w:val="000000"/>
          <w:sz w:val="22"/>
          <w:szCs w:val="22"/>
        </w:rPr>
        <w:t xml:space="preserve"> </w:t>
      </w:r>
      <w:r w:rsidR="008645C6" w:rsidRPr="008645C6">
        <w:rPr>
          <w:rFonts w:ascii="Calibri" w:hAnsi="Calibri" w:cs="Calibri"/>
          <w:b/>
          <w:bCs/>
          <w:color w:val="000000"/>
          <w:sz w:val="22"/>
          <w:szCs w:val="22"/>
        </w:rPr>
        <w:t>In these cases</w:t>
      </w:r>
      <w:r w:rsidR="008645C6">
        <w:rPr>
          <w:rFonts w:ascii="Calibri" w:hAnsi="Calibri" w:cs="Calibri"/>
          <w:color w:val="000000"/>
          <w:sz w:val="22"/>
          <w:szCs w:val="22"/>
        </w:rPr>
        <w:t xml:space="preserve">, </w:t>
      </w:r>
      <w:r w:rsidR="007309B9" w:rsidRPr="008645C6">
        <w:rPr>
          <w:rFonts w:ascii="Calibri" w:hAnsi="Calibri" w:cs="Calibri"/>
          <w:b/>
          <w:bCs/>
          <w:color w:val="000000"/>
          <w:sz w:val="22"/>
          <w:szCs w:val="22"/>
        </w:rPr>
        <w:t xml:space="preserve">TA projects </w:t>
      </w:r>
      <w:r w:rsidR="001C2EBF" w:rsidRPr="008645C6">
        <w:rPr>
          <w:rFonts w:ascii="Calibri" w:hAnsi="Calibri" w:cs="Calibri"/>
          <w:b/>
          <w:bCs/>
          <w:color w:val="000000"/>
          <w:sz w:val="22"/>
          <w:szCs w:val="22"/>
        </w:rPr>
        <w:t xml:space="preserve">were </w:t>
      </w:r>
      <w:r w:rsidRPr="008645C6">
        <w:rPr>
          <w:rFonts w:ascii="Calibri" w:hAnsi="Calibri" w:cs="Calibri"/>
          <w:b/>
          <w:bCs/>
          <w:color w:val="000000"/>
          <w:sz w:val="22"/>
          <w:szCs w:val="22"/>
        </w:rPr>
        <w:t xml:space="preserve">able to focus </w:t>
      </w:r>
      <w:r w:rsidR="001C2EBF" w:rsidRPr="008645C6">
        <w:rPr>
          <w:rFonts w:ascii="Calibri" w:hAnsi="Calibri" w:cs="Calibri"/>
          <w:b/>
          <w:bCs/>
          <w:color w:val="000000"/>
          <w:sz w:val="22"/>
          <w:szCs w:val="22"/>
        </w:rPr>
        <w:t>on key missing links in this delivery chain (where the enabling environment was already in place)</w:t>
      </w:r>
      <w:r w:rsidR="00AC4CB8">
        <w:rPr>
          <w:rFonts w:ascii="Calibri" w:hAnsi="Calibri" w:cs="Calibri"/>
          <w:color w:val="000000"/>
          <w:sz w:val="22"/>
          <w:szCs w:val="22"/>
        </w:rPr>
        <w:t xml:space="preserve">.  This </w:t>
      </w:r>
      <w:r w:rsidR="001C2EBF" w:rsidRPr="001C2EBF">
        <w:rPr>
          <w:rFonts w:ascii="Calibri" w:hAnsi="Calibri" w:cs="Calibri"/>
          <w:color w:val="000000"/>
          <w:sz w:val="22"/>
          <w:szCs w:val="22"/>
        </w:rPr>
        <w:t>secure</w:t>
      </w:r>
      <w:r>
        <w:rPr>
          <w:rFonts w:ascii="Calibri" w:hAnsi="Calibri" w:cs="Calibri"/>
          <w:color w:val="000000"/>
          <w:sz w:val="22"/>
          <w:szCs w:val="22"/>
        </w:rPr>
        <w:t>d</w:t>
      </w:r>
      <w:r w:rsidR="001C2EBF" w:rsidRPr="001C2EBF">
        <w:rPr>
          <w:rFonts w:ascii="Calibri" w:hAnsi="Calibri" w:cs="Calibri"/>
          <w:color w:val="000000"/>
          <w:sz w:val="22"/>
          <w:szCs w:val="22"/>
        </w:rPr>
        <w:t xml:space="preserve"> greater progress towards scaling than would be expected for a relatively modest</w:t>
      </w:r>
      <w:r w:rsidR="00DC5714">
        <w:rPr>
          <w:rFonts w:ascii="Calibri" w:hAnsi="Calibri" w:cs="Calibri"/>
          <w:color w:val="000000"/>
          <w:sz w:val="22"/>
          <w:szCs w:val="22"/>
        </w:rPr>
        <w:t xml:space="preserve"> PEA</w:t>
      </w:r>
      <w:r w:rsidR="001C2EBF" w:rsidRPr="001C2EBF">
        <w:rPr>
          <w:rFonts w:ascii="Calibri" w:hAnsi="Calibri" w:cs="Calibri"/>
          <w:color w:val="000000"/>
          <w:sz w:val="22"/>
          <w:szCs w:val="22"/>
        </w:rPr>
        <w:t xml:space="preserve"> spend. </w:t>
      </w:r>
      <w:r w:rsidR="00054F76">
        <w:rPr>
          <w:rFonts w:ascii="Calibri" w:hAnsi="Calibri" w:cs="Calibri"/>
          <w:color w:val="000000"/>
          <w:sz w:val="22"/>
          <w:szCs w:val="22"/>
        </w:rPr>
        <w:t>The Blue Economy</w:t>
      </w:r>
      <w:r w:rsidR="008703D4">
        <w:rPr>
          <w:rFonts w:ascii="Calibri" w:hAnsi="Calibri" w:cs="Calibri"/>
          <w:color w:val="000000"/>
          <w:sz w:val="22"/>
          <w:szCs w:val="22"/>
        </w:rPr>
        <w:t>,</w:t>
      </w:r>
      <w:r w:rsidR="00054F76">
        <w:rPr>
          <w:rFonts w:ascii="Calibri" w:hAnsi="Calibri" w:cs="Calibri"/>
          <w:color w:val="000000"/>
          <w:sz w:val="22"/>
          <w:szCs w:val="22"/>
        </w:rPr>
        <w:t xml:space="preserve"> </w:t>
      </w:r>
      <w:r w:rsidR="001C2EBF" w:rsidRPr="001C2EBF">
        <w:rPr>
          <w:rFonts w:ascii="Calibri" w:hAnsi="Calibri" w:cs="Calibri"/>
          <w:color w:val="000000"/>
          <w:sz w:val="22"/>
          <w:szCs w:val="22"/>
        </w:rPr>
        <w:t>Tanzania</w:t>
      </w:r>
      <w:r w:rsidR="008703D4">
        <w:rPr>
          <w:rFonts w:ascii="Calibri" w:hAnsi="Calibri" w:cs="Calibri"/>
          <w:color w:val="000000"/>
          <w:sz w:val="22"/>
          <w:szCs w:val="22"/>
        </w:rPr>
        <w:t xml:space="preserve"> and South Africa</w:t>
      </w:r>
      <w:r w:rsidR="00054F76">
        <w:rPr>
          <w:rFonts w:ascii="Calibri" w:hAnsi="Calibri" w:cs="Calibri"/>
          <w:color w:val="000000"/>
          <w:sz w:val="22"/>
          <w:szCs w:val="22"/>
        </w:rPr>
        <w:t xml:space="preserve"> TA projects in Box 2 below provide examples of very different ways in which PEA has broadened mainstreaming using TA projects</w:t>
      </w:r>
      <w:r w:rsidR="00A115A2">
        <w:rPr>
          <w:rFonts w:ascii="Calibri" w:hAnsi="Calibri" w:cs="Calibri"/>
          <w:color w:val="000000"/>
          <w:sz w:val="22"/>
          <w:szCs w:val="22"/>
        </w:rPr>
        <w:t xml:space="preserve"> – with partnerships for scaling</w:t>
      </w:r>
      <w:r w:rsidR="00054F76">
        <w:rPr>
          <w:rFonts w:ascii="Calibri" w:hAnsi="Calibri" w:cs="Calibri"/>
          <w:color w:val="000000"/>
          <w:sz w:val="22"/>
          <w:szCs w:val="22"/>
        </w:rPr>
        <w:t>.</w:t>
      </w:r>
      <w:r w:rsidR="00F73343">
        <w:rPr>
          <w:rFonts w:ascii="Calibri" w:hAnsi="Calibri" w:cs="Calibri"/>
          <w:color w:val="000000"/>
          <w:sz w:val="22"/>
          <w:szCs w:val="22"/>
        </w:rPr>
        <w:t xml:space="preserve">  </w:t>
      </w:r>
      <w:r w:rsidR="001C0047">
        <w:rPr>
          <w:rFonts w:ascii="Calibri" w:hAnsi="Calibri" w:cs="Calibri"/>
          <w:color w:val="000000"/>
          <w:sz w:val="22"/>
          <w:szCs w:val="22"/>
        </w:rPr>
        <w:t>There is evidence</w:t>
      </w:r>
      <w:r w:rsidR="00F73343">
        <w:rPr>
          <w:rFonts w:ascii="Calibri" w:hAnsi="Calibri" w:cs="Calibri"/>
          <w:color w:val="000000"/>
          <w:sz w:val="22"/>
          <w:szCs w:val="22"/>
        </w:rPr>
        <w:t xml:space="preserve"> that</w:t>
      </w:r>
      <w:r w:rsidR="008645C6">
        <w:rPr>
          <w:rFonts w:ascii="Calibri" w:hAnsi="Calibri" w:cs="Calibri"/>
          <w:color w:val="000000"/>
          <w:sz w:val="22"/>
          <w:szCs w:val="22"/>
        </w:rPr>
        <w:t xml:space="preserve"> TA projects have been more successful in Asia than Africa, reflecting </w:t>
      </w:r>
      <w:r w:rsidR="008645C6" w:rsidRPr="008645C6">
        <w:rPr>
          <w:rFonts w:ascii="Calibri" w:hAnsi="Calibri" w:cs="Calibri"/>
          <w:color w:val="000000"/>
          <w:sz w:val="22"/>
          <w:szCs w:val="22"/>
        </w:rPr>
        <w:t>higher levels of capacity and funding within government</w:t>
      </w:r>
      <w:r w:rsidR="008645C6">
        <w:rPr>
          <w:rFonts w:ascii="Calibri" w:hAnsi="Calibri" w:cs="Calibri"/>
          <w:color w:val="000000"/>
          <w:sz w:val="22"/>
          <w:szCs w:val="22"/>
        </w:rPr>
        <w:t>s (a more conducive enabling environment for TA).</w:t>
      </w:r>
      <w:r w:rsidR="001C0047">
        <w:rPr>
          <w:rFonts w:ascii="Calibri" w:hAnsi="Calibri" w:cs="Calibri"/>
          <w:color w:val="000000"/>
          <w:sz w:val="22"/>
          <w:szCs w:val="22"/>
        </w:rPr>
        <w:t xml:space="preserve">  In Zimbabwe, for example, PEA supported a gender gap analysis.  However, the government did not have sufficient resources</w:t>
      </w:r>
      <w:r w:rsidR="001C0047" w:rsidRPr="001C0047">
        <w:rPr>
          <w:rFonts w:ascii="Calibri" w:hAnsi="Calibri" w:cs="Calibri"/>
          <w:color w:val="000000"/>
          <w:sz w:val="22"/>
          <w:szCs w:val="22"/>
        </w:rPr>
        <w:t xml:space="preserve"> to implement the findings.</w:t>
      </w:r>
    </w:p>
    <w:p w14:paraId="6A3F363A" w14:textId="77777777"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16102E62" w14:textId="30E6CBBA" w:rsidR="009E2CA8" w:rsidRPr="00BE2C0A" w:rsidRDefault="009E2CA8" w:rsidP="001B4212">
      <w:pPr>
        <w:pStyle w:val="ListParagraph"/>
        <w:numPr>
          <w:ilvl w:val="0"/>
          <w:numId w:val="10"/>
        </w:numPr>
        <w:tabs>
          <w:tab w:val="left" w:pos="720"/>
        </w:tabs>
        <w:autoSpaceDE w:val="0"/>
        <w:autoSpaceDN w:val="0"/>
        <w:adjustRightInd w:val="0"/>
        <w:jc w:val="both"/>
        <w:rPr>
          <w:rFonts w:ascii="Calibri" w:hAnsi="Calibri" w:cs="Calibri"/>
          <w:color w:val="000000"/>
          <w:sz w:val="22"/>
          <w:szCs w:val="22"/>
        </w:rPr>
      </w:pPr>
      <w:r w:rsidRPr="00BE2C0A">
        <w:rPr>
          <w:rFonts w:ascii="Calibri" w:hAnsi="Calibri" w:cs="Calibri"/>
          <w:b/>
          <w:bCs/>
          <w:color w:val="000000"/>
          <w:sz w:val="22"/>
          <w:szCs w:val="22"/>
        </w:rPr>
        <w:t>Deepening PEA mainstreaming has</w:t>
      </w:r>
      <w:r w:rsidRPr="00BE2C0A">
        <w:rPr>
          <w:rFonts w:ascii="Calibri" w:hAnsi="Calibri" w:cs="Calibri"/>
          <w:color w:val="000000"/>
          <w:sz w:val="22"/>
          <w:szCs w:val="22"/>
        </w:rPr>
        <w:t xml:space="preserve"> </w:t>
      </w:r>
      <w:r w:rsidRPr="00BE2C0A">
        <w:rPr>
          <w:rFonts w:ascii="Calibri" w:hAnsi="Calibri" w:cs="Calibri"/>
          <w:b/>
          <w:bCs/>
          <w:color w:val="000000"/>
          <w:sz w:val="22"/>
          <w:szCs w:val="22"/>
        </w:rPr>
        <w:t>built on PEI</w:t>
      </w:r>
      <w:r w:rsidRPr="00BE2C0A">
        <w:rPr>
          <w:rFonts w:ascii="Calibri" w:hAnsi="Calibri" w:cs="Calibri"/>
          <w:color w:val="000000"/>
          <w:sz w:val="22"/>
          <w:szCs w:val="22"/>
        </w:rPr>
        <w:t xml:space="preserve"> by providing evidence to engage policymakers, facilitating partnerships, building capacity, providing technical </w:t>
      </w:r>
      <w:proofErr w:type="gramStart"/>
      <w:r w:rsidRPr="00BE2C0A">
        <w:rPr>
          <w:rFonts w:ascii="Calibri" w:hAnsi="Calibri" w:cs="Calibri"/>
          <w:color w:val="000000"/>
          <w:sz w:val="22"/>
          <w:szCs w:val="22"/>
        </w:rPr>
        <w:t>guidance</w:t>
      </w:r>
      <w:proofErr w:type="gramEnd"/>
      <w:r w:rsidRPr="00BE2C0A">
        <w:rPr>
          <w:rFonts w:ascii="Calibri" w:hAnsi="Calibri" w:cs="Calibri"/>
          <w:color w:val="000000"/>
          <w:sz w:val="22"/>
          <w:szCs w:val="22"/>
        </w:rPr>
        <w:t xml:space="preserve"> and demonstrating via pilots and </w:t>
      </w:r>
      <w:r w:rsidRPr="00BE2C0A">
        <w:rPr>
          <w:rFonts w:ascii="Calibri" w:hAnsi="Calibri" w:cs="Calibri"/>
          <w:b/>
          <w:bCs/>
          <w:color w:val="000000"/>
          <w:sz w:val="22"/>
          <w:szCs w:val="22"/>
        </w:rPr>
        <w:t>only rarely scaled beyond this by accessing finance</w:t>
      </w:r>
      <w:r w:rsidRPr="00BE2C0A">
        <w:rPr>
          <w:rFonts w:ascii="Calibri" w:hAnsi="Calibri" w:cs="Calibri"/>
          <w:color w:val="000000"/>
          <w:sz w:val="22"/>
          <w:szCs w:val="22"/>
        </w:rPr>
        <w:t xml:space="preserve">.  Indeed, </w:t>
      </w:r>
      <w:r w:rsidRPr="00BE2C0A">
        <w:rPr>
          <w:rFonts w:ascii="Calibri" w:hAnsi="Calibri" w:cs="Calibri"/>
          <w:b/>
          <w:bCs/>
          <w:color w:val="000000"/>
          <w:sz w:val="22"/>
          <w:szCs w:val="22"/>
        </w:rPr>
        <w:t>leveraging finance for scaling has proved much harder than expected</w:t>
      </w:r>
      <w:r>
        <w:rPr>
          <w:rFonts w:ascii="Calibri" w:hAnsi="Calibri" w:cs="Calibri"/>
          <w:b/>
          <w:bCs/>
          <w:color w:val="000000"/>
          <w:sz w:val="22"/>
          <w:szCs w:val="22"/>
        </w:rPr>
        <w:t xml:space="preserve">.  </w:t>
      </w:r>
      <w:r w:rsidRPr="008C7B4E">
        <w:rPr>
          <w:rFonts w:ascii="Calibri" w:hAnsi="Calibri" w:cs="Calibri"/>
          <w:b/>
          <w:bCs/>
          <w:color w:val="000000"/>
          <w:sz w:val="22"/>
          <w:szCs w:val="22"/>
        </w:rPr>
        <w:t xml:space="preserve">Lessons on financing identified </w:t>
      </w:r>
      <w:r w:rsidR="00B04B17">
        <w:rPr>
          <w:rFonts w:ascii="Calibri" w:hAnsi="Calibri" w:cs="Calibri"/>
          <w:b/>
          <w:bCs/>
          <w:color w:val="000000"/>
          <w:sz w:val="22"/>
          <w:szCs w:val="22"/>
        </w:rPr>
        <w:t xml:space="preserve">primarily </w:t>
      </w:r>
      <w:r w:rsidRPr="008C7B4E">
        <w:rPr>
          <w:rFonts w:ascii="Calibri" w:hAnsi="Calibri" w:cs="Calibri"/>
          <w:b/>
          <w:bCs/>
          <w:color w:val="000000"/>
          <w:sz w:val="22"/>
          <w:szCs w:val="22"/>
        </w:rPr>
        <w:t>by the PEA team include</w:t>
      </w:r>
      <w:r>
        <w:rPr>
          <w:rFonts w:ascii="Calibri" w:hAnsi="Calibri" w:cs="Calibri"/>
          <w:color w:val="000000"/>
          <w:sz w:val="22"/>
          <w:szCs w:val="22"/>
        </w:rPr>
        <w:t>:</w:t>
      </w:r>
    </w:p>
    <w:p w14:paraId="05D01AE1" w14:textId="77777777" w:rsidR="009E2CA8" w:rsidRPr="008C7B4E" w:rsidRDefault="009E2CA8" w:rsidP="001B4212">
      <w:pPr>
        <w:pStyle w:val="ListParagraph"/>
        <w:numPr>
          <w:ilvl w:val="0"/>
          <w:numId w:val="12"/>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lang w:val="en-US"/>
        </w:rPr>
        <w:t>A n</w:t>
      </w:r>
      <w:r w:rsidRPr="007B4D32">
        <w:rPr>
          <w:rFonts w:ascii="Calibri" w:hAnsi="Calibri" w:cs="Calibri"/>
          <w:color w:val="000000"/>
          <w:sz w:val="22"/>
          <w:szCs w:val="22"/>
          <w:lang w:val="en-US"/>
        </w:rPr>
        <w:t xml:space="preserve">eed for increased support from global and regional UN on SDG financing. The innovative focus of PEA dealt with aligning finance and investment with poverty, </w:t>
      </w:r>
      <w:proofErr w:type="gramStart"/>
      <w:r w:rsidRPr="007B4D32">
        <w:rPr>
          <w:rFonts w:ascii="Calibri" w:hAnsi="Calibri" w:cs="Calibri"/>
          <w:color w:val="000000"/>
          <w:sz w:val="22"/>
          <w:szCs w:val="22"/>
          <w:lang w:val="en-US"/>
        </w:rPr>
        <w:t>environment</w:t>
      </w:r>
      <w:proofErr w:type="gramEnd"/>
      <w:r w:rsidRPr="007B4D32">
        <w:rPr>
          <w:rFonts w:ascii="Calibri" w:hAnsi="Calibri" w:cs="Calibri"/>
          <w:color w:val="000000"/>
          <w:sz w:val="22"/>
          <w:szCs w:val="22"/>
          <w:lang w:val="en-US"/>
        </w:rPr>
        <w:t xml:space="preserve"> and climate objectives to accelerate SDG implementation. In practice this was not always the focus of country projects. </w:t>
      </w:r>
      <w:r>
        <w:rPr>
          <w:rFonts w:ascii="Calibri" w:hAnsi="Calibri" w:cs="Calibri"/>
          <w:color w:val="000000"/>
          <w:sz w:val="22"/>
          <w:szCs w:val="22"/>
          <w:lang w:val="en-US"/>
        </w:rPr>
        <w:t xml:space="preserve">  This need a</w:t>
      </w:r>
      <w:r w:rsidRPr="007B4D32">
        <w:rPr>
          <w:rFonts w:ascii="Calibri" w:hAnsi="Calibri" w:cs="Calibri"/>
          <w:color w:val="000000"/>
          <w:sz w:val="22"/>
          <w:szCs w:val="22"/>
          <w:lang w:val="en-US"/>
        </w:rPr>
        <w:t xml:space="preserve">lso reflects more broadly UNDP and UNEP’s rapid scaling up of public and private SDG financing work since PEA’s inception to meet demand from UNCTs and governments. </w:t>
      </w:r>
    </w:p>
    <w:p w14:paraId="1BA3E2D6" w14:textId="2D49EA11" w:rsidR="009E2CA8" w:rsidRDefault="009E2CA8" w:rsidP="001B4212">
      <w:pPr>
        <w:pStyle w:val="ListParagraph"/>
        <w:numPr>
          <w:ilvl w:val="0"/>
          <w:numId w:val="12"/>
        </w:numPr>
        <w:autoSpaceDE w:val="0"/>
        <w:autoSpaceDN w:val="0"/>
        <w:adjustRightInd w:val="0"/>
        <w:jc w:val="both"/>
        <w:rPr>
          <w:rFonts w:ascii="Calibri" w:hAnsi="Calibri" w:cs="Calibri"/>
          <w:color w:val="000000"/>
          <w:sz w:val="22"/>
          <w:szCs w:val="22"/>
        </w:rPr>
      </w:pPr>
      <w:r w:rsidRPr="008C7B4E">
        <w:rPr>
          <w:rFonts w:ascii="Calibri" w:hAnsi="Calibri" w:cs="Calibri"/>
          <w:color w:val="000000"/>
          <w:sz w:val="22"/>
          <w:szCs w:val="22"/>
        </w:rPr>
        <w:t xml:space="preserve">In Africa more generally, </w:t>
      </w:r>
      <w:r>
        <w:rPr>
          <w:rFonts w:ascii="Calibri" w:hAnsi="Calibri" w:cs="Calibri"/>
          <w:color w:val="000000"/>
          <w:sz w:val="22"/>
          <w:szCs w:val="22"/>
        </w:rPr>
        <w:t>PEA has found some</w:t>
      </w:r>
      <w:r w:rsidRPr="008C7B4E">
        <w:rPr>
          <w:rFonts w:ascii="Calibri" w:hAnsi="Calibri" w:cs="Calibri"/>
          <w:color w:val="000000"/>
          <w:sz w:val="22"/>
          <w:szCs w:val="22"/>
        </w:rPr>
        <w:t xml:space="preserve"> environment ministries are reluctant to apply the </w:t>
      </w:r>
      <w:r>
        <w:rPr>
          <w:rFonts w:ascii="Calibri" w:hAnsi="Calibri" w:cs="Calibri"/>
          <w:color w:val="000000"/>
          <w:sz w:val="22"/>
          <w:szCs w:val="22"/>
        </w:rPr>
        <w:t>successful p</w:t>
      </w:r>
      <w:r w:rsidRPr="008C7B4E">
        <w:rPr>
          <w:rFonts w:ascii="Calibri" w:hAnsi="Calibri" w:cs="Calibri"/>
          <w:color w:val="000000"/>
          <w:sz w:val="22"/>
          <w:szCs w:val="22"/>
        </w:rPr>
        <w:t>-</w:t>
      </w:r>
      <w:r>
        <w:rPr>
          <w:rFonts w:ascii="Calibri" w:hAnsi="Calibri" w:cs="Calibri"/>
          <w:color w:val="000000"/>
          <w:sz w:val="22"/>
          <w:szCs w:val="22"/>
        </w:rPr>
        <w:t>e</w:t>
      </w:r>
      <w:r w:rsidRPr="008C7B4E">
        <w:rPr>
          <w:rFonts w:ascii="Calibri" w:hAnsi="Calibri" w:cs="Calibri"/>
          <w:color w:val="000000"/>
          <w:sz w:val="22"/>
          <w:szCs w:val="22"/>
        </w:rPr>
        <w:t xml:space="preserve"> model of a cross-government approach co-led by Planning/Finance ministries to build climate resilience – as they prefer to monopolise climate finance</w:t>
      </w:r>
      <w:r>
        <w:rPr>
          <w:rFonts w:ascii="Calibri" w:hAnsi="Calibri" w:cs="Calibri"/>
          <w:color w:val="000000"/>
          <w:sz w:val="22"/>
          <w:szCs w:val="22"/>
        </w:rPr>
        <w:t>.</w:t>
      </w:r>
      <w:r w:rsidR="00DB4360">
        <w:rPr>
          <w:rFonts w:ascii="Calibri" w:hAnsi="Calibri" w:cs="Calibri"/>
          <w:color w:val="000000"/>
          <w:sz w:val="22"/>
          <w:szCs w:val="22"/>
        </w:rPr>
        <w:t xml:space="preserve">  This is problematic as </w:t>
      </w:r>
      <w:r w:rsidR="00DB4360" w:rsidRPr="00DB4360">
        <w:rPr>
          <w:rFonts w:ascii="Calibri" w:hAnsi="Calibri" w:cs="Calibri"/>
          <w:color w:val="000000"/>
          <w:sz w:val="22"/>
          <w:szCs w:val="22"/>
        </w:rPr>
        <w:t xml:space="preserve">environment ministries have a much lower capacity to effectively mobilise and use funds compared with a cross-government approach; </w:t>
      </w:r>
      <w:r w:rsidR="00DB4360">
        <w:rPr>
          <w:rFonts w:ascii="Calibri" w:hAnsi="Calibri" w:cs="Calibri"/>
          <w:color w:val="000000"/>
          <w:sz w:val="22"/>
          <w:szCs w:val="22"/>
        </w:rPr>
        <w:t>e</w:t>
      </w:r>
      <w:r w:rsidR="00DB4360" w:rsidRPr="00DB4360">
        <w:rPr>
          <w:rFonts w:ascii="Calibri" w:hAnsi="Calibri" w:cs="Calibri"/>
          <w:color w:val="000000"/>
          <w:sz w:val="22"/>
          <w:szCs w:val="22"/>
        </w:rPr>
        <w:t>nvironment ministries have lower credibility with donors</w:t>
      </w:r>
      <w:r w:rsidR="00DB4360">
        <w:rPr>
          <w:rFonts w:ascii="Calibri" w:hAnsi="Calibri" w:cs="Calibri"/>
          <w:color w:val="000000"/>
          <w:sz w:val="22"/>
          <w:szCs w:val="22"/>
        </w:rPr>
        <w:t xml:space="preserve"> and</w:t>
      </w:r>
      <w:r w:rsidR="00DB4360" w:rsidRPr="00DB4360">
        <w:rPr>
          <w:rFonts w:ascii="Calibri" w:hAnsi="Calibri" w:cs="Calibri"/>
          <w:color w:val="000000"/>
          <w:sz w:val="22"/>
          <w:szCs w:val="22"/>
        </w:rPr>
        <w:t xml:space="preserve"> IFIs in terms of effective use of funds compared with Planning/Finance ministries; Effective policy development and implementation to build resilience</w:t>
      </w:r>
      <w:r w:rsidR="00DB4360">
        <w:rPr>
          <w:rFonts w:ascii="Calibri" w:hAnsi="Calibri" w:cs="Calibri"/>
          <w:color w:val="000000"/>
          <w:sz w:val="22"/>
          <w:szCs w:val="22"/>
        </w:rPr>
        <w:t xml:space="preserve"> (a core PEA focus area)</w:t>
      </w:r>
      <w:r w:rsidR="00DB4360" w:rsidRPr="00DB4360">
        <w:rPr>
          <w:rFonts w:ascii="Calibri" w:hAnsi="Calibri" w:cs="Calibri"/>
          <w:color w:val="000000"/>
          <w:sz w:val="22"/>
          <w:szCs w:val="22"/>
        </w:rPr>
        <w:t xml:space="preserve"> is seriously impaired as it requires a cross-government approach</w:t>
      </w:r>
      <w:r w:rsidR="00DB4360">
        <w:rPr>
          <w:rFonts w:ascii="Calibri" w:hAnsi="Calibri" w:cs="Calibri"/>
          <w:color w:val="000000"/>
          <w:sz w:val="22"/>
          <w:szCs w:val="22"/>
        </w:rPr>
        <w:t>.</w:t>
      </w:r>
    </w:p>
    <w:p w14:paraId="7941EEF3" w14:textId="58F56BA8" w:rsidR="009E2CA8" w:rsidRDefault="009E2CA8" w:rsidP="001B4212">
      <w:pPr>
        <w:pStyle w:val="ListParagraph"/>
        <w:numPr>
          <w:ilvl w:val="0"/>
          <w:numId w:val="12"/>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Recognition that PEA </w:t>
      </w:r>
      <w:r w:rsidRPr="00C87EA2">
        <w:rPr>
          <w:rFonts w:ascii="Calibri" w:hAnsi="Calibri" w:cs="Calibri"/>
          <w:color w:val="000000"/>
          <w:sz w:val="22"/>
          <w:szCs w:val="22"/>
        </w:rPr>
        <w:t xml:space="preserve">should have focused more on influencing donors at country level to help implement PE mainstreaming.  </w:t>
      </w:r>
      <w:r>
        <w:rPr>
          <w:rFonts w:ascii="Calibri" w:hAnsi="Calibri" w:cs="Calibri"/>
          <w:color w:val="000000"/>
          <w:sz w:val="22"/>
          <w:szCs w:val="22"/>
        </w:rPr>
        <w:t>There is a n</w:t>
      </w:r>
      <w:r w:rsidRPr="00C87EA2">
        <w:rPr>
          <w:rFonts w:ascii="Calibri" w:hAnsi="Calibri" w:cs="Calibri"/>
          <w:color w:val="000000"/>
          <w:sz w:val="22"/>
          <w:szCs w:val="22"/>
        </w:rPr>
        <w:t>eed to find any available mechanism for financing – IFIs where possible but also via donor coordination mechanisms/groups, where PEA need to be active members</w:t>
      </w:r>
      <w:r>
        <w:rPr>
          <w:rFonts w:ascii="Calibri" w:hAnsi="Calibri" w:cs="Calibri"/>
          <w:color w:val="000000"/>
          <w:sz w:val="22"/>
          <w:szCs w:val="22"/>
        </w:rPr>
        <w:t xml:space="preserve">. </w:t>
      </w:r>
      <w:r w:rsidRPr="00F61D17">
        <w:rPr>
          <w:rFonts w:ascii="Calibri" w:hAnsi="Calibri" w:cs="Calibri"/>
          <w:color w:val="000000"/>
          <w:sz w:val="22"/>
          <w:szCs w:val="22"/>
        </w:rPr>
        <w:t xml:space="preserve">In practice, </w:t>
      </w:r>
      <w:r>
        <w:rPr>
          <w:rFonts w:ascii="Calibri" w:hAnsi="Calibri" w:cs="Calibri"/>
          <w:color w:val="000000"/>
          <w:sz w:val="22"/>
          <w:szCs w:val="22"/>
        </w:rPr>
        <w:t xml:space="preserve">this is </w:t>
      </w:r>
      <w:r w:rsidRPr="00F61D17">
        <w:rPr>
          <w:rFonts w:ascii="Calibri" w:hAnsi="Calibri" w:cs="Calibri"/>
          <w:color w:val="000000"/>
          <w:sz w:val="22"/>
          <w:szCs w:val="22"/>
        </w:rPr>
        <w:t>more difficult than it</w:t>
      </w:r>
      <w:r>
        <w:rPr>
          <w:rFonts w:ascii="Calibri" w:hAnsi="Calibri" w:cs="Calibri"/>
          <w:color w:val="000000"/>
          <w:sz w:val="22"/>
          <w:szCs w:val="22"/>
        </w:rPr>
        <w:t xml:space="preserve"> might</w:t>
      </w:r>
      <w:r w:rsidRPr="00F61D17">
        <w:rPr>
          <w:rFonts w:ascii="Calibri" w:hAnsi="Calibri" w:cs="Calibri"/>
          <w:color w:val="000000"/>
          <w:sz w:val="22"/>
          <w:szCs w:val="22"/>
        </w:rPr>
        <w:t xml:space="preserve"> seem.  </w:t>
      </w:r>
      <w:r>
        <w:rPr>
          <w:rFonts w:ascii="Calibri" w:hAnsi="Calibri" w:cs="Calibri"/>
          <w:color w:val="000000"/>
          <w:sz w:val="22"/>
          <w:szCs w:val="22"/>
        </w:rPr>
        <w:t>For example, t</w:t>
      </w:r>
      <w:r w:rsidRPr="00F61D17">
        <w:rPr>
          <w:rFonts w:ascii="Calibri" w:hAnsi="Calibri" w:cs="Calibri"/>
          <w:color w:val="000000"/>
          <w:sz w:val="22"/>
          <w:szCs w:val="22"/>
        </w:rPr>
        <w:t xml:space="preserve">he EU asked for more influencing by </w:t>
      </w:r>
      <w:proofErr w:type="gramStart"/>
      <w:r w:rsidRPr="00F61D17">
        <w:rPr>
          <w:rFonts w:ascii="Calibri" w:hAnsi="Calibri" w:cs="Calibri"/>
          <w:color w:val="000000"/>
          <w:sz w:val="22"/>
          <w:szCs w:val="22"/>
        </w:rPr>
        <w:t>PEA</w:t>
      </w:r>
      <w:proofErr w:type="gramEnd"/>
      <w:r w:rsidRPr="00F61D17">
        <w:rPr>
          <w:rFonts w:ascii="Calibri" w:hAnsi="Calibri" w:cs="Calibri"/>
          <w:color w:val="000000"/>
          <w:sz w:val="22"/>
          <w:szCs w:val="22"/>
        </w:rPr>
        <w:t xml:space="preserve"> but EU country programmes </w:t>
      </w:r>
      <w:r>
        <w:rPr>
          <w:rFonts w:ascii="Calibri" w:hAnsi="Calibri" w:cs="Calibri"/>
          <w:color w:val="000000"/>
          <w:sz w:val="22"/>
          <w:szCs w:val="22"/>
        </w:rPr>
        <w:t>are largely independent of headquarters</w:t>
      </w:r>
      <w:r w:rsidRPr="00F61D17">
        <w:rPr>
          <w:rFonts w:ascii="Calibri" w:hAnsi="Calibri" w:cs="Calibri"/>
          <w:color w:val="000000"/>
          <w:sz w:val="22"/>
          <w:szCs w:val="22"/>
        </w:rPr>
        <w:t xml:space="preserve"> (and PEA links were to </w:t>
      </w:r>
      <w:r>
        <w:rPr>
          <w:rFonts w:ascii="Calibri" w:hAnsi="Calibri" w:cs="Calibri"/>
          <w:color w:val="000000"/>
          <w:sz w:val="22"/>
          <w:szCs w:val="22"/>
        </w:rPr>
        <w:t>the EU headquarters</w:t>
      </w:r>
      <w:r w:rsidRPr="00F61D17">
        <w:rPr>
          <w:rFonts w:ascii="Calibri" w:hAnsi="Calibri" w:cs="Calibri"/>
          <w:color w:val="000000"/>
          <w:sz w:val="22"/>
          <w:szCs w:val="22"/>
        </w:rPr>
        <w:t xml:space="preserve"> </w:t>
      </w:r>
      <w:proofErr w:type="spellStart"/>
      <w:r w:rsidRPr="00F61D17">
        <w:rPr>
          <w:rFonts w:ascii="Calibri" w:hAnsi="Calibri" w:cs="Calibri"/>
          <w:color w:val="000000"/>
          <w:sz w:val="22"/>
          <w:szCs w:val="22"/>
        </w:rPr>
        <w:t>DevCo</w:t>
      </w:r>
      <w:proofErr w:type="spellEnd"/>
      <w:r w:rsidRPr="00F61D17">
        <w:rPr>
          <w:rFonts w:ascii="Calibri" w:hAnsi="Calibri" w:cs="Calibri"/>
          <w:color w:val="000000"/>
          <w:sz w:val="22"/>
          <w:szCs w:val="22"/>
        </w:rPr>
        <w:t xml:space="preserve">).  </w:t>
      </w:r>
    </w:p>
    <w:p w14:paraId="5A2FF980" w14:textId="76C1BC92" w:rsidR="00B04B17" w:rsidRPr="007B4D32" w:rsidRDefault="00DB4360" w:rsidP="001B4212">
      <w:pPr>
        <w:pStyle w:val="ListParagraph"/>
        <w:numPr>
          <w:ilvl w:val="0"/>
          <w:numId w:val="12"/>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The</w:t>
      </w:r>
      <w:r w:rsidR="00B04B17" w:rsidRPr="00B04B17">
        <w:rPr>
          <w:rFonts w:ascii="Calibri" w:hAnsi="Calibri" w:cs="Calibri"/>
          <w:color w:val="000000"/>
          <w:sz w:val="22"/>
          <w:szCs w:val="22"/>
        </w:rPr>
        <w:t xml:space="preserve"> limited maturity of </w:t>
      </w:r>
      <w:r>
        <w:rPr>
          <w:rFonts w:ascii="Calibri" w:hAnsi="Calibri" w:cs="Calibri"/>
          <w:color w:val="000000"/>
          <w:sz w:val="22"/>
          <w:szCs w:val="22"/>
        </w:rPr>
        <w:t xml:space="preserve">capital </w:t>
      </w:r>
      <w:r w:rsidR="00B04B17" w:rsidRPr="00B04B17">
        <w:rPr>
          <w:rFonts w:ascii="Calibri" w:hAnsi="Calibri" w:cs="Calibri"/>
          <w:color w:val="000000"/>
          <w:sz w:val="22"/>
          <w:szCs w:val="22"/>
        </w:rPr>
        <w:t>markets in</w:t>
      </w:r>
      <w:r>
        <w:rPr>
          <w:rFonts w:ascii="Calibri" w:hAnsi="Calibri" w:cs="Calibri"/>
          <w:color w:val="000000"/>
          <w:sz w:val="22"/>
          <w:szCs w:val="22"/>
        </w:rPr>
        <w:t xml:space="preserve"> low and many middle-income countries that makes it very difficult to find </w:t>
      </w:r>
      <w:r w:rsidRPr="00E82940">
        <w:rPr>
          <w:rFonts w:ascii="Calibri" w:hAnsi="Calibri" w:cs="Calibri"/>
          <w:sz w:val="22"/>
          <w:szCs w:val="22"/>
        </w:rPr>
        <w:t>strategic P-E entry points for the private sector</w:t>
      </w:r>
      <w:r>
        <w:rPr>
          <w:rFonts w:ascii="Calibri" w:hAnsi="Calibri" w:cs="Calibri"/>
          <w:sz w:val="22"/>
          <w:szCs w:val="22"/>
        </w:rPr>
        <w:t>.</w:t>
      </w:r>
      <w:r w:rsidRPr="00E82940">
        <w:rPr>
          <w:rFonts w:ascii="Calibri" w:hAnsi="Calibri" w:cs="Calibri"/>
          <w:sz w:val="22"/>
          <w:szCs w:val="22"/>
        </w:rPr>
        <w:t xml:space="preserve"> </w:t>
      </w:r>
    </w:p>
    <w:p w14:paraId="11CF0C76" w14:textId="0D250C94" w:rsidR="007309B9" w:rsidRPr="00A7596C" w:rsidRDefault="00811561" w:rsidP="001B4212">
      <w:pPr>
        <w:autoSpaceDE w:val="0"/>
        <w:autoSpaceDN w:val="0"/>
        <w:adjustRightInd w:val="0"/>
        <w:spacing w:after="0" w:line="240" w:lineRule="auto"/>
        <w:jc w:val="both"/>
        <w:rPr>
          <w:rFonts w:ascii="Calibri" w:hAnsi="Calibri" w:cs="Calibri"/>
          <w:color w:val="4472C4" w:themeColor="accent1"/>
        </w:rPr>
      </w:pPr>
      <w:r>
        <w:rPr>
          <w:noProof/>
        </w:rPr>
        <mc:AlternateContent>
          <mc:Choice Requires="wps">
            <w:drawing>
              <wp:anchor distT="0" distB="0" distL="114300" distR="114300" simplePos="0" relativeHeight="251721728" behindDoc="0" locked="0" layoutInCell="1" allowOverlap="1" wp14:anchorId="75236398" wp14:editId="6C984A80">
                <wp:simplePos x="0" y="0"/>
                <wp:positionH relativeFrom="column">
                  <wp:posOffset>6350</wp:posOffset>
                </wp:positionH>
                <wp:positionV relativeFrom="paragraph">
                  <wp:posOffset>156845</wp:posOffset>
                </wp:positionV>
                <wp:extent cx="5829300" cy="2095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29300" cy="209550"/>
                        </a:xfrm>
                        <a:prstGeom prst="rect">
                          <a:avLst/>
                        </a:prstGeom>
                        <a:solidFill>
                          <a:prstClr val="white"/>
                        </a:solidFill>
                        <a:ln>
                          <a:noFill/>
                        </a:ln>
                      </wps:spPr>
                      <wps:txbx>
                        <w:txbxContent>
                          <w:p w14:paraId="0E24558A" w14:textId="777F1FBB" w:rsidR="00CC7EE5" w:rsidRPr="003251F5" w:rsidRDefault="00CC7EE5" w:rsidP="00CC7EE5">
                            <w:pPr>
                              <w:pStyle w:val="Caption"/>
                              <w:rPr>
                                <w:rFonts w:ascii="Calibri" w:hAnsi="Calibri" w:cs="Calibri"/>
                                <w:b/>
                                <w:bCs/>
                                <w:i w:val="0"/>
                                <w:iCs w:val="0"/>
                                <w:noProof/>
                                <w:color w:val="4472C4" w:themeColor="accent1"/>
                                <w:sz w:val="22"/>
                                <w:szCs w:val="22"/>
                              </w:rPr>
                            </w:pPr>
                            <w:bookmarkStart w:id="9" w:name="_Toc121823225"/>
                            <w:r w:rsidRPr="003251F5">
                              <w:rPr>
                                <w:b/>
                                <w:bCs/>
                                <w:i w:val="0"/>
                                <w:iCs w:val="0"/>
                                <w:sz w:val="22"/>
                                <w:szCs w:val="22"/>
                              </w:rPr>
                              <w:t xml:space="preserve">Box </w:t>
                            </w:r>
                            <w:r w:rsidR="008851E9" w:rsidRPr="003251F5">
                              <w:rPr>
                                <w:b/>
                                <w:bCs/>
                                <w:i w:val="0"/>
                                <w:iCs w:val="0"/>
                                <w:sz w:val="22"/>
                                <w:szCs w:val="22"/>
                              </w:rPr>
                              <w:fldChar w:fldCharType="begin"/>
                            </w:r>
                            <w:r w:rsidR="008851E9" w:rsidRPr="003251F5">
                              <w:rPr>
                                <w:b/>
                                <w:bCs/>
                                <w:i w:val="0"/>
                                <w:iCs w:val="0"/>
                                <w:sz w:val="22"/>
                                <w:szCs w:val="22"/>
                              </w:rPr>
                              <w:instrText xml:space="preserve"> SEQ Box \* ARABIC </w:instrText>
                            </w:r>
                            <w:r w:rsidR="008851E9" w:rsidRPr="003251F5">
                              <w:rPr>
                                <w:b/>
                                <w:bCs/>
                                <w:i w:val="0"/>
                                <w:iCs w:val="0"/>
                                <w:sz w:val="22"/>
                                <w:szCs w:val="22"/>
                              </w:rPr>
                              <w:fldChar w:fldCharType="separate"/>
                            </w:r>
                            <w:r w:rsidR="00A71E5C" w:rsidRPr="003251F5">
                              <w:rPr>
                                <w:b/>
                                <w:bCs/>
                                <w:i w:val="0"/>
                                <w:iCs w:val="0"/>
                                <w:noProof/>
                                <w:sz w:val="22"/>
                                <w:szCs w:val="22"/>
                              </w:rPr>
                              <w:t>2</w:t>
                            </w:r>
                            <w:r w:rsidR="008851E9" w:rsidRPr="003251F5">
                              <w:rPr>
                                <w:b/>
                                <w:bCs/>
                                <w:i w:val="0"/>
                                <w:iCs w:val="0"/>
                                <w:noProof/>
                                <w:sz w:val="22"/>
                                <w:szCs w:val="22"/>
                              </w:rPr>
                              <w:fldChar w:fldCharType="end"/>
                            </w:r>
                            <w:r w:rsidR="008F16DA" w:rsidRPr="003251F5">
                              <w:rPr>
                                <w:b/>
                                <w:bCs/>
                                <w:i w:val="0"/>
                                <w:iCs w:val="0"/>
                                <w:noProof/>
                                <w:sz w:val="22"/>
                                <w:szCs w:val="22"/>
                              </w:rPr>
                              <w:t>: TA projects support for p-e mainstreaming</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75236398" id="Text Box 21" o:spid="_x0000_s1054" type="#_x0000_t202" style="position:absolute;left:0;text-align:left;margin-left:.5pt;margin-top:12.35pt;width:459pt;height:16.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" stroked="f">
                <v:textbox inset="0,0,0,0">
                  <w:txbxContent>
                    <w:p w14:paraId="0E24558A" w14:textId="777F1FBB" w:rsidR="00CC7EE5" w:rsidRPr="003251F5" w:rsidRDefault="00CC7EE5" w:rsidP="00CC7EE5">
                      <w:pPr>
                        <w:pStyle w:val="Caption"/>
                        <w:rPr>
                          <w:rFonts w:ascii="Calibri" w:hAnsi="Calibri" w:cs="Calibri"/>
                          <w:b/>
                          <w:bCs/>
                          <w:i w:val="0"/>
                          <w:iCs w:val="0"/>
                          <w:noProof/>
                          <w:color w:val="4472C4" w:themeColor="accent1"/>
                          <w:sz w:val="22"/>
                          <w:szCs w:val="22"/>
                        </w:rPr>
                      </w:pPr>
                      <w:bookmarkStart w:id="12" w:name="_Toc121823225"/>
                      <w:r w:rsidRPr="003251F5">
                        <w:rPr>
                          <w:b/>
                          <w:bCs/>
                          <w:i w:val="0"/>
                          <w:iCs w:val="0"/>
                          <w:sz w:val="22"/>
                          <w:szCs w:val="22"/>
                        </w:rPr>
                        <w:t xml:space="preserve">Box </w:t>
                      </w:r>
                      <w:r w:rsidR="008851E9" w:rsidRPr="003251F5">
                        <w:rPr>
                          <w:b/>
                          <w:bCs/>
                          <w:i w:val="0"/>
                          <w:iCs w:val="0"/>
                          <w:sz w:val="22"/>
                          <w:szCs w:val="22"/>
                        </w:rPr>
                        <w:fldChar w:fldCharType="begin"/>
                      </w:r>
                      <w:r w:rsidR="008851E9" w:rsidRPr="003251F5">
                        <w:rPr>
                          <w:b/>
                          <w:bCs/>
                          <w:i w:val="0"/>
                          <w:iCs w:val="0"/>
                          <w:sz w:val="22"/>
                          <w:szCs w:val="22"/>
                        </w:rPr>
                        <w:instrText xml:space="preserve"> SEQ Box \* ARABIC </w:instrText>
                      </w:r>
                      <w:r w:rsidR="008851E9" w:rsidRPr="003251F5">
                        <w:rPr>
                          <w:b/>
                          <w:bCs/>
                          <w:i w:val="0"/>
                          <w:iCs w:val="0"/>
                          <w:sz w:val="22"/>
                          <w:szCs w:val="22"/>
                        </w:rPr>
                        <w:fldChar w:fldCharType="separate"/>
                      </w:r>
                      <w:r w:rsidR="00A71E5C" w:rsidRPr="003251F5">
                        <w:rPr>
                          <w:b/>
                          <w:bCs/>
                          <w:i w:val="0"/>
                          <w:iCs w:val="0"/>
                          <w:noProof/>
                          <w:sz w:val="22"/>
                          <w:szCs w:val="22"/>
                        </w:rPr>
                        <w:t>2</w:t>
                      </w:r>
                      <w:r w:rsidR="008851E9" w:rsidRPr="003251F5">
                        <w:rPr>
                          <w:b/>
                          <w:bCs/>
                          <w:i w:val="0"/>
                          <w:iCs w:val="0"/>
                          <w:noProof/>
                          <w:sz w:val="22"/>
                          <w:szCs w:val="22"/>
                        </w:rPr>
                        <w:fldChar w:fldCharType="end"/>
                      </w:r>
                      <w:r w:rsidR="008F16DA" w:rsidRPr="003251F5">
                        <w:rPr>
                          <w:b/>
                          <w:bCs/>
                          <w:i w:val="0"/>
                          <w:iCs w:val="0"/>
                          <w:noProof/>
                          <w:sz w:val="22"/>
                          <w:szCs w:val="22"/>
                        </w:rPr>
                        <w:t>: TA projects support for p-e mainstreaming</w:t>
                      </w:r>
                      <w:bookmarkEnd w:id="12"/>
                    </w:p>
                  </w:txbxContent>
                </v:textbox>
              </v:shape>
            </w:pict>
          </mc:Fallback>
        </mc:AlternateContent>
      </w:r>
    </w:p>
    <w:p w14:paraId="4F1DB55A" w14:textId="4CD14F1B" w:rsidR="007309B9" w:rsidRDefault="007309B9" w:rsidP="001B4212">
      <w:pPr>
        <w:autoSpaceDE w:val="0"/>
        <w:autoSpaceDN w:val="0"/>
        <w:adjustRightInd w:val="0"/>
        <w:spacing w:after="0" w:line="240" w:lineRule="auto"/>
        <w:jc w:val="both"/>
        <w:rPr>
          <w:rFonts w:ascii="Calibri" w:hAnsi="Calibri" w:cs="Calibri"/>
          <w:color w:val="000000"/>
        </w:rPr>
      </w:pPr>
    </w:p>
    <w:p w14:paraId="41C322A9" w14:textId="540D0C82" w:rsidR="007309B9" w:rsidRDefault="00C82937" w:rsidP="001B4212">
      <w:pPr>
        <w:tabs>
          <w:tab w:val="left" w:pos="720"/>
        </w:tabs>
        <w:autoSpaceDE w:val="0"/>
        <w:autoSpaceDN w:val="0"/>
        <w:adjustRightInd w:val="0"/>
        <w:spacing w:after="0" w:line="240" w:lineRule="auto"/>
        <w:jc w:val="both"/>
        <w:rPr>
          <w:rFonts w:ascii="Calibri" w:hAnsi="Calibri" w:cs="Calibri"/>
          <w:b/>
          <w:bCs/>
          <w:color w:val="000000"/>
        </w:rPr>
      </w:pPr>
      <w:r>
        <w:rPr>
          <w:rFonts w:ascii="Calibri" w:hAnsi="Calibri" w:cs="Calibri"/>
          <w:noProof/>
          <w:color w:val="4472C4" w:themeColor="accent1"/>
        </w:rPr>
        <mc:AlternateContent>
          <mc:Choice Requires="wps">
            <w:drawing>
              <wp:anchor distT="0" distB="0" distL="114300" distR="114300" simplePos="0" relativeHeight="251719680" behindDoc="0" locked="0" layoutInCell="1" allowOverlap="1" wp14:anchorId="272442AD" wp14:editId="70CB8CF4">
                <wp:simplePos x="0" y="0"/>
                <wp:positionH relativeFrom="margin">
                  <wp:align>left</wp:align>
                </wp:positionH>
                <wp:positionV relativeFrom="paragraph">
                  <wp:posOffset>82550</wp:posOffset>
                </wp:positionV>
                <wp:extent cx="5829300" cy="792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29300" cy="7924800"/>
                        </a:xfrm>
                        <a:prstGeom prst="rect">
                          <a:avLst/>
                        </a:prstGeom>
                        <a:solidFill>
                          <a:schemeClr val="lt1"/>
                        </a:solidFill>
                        <a:ln w="6350">
                          <a:solidFill>
                            <a:prstClr val="black"/>
                          </a:solidFill>
                        </a:ln>
                      </wps:spPr>
                      <wps:txbx>
                        <w:txbxContent>
                          <w:p w14:paraId="6FC22622" w14:textId="2E96F88F" w:rsidR="00A2720E" w:rsidRPr="003251F5" w:rsidRDefault="00A2720E" w:rsidP="007309B9">
                            <w:pPr>
                              <w:rPr>
                                <w:b/>
                                <w:bCs/>
                              </w:rPr>
                            </w:pPr>
                            <w:r w:rsidRPr="003251F5">
                              <w:rPr>
                                <w:b/>
                                <w:bCs/>
                              </w:rPr>
                              <w:t>Collaboration with ADB on Blue Economy</w:t>
                            </w:r>
                          </w:p>
                          <w:p w14:paraId="080A0812" w14:textId="4E09F9D4" w:rsidR="00AF3F71" w:rsidRDefault="00A40A0B" w:rsidP="007309B9">
                            <w:r>
                              <w:t xml:space="preserve">The </w:t>
                            </w:r>
                            <w:r w:rsidR="003C52F2">
                              <w:t>PEA</w:t>
                            </w:r>
                            <w:r>
                              <w:t xml:space="preserve"> </w:t>
                            </w:r>
                            <w:r w:rsidR="00883BF7">
                              <w:t>advisor (</w:t>
                            </w:r>
                            <w:r w:rsidR="00883BF7" w:rsidRPr="00883BF7">
                              <w:t>Regional Development Coordinator with the UN</w:t>
                            </w:r>
                            <w:r w:rsidR="00883BF7">
                              <w:t>EP)</w:t>
                            </w:r>
                            <w:r w:rsidR="003C52F2">
                              <w:t xml:space="preserve"> was</w:t>
                            </w:r>
                            <w:r w:rsidR="00883BF7">
                              <w:t xml:space="preserve"> visiting the</w:t>
                            </w:r>
                            <w:r w:rsidR="003C52F2">
                              <w:t xml:space="preserve"> ADB at the time of</w:t>
                            </w:r>
                            <w:r w:rsidR="00883BF7">
                              <w:t xml:space="preserve"> the</w:t>
                            </w:r>
                            <w:r w:rsidR="003C52F2">
                              <w:t xml:space="preserve"> initial design</w:t>
                            </w:r>
                            <w:r w:rsidR="00883BF7">
                              <w:t xml:space="preserve"> of the ADB Blue Economy program</w:t>
                            </w:r>
                            <w:r w:rsidR="003C52F2">
                              <w:t xml:space="preserve"> and </w:t>
                            </w:r>
                            <w:r w:rsidR="00883BF7">
                              <w:t>identified an opportunity for</w:t>
                            </w:r>
                            <w:r w:rsidR="003C52F2">
                              <w:t xml:space="preserve"> joint ADB-PEA </w:t>
                            </w:r>
                            <w:r w:rsidR="00883BF7">
                              <w:t>work to inform the proposed USD 5 billion program</w:t>
                            </w:r>
                            <w:r w:rsidR="003C52F2">
                              <w:t xml:space="preserve">.  </w:t>
                            </w:r>
                            <w:r w:rsidR="0029775B">
                              <w:t>Ultimately, this led to</w:t>
                            </w:r>
                            <w:r w:rsidR="00883BF7" w:rsidRPr="00883BF7">
                              <w:t xml:space="preserve"> a joint report on “Opportunities and Challenges for Investment in the Sustainable Blue Economy of Asia and the Pacific”. The joint ADB/PEA knowledge product on the blue economy will guide the planning and implementation of ADB's Ocean Finance Initiative</w:t>
                            </w:r>
                            <w:r w:rsidR="0029775B">
                              <w:t xml:space="preserve"> through financing options identified in the report itself, five investment dossiers for bankable investments and a policy paper.  This provides a valuable demonstration scale input to the ADB program and increases the chances of scaling by </w:t>
                            </w:r>
                            <w:r w:rsidR="006777AE">
                              <w:t>meeting the demand for examples of</w:t>
                            </w:r>
                            <w:r w:rsidR="0029775B">
                              <w:t xml:space="preserve"> bankable investments</w:t>
                            </w:r>
                            <w:r w:rsidR="006777AE">
                              <w:t xml:space="preserve">.  </w:t>
                            </w:r>
                            <w:r w:rsidR="00941A95">
                              <w:t xml:space="preserve">See: </w:t>
                            </w:r>
                            <w:hyperlink r:id="rId24" w:history="1">
                              <w:r w:rsidR="00941A95" w:rsidRPr="005A1884">
                                <w:rPr>
                                  <w:rStyle w:val="Hyperlink"/>
                                </w:rPr>
                                <w:t>https://pea4sdgs.org/knowledge/publications/pea-publications/financing-the-blue-economy-investments-in-sustainable-blue-small-medium-enterprises-and-projects-in-asia-and-the-pacific</w:t>
                              </w:r>
                            </w:hyperlink>
                          </w:p>
                          <w:p w14:paraId="1F5F1355" w14:textId="1102C36C" w:rsidR="00A2720E" w:rsidRPr="005829C4" w:rsidRDefault="00C03D7D" w:rsidP="007309B9">
                            <w:pPr>
                              <w:rPr>
                                <w:b/>
                                <w:bCs/>
                              </w:rPr>
                            </w:pPr>
                            <w:r>
                              <w:rPr>
                                <w:b/>
                                <w:bCs/>
                              </w:rPr>
                              <w:t>Enhanced T</w:t>
                            </w:r>
                            <w:r w:rsidR="00A2720E" w:rsidRPr="005829C4">
                              <w:rPr>
                                <w:b/>
                                <w:bCs/>
                              </w:rPr>
                              <w:t>echnical Assistance Project in Tanzania</w:t>
                            </w:r>
                          </w:p>
                          <w:p w14:paraId="6D858A5D" w14:textId="320FCB05" w:rsidR="007309B9" w:rsidRDefault="00D72562" w:rsidP="007309B9">
                            <w:r w:rsidRPr="00D72562">
                              <w:t>In Tanzania, t</w:t>
                            </w:r>
                            <w:r w:rsidR="007309B9" w:rsidRPr="00D72562">
                              <w:t>he UNDP Country Office designed a four-year project 2018-2022 “Mainstreaming Poverty-Environment-Gender-Climate Change Objectives into LED and SDGs Localization for sustainable development and poverty eradication) to address remaining poverty-environment challenges in the context of Local Economic Development and the SDGs. These challenges include substantive poverty-environment mainstreaming capacity weaknesses at the subnational level, including for the preparation of sound project proposals for the sustainable use of natural resources.</w:t>
                            </w:r>
                            <w:r>
                              <w:t xml:space="preserve">  </w:t>
                            </w:r>
                            <w:r w:rsidR="007309B9">
                              <w:t xml:space="preserve">In practice, Tanzania has done well with PEA, building on PEI multidimensional </w:t>
                            </w:r>
                            <w:r w:rsidR="00C03D7D">
                              <w:t xml:space="preserve">poverty </w:t>
                            </w:r>
                            <w:r w:rsidR="007309B9">
                              <w:t>assessment to identify sustainable projects for poverty reduction</w:t>
                            </w:r>
                            <w:r w:rsidR="00C03D7D">
                              <w:t xml:space="preserve"> and critically due to UNDP Tanzania providing US$1.2m in funding in addition to the PEA contribution</w:t>
                            </w:r>
                            <w:r w:rsidR="007309B9">
                              <w:t xml:space="preserve">. Using this from 2019/2020, </w:t>
                            </w:r>
                            <w:r>
                              <w:t>PEA</w:t>
                            </w:r>
                            <w:r w:rsidR="007309B9">
                              <w:t xml:space="preserve"> went to </w:t>
                            </w:r>
                            <w:r>
                              <w:t xml:space="preserve">the </w:t>
                            </w:r>
                            <w:r w:rsidR="007309B9">
                              <w:t>district level to design projects</w:t>
                            </w:r>
                            <w:r w:rsidR="00386CC0">
                              <w:t xml:space="preserve"> and concept notes</w:t>
                            </w:r>
                            <w:r w:rsidR="007309B9">
                              <w:t xml:space="preserve"> with district authorities</w:t>
                            </w:r>
                            <w:r>
                              <w:t xml:space="preserve"> and </w:t>
                            </w:r>
                            <w:r w:rsidR="00386CC0">
                              <w:t>then to look for</w:t>
                            </w:r>
                            <w:r w:rsidR="007309B9">
                              <w:t xml:space="preserve"> financing together from donors.  </w:t>
                            </w:r>
                            <w:r w:rsidR="00386CC0">
                              <w:t xml:space="preserve">This proved successful and capacity was built to allow this to </w:t>
                            </w:r>
                            <w:r w:rsidR="007309B9">
                              <w:t xml:space="preserve">continue post PEA.  The UNDP country office has been very </w:t>
                            </w:r>
                            <w:r w:rsidR="007309B9">
                              <w:t>helpful and partnership has been very important in project success.  Nonetheless, the original project proposal objective of scaling from the small number of demonstration districts to “…</w:t>
                            </w:r>
                            <w:r w:rsidR="007309B9" w:rsidRPr="004B1938">
                              <w:t>influence national level guidance and investment priorities that guide all districts” ignored the practicalities of identifying funding for each</w:t>
                            </w:r>
                            <w:r w:rsidR="007309B9">
                              <w:t xml:space="preserve"> project.</w:t>
                            </w:r>
                            <w:r w:rsidR="00C03D7D">
                              <w:t xml:space="preserve"> A key lesson form PEA Tanzania as a TA project is that substantive additional funding is required to generate substantive an sustained results.</w:t>
                            </w:r>
                          </w:p>
                          <w:p w14:paraId="39979ED8" w14:textId="5A964C78" w:rsidR="00A2720E" w:rsidRPr="005829C4" w:rsidRDefault="00A2720E" w:rsidP="007309B9">
                            <w:pPr>
                              <w:rPr>
                                <w:b/>
                                <w:bCs/>
                              </w:rPr>
                            </w:pPr>
                            <w:r w:rsidRPr="005829C4">
                              <w:rPr>
                                <w:b/>
                                <w:bCs/>
                              </w:rPr>
                              <w:t>Municipal Green Bonds in South Africa</w:t>
                            </w:r>
                          </w:p>
                          <w:p w14:paraId="32C3F371" w14:textId="7B46A6C1" w:rsidR="00EA15A1" w:rsidRDefault="00EA15A1" w:rsidP="007309B9">
                            <w:r>
                              <w:t xml:space="preserve">The handbook for South African municipal green bonds was developed by a PEA consultant in coordination with the South Africa Treasury and as part of a partnership with IKI and GIZ.  The initial analysis was undertaken with two municipalities.  PEA then ran training with these municipalities that identified gaps in knowledge and capacity.  The handbook was then revised to take this learning into account.   After launch of the handbook, PEA ran further training to support bond issuance.   Other municipalities are interested in Green Bonds and government will take this forward with GIZ support to scale for other municipalities.  </w:t>
                            </w:r>
                            <w:r w:rsidRPr="00EA15A1">
                              <w:t>Having this partnership is critical to scaling beyond the demonstration phase.</w:t>
                            </w:r>
                            <w:r w:rsidR="00565B5D">
                              <w:t xml:space="preserve"> </w:t>
                            </w:r>
                            <w:r w:rsidR="00941A95">
                              <w:t xml:space="preserve">See: </w:t>
                            </w:r>
                            <w:hyperlink r:id="rId25" w:history="1">
                              <w:r w:rsidR="00941A95" w:rsidRPr="005A1884">
                                <w:rPr>
                                  <w:rStyle w:val="Hyperlink"/>
                                </w:rPr>
                                <w:t>https://pea4sdgs.org/ta-projects/green-bonds</w:t>
                              </w:r>
                            </w:hyperlink>
                            <w:r w:rsidR="00941A9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72442AD" id="Text Box 1" o:spid="_x0000_s1055" type="#_x0000_t202" style="position:absolute;left:0;text-align:left;margin-left:0;margin-top:6.5pt;width:459pt;height:624pt;z-index:251719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" fillcolor="white [3201]" strokeweight=".5pt">
                <v:textbox>
                  <w:txbxContent>
                    <w:p w14:paraId="6FC22622" w14:textId="2E96F88F" w:rsidR="00A2720E" w:rsidRPr="003251F5" w:rsidRDefault="00A2720E" w:rsidP="007309B9">
                      <w:pPr>
                        <w:rPr>
                          <w:b/>
                          <w:bCs/>
                        </w:rPr>
                      </w:pPr>
                      <w:r w:rsidRPr="003251F5">
                        <w:rPr>
                          <w:b/>
                          <w:bCs/>
                        </w:rPr>
                        <w:t>Collaboration with ADB on Blue Economy</w:t>
                      </w:r>
                    </w:p>
                    <w:p w14:paraId="080A0812" w14:textId="4E09F9D4" w:rsidR="00AF3F71" w:rsidRDefault="00A40A0B" w:rsidP="007309B9">
                      <w:r>
                        <w:t xml:space="preserve">The </w:t>
                      </w:r>
                      <w:r w:rsidR="003C52F2">
                        <w:t>PEA</w:t>
                      </w:r>
                      <w:r>
                        <w:t xml:space="preserve"> </w:t>
                      </w:r>
                      <w:r w:rsidR="00883BF7">
                        <w:t>advisor (</w:t>
                      </w:r>
                      <w:r w:rsidR="00883BF7" w:rsidRPr="00883BF7">
                        <w:t>Regional Development Coordinator with the UN</w:t>
                      </w:r>
                      <w:r w:rsidR="00883BF7">
                        <w:t>EP)</w:t>
                      </w:r>
                      <w:r w:rsidR="003C52F2">
                        <w:t xml:space="preserve"> was</w:t>
                      </w:r>
                      <w:r w:rsidR="00883BF7">
                        <w:t xml:space="preserve"> visiting the</w:t>
                      </w:r>
                      <w:r w:rsidR="003C52F2">
                        <w:t xml:space="preserve"> ADB at the time of</w:t>
                      </w:r>
                      <w:r w:rsidR="00883BF7">
                        <w:t xml:space="preserve"> the</w:t>
                      </w:r>
                      <w:r w:rsidR="003C52F2">
                        <w:t xml:space="preserve"> initial design</w:t>
                      </w:r>
                      <w:r w:rsidR="00883BF7">
                        <w:t xml:space="preserve"> of the ADB Blue Economy program</w:t>
                      </w:r>
                      <w:r w:rsidR="003C52F2">
                        <w:t xml:space="preserve"> and </w:t>
                      </w:r>
                      <w:r w:rsidR="00883BF7">
                        <w:t>identified an opportunity for</w:t>
                      </w:r>
                      <w:r w:rsidR="003C52F2">
                        <w:t xml:space="preserve"> joint ADB-PEA </w:t>
                      </w:r>
                      <w:r w:rsidR="00883BF7">
                        <w:t>work to inform the proposed USD 5 billion program</w:t>
                      </w:r>
                      <w:r w:rsidR="003C52F2">
                        <w:t xml:space="preserve">.  </w:t>
                      </w:r>
                      <w:r w:rsidR="0029775B">
                        <w:t>Ultimately, this led to</w:t>
                      </w:r>
                      <w:r w:rsidR="00883BF7" w:rsidRPr="00883BF7">
                        <w:t xml:space="preserve"> a joint report on “Opportunities and Challenges for Investment in the Sustainable Blue Economy of Asia and the Pacific”. The joint ADB/PEA knowledge product on the blue economy will guide the planning and implementation of ADB's Ocean Finance Initiative</w:t>
                      </w:r>
                      <w:r w:rsidR="0029775B">
                        <w:t xml:space="preserve"> through financing options identified in the report itself, five investment dossiers for bankable investments and a policy paper.  This provides a valuable demonstration scale input to the ADB program and increases the chances of scaling by </w:t>
                      </w:r>
                      <w:r w:rsidR="006777AE">
                        <w:t>meeting the demand for examples of</w:t>
                      </w:r>
                      <w:r w:rsidR="0029775B">
                        <w:t xml:space="preserve"> bankable investments</w:t>
                      </w:r>
                      <w:r w:rsidR="006777AE">
                        <w:t xml:space="preserve">.  </w:t>
                      </w:r>
                      <w:r w:rsidR="00941A95">
                        <w:t xml:space="preserve">See: </w:t>
                      </w:r>
                      <w:hyperlink r:id="rId26" w:history="1">
                        <w:r w:rsidR="00941A95" w:rsidRPr="005A1884">
                          <w:rPr>
                            <w:rStyle w:val="Hyperlink"/>
                          </w:rPr>
                          <w:t>https://pea4sdgs.org/knowledge/publications/pea-publications/financing-the-blue-economy-investments-in-sustainable-blue-small-medium-enterprises-and-projects-in-asia-and-the-pacific</w:t>
                        </w:r>
                      </w:hyperlink>
                    </w:p>
                    <w:p w14:paraId="1F5F1355" w14:textId="1102C36C" w:rsidR="00A2720E" w:rsidRPr="005829C4" w:rsidRDefault="00C03D7D" w:rsidP="007309B9">
                      <w:pPr>
                        <w:rPr>
                          <w:b/>
                          <w:bCs/>
                        </w:rPr>
                      </w:pPr>
                      <w:r>
                        <w:rPr>
                          <w:b/>
                          <w:bCs/>
                        </w:rPr>
                        <w:t>Enhanced T</w:t>
                      </w:r>
                      <w:r w:rsidR="00A2720E" w:rsidRPr="005829C4">
                        <w:rPr>
                          <w:b/>
                          <w:bCs/>
                        </w:rPr>
                        <w:t>echnical Assistance Project in Tanzania</w:t>
                      </w:r>
                    </w:p>
                    <w:p w14:paraId="6D858A5D" w14:textId="320FCB05" w:rsidR="007309B9" w:rsidRDefault="00D72562" w:rsidP="007309B9">
                      <w:r w:rsidRPr="00D72562">
                        <w:t>In Tanzania, t</w:t>
                      </w:r>
                      <w:r w:rsidR="007309B9" w:rsidRPr="00D72562">
                        <w:t>he UNDP Country Office designed a four-year project 2018-2022 “Mainstreaming Poverty-Environment-Gender-Climate Change Objectives into LED and SDGs Localization for sustainable development and poverty eradication) to address remaining poverty-environment challenges in the context of Local Economic Development and the SDGs. These challenges include substantive poverty-environment mainstreaming capacity weaknesses at the subnational level, including for the preparation of sound project proposals for the sustainable use of natural resources.</w:t>
                      </w:r>
                      <w:r>
                        <w:t xml:space="preserve">  </w:t>
                      </w:r>
                      <w:r w:rsidR="007309B9">
                        <w:t xml:space="preserve">In practice, Tanzania has done well with PEA, building on PEI multidimensional </w:t>
                      </w:r>
                      <w:r w:rsidR="00C03D7D">
                        <w:t xml:space="preserve">poverty </w:t>
                      </w:r>
                      <w:r w:rsidR="007309B9">
                        <w:t>assessment to identify sustainable projects for poverty reduction</w:t>
                      </w:r>
                      <w:r w:rsidR="00C03D7D">
                        <w:t xml:space="preserve"> and critically due to UNDP Tanzania providing US$1.2m in funding in addition to the PEA contribution</w:t>
                      </w:r>
                      <w:r w:rsidR="007309B9">
                        <w:t xml:space="preserve">. Using this from 2019/2020, </w:t>
                      </w:r>
                      <w:r>
                        <w:t>PEA</w:t>
                      </w:r>
                      <w:r w:rsidR="007309B9">
                        <w:t xml:space="preserve"> went to </w:t>
                      </w:r>
                      <w:r>
                        <w:t xml:space="preserve">the </w:t>
                      </w:r>
                      <w:r w:rsidR="007309B9">
                        <w:t>district level to design projects</w:t>
                      </w:r>
                      <w:r w:rsidR="00386CC0">
                        <w:t xml:space="preserve"> and concept notes</w:t>
                      </w:r>
                      <w:r w:rsidR="007309B9">
                        <w:t xml:space="preserve"> with district authorities</w:t>
                      </w:r>
                      <w:r>
                        <w:t xml:space="preserve"> and </w:t>
                      </w:r>
                      <w:r w:rsidR="00386CC0">
                        <w:t>then to look for</w:t>
                      </w:r>
                      <w:r w:rsidR="007309B9">
                        <w:t xml:space="preserve"> financing together from donors.  </w:t>
                      </w:r>
                      <w:r w:rsidR="00386CC0">
                        <w:t xml:space="preserve">This proved successful and capacity was built to allow this to </w:t>
                      </w:r>
                      <w:r w:rsidR="007309B9">
                        <w:t xml:space="preserve">continue post PEA.  The UNDP country office has been very </w:t>
                      </w:r>
                      <w:proofErr w:type="gramStart"/>
                      <w:r w:rsidR="007309B9">
                        <w:t>helpful</w:t>
                      </w:r>
                      <w:proofErr w:type="gramEnd"/>
                      <w:r w:rsidR="007309B9">
                        <w:t xml:space="preserve"> and partnership has been very important in project success.  Nonetheless, the original project proposal objective of scaling from the small number of demonstration districts to “…</w:t>
                      </w:r>
                      <w:r w:rsidR="007309B9" w:rsidRPr="004B1938">
                        <w:t>influence national level guidance and investment priorities that guide all districts” ignored the practicalities of identifying funding for each</w:t>
                      </w:r>
                      <w:r w:rsidR="007309B9">
                        <w:t xml:space="preserve"> project.</w:t>
                      </w:r>
                      <w:r w:rsidR="00C03D7D">
                        <w:t xml:space="preserve"> A key lesson form PEA Tanzania as a TA project is that substantive additional funding is required to generate substantive </w:t>
                      </w:r>
                      <w:proofErr w:type="gramStart"/>
                      <w:r w:rsidR="00C03D7D">
                        <w:t>an</w:t>
                      </w:r>
                      <w:proofErr w:type="gramEnd"/>
                      <w:r w:rsidR="00C03D7D">
                        <w:t xml:space="preserve"> sustained results.</w:t>
                      </w:r>
                    </w:p>
                    <w:p w14:paraId="39979ED8" w14:textId="5A964C78" w:rsidR="00A2720E" w:rsidRPr="005829C4" w:rsidRDefault="00A2720E" w:rsidP="007309B9">
                      <w:pPr>
                        <w:rPr>
                          <w:b/>
                          <w:bCs/>
                        </w:rPr>
                      </w:pPr>
                      <w:r w:rsidRPr="005829C4">
                        <w:rPr>
                          <w:b/>
                          <w:bCs/>
                        </w:rPr>
                        <w:t>Municipal Green Bonds in South Africa</w:t>
                      </w:r>
                    </w:p>
                    <w:p w14:paraId="32C3F371" w14:textId="7B46A6C1" w:rsidR="00EA15A1" w:rsidRDefault="00EA15A1" w:rsidP="007309B9">
                      <w:r>
                        <w:t xml:space="preserve">The handbook for South African municipal green bonds was developed by a PEA consultant in coordination with the South Africa Treasury and as part of a partnership with IKI and GIZ.  The initial analysis was undertaken with two municipalities.  PEA then ran training with these municipalities that identified gaps in knowledge and capacity.  The handbook was then revised to take this learning into account.   After launch of the handbook, PEA ran further training to support bond issuance.   Other municipalities are interested in Green Bonds and government will take this forward with GIZ support to scale for other municipalities.  </w:t>
                      </w:r>
                      <w:r w:rsidRPr="00EA15A1">
                        <w:t>Having this partnership is critical to scaling beyond the demonstration phase.</w:t>
                      </w:r>
                      <w:r w:rsidR="00565B5D">
                        <w:t xml:space="preserve"> </w:t>
                      </w:r>
                      <w:r w:rsidR="00941A95">
                        <w:t xml:space="preserve">See: </w:t>
                      </w:r>
                      <w:hyperlink r:id="rId27" w:history="1">
                        <w:r w:rsidR="00941A95" w:rsidRPr="005A1884">
                          <w:rPr>
                            <w:rStyle w:val="Hyperlink"/>
                          </w:rPr>
                          <w:t>https://pea4sdgs.org/ta-projects/green-bonds</w:t>
                        </w:r>
                      </w:hyperlink>
                      <w:r w:rsidR="00941A95">
                        <w:t xml:space="preserve"> </w:t>
                      </w:r>
                    </w:p>
                  </w:txbxContent>
                </v:textbox>
                <w10:wrap anchorx="margin"/>
              </v:shape>
            </w:pict>
          </mc:Fallback>
        </mc:AlternateContent>
      </w:r>
    </w:p>
    <w:p w14:paraId="76159132" w14:textId="3331E298"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1BCEACAD" w14:textId="62C318F3"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71A113A4" w14:textId="4B7B73F6"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5A1C8818" w14:textId="139DF7DC"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2E3A5F0E" w14:textId="105D7567"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6C6DB7AC" w14:textId="77777777" w:rsidR="009E2CA8" w:rsidRDefault="009E2CA8" w:rsidP="001B4212">
      <w:pPr>
        <w:tabs>
          <w:tab w:val="left" w:pos="720"/>
        </w:tabs>
        <w:autoSpaceDE w:val="0"/>
        <w:autoSpaceDN w:val="0"/>
        <w:adjustRightInd w:val="0"/>
        <w:spacing w:after="0" w:line="240" w:lineRule="auto"/>
        <w:jc w:val="both"/>
        <w:rPr>
          <w:rFonts w:ascii="Calibri" w:hAnsi="Calibri" w:cs="Calibri"/>
          <w:b/>
          <w:bCs/>
          <w:color w:val="000000"/>
        </w:rPr>
      </w:pPr>
    </w:p>
    <w:p w14:paraId="34702945"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4DEC0A84"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735C4A9C" w14:textId="57A8FDC9"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091CE72F" w14:textId="34DD9D6A"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34ECACD9" w14:textId="76AFC34A"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4FE3F281" w14:textId="76DB2C2E"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513AE170" w14:textId="5AE761EC"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79A48B93" w14:textId="388B755F"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592297CD" w14:textId="1F266898"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1F874FE2" w14:textId="25106194"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007C2164" w14:textId="3519BCC4"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376B70F7" w14:textId="77777777" w:rsidR="00EA15A1" w:rsidRDefault="00EA15A1" w:rsidP="001B4212">
      <w:pPr>
        <w:tabs>
          <w:tab w:val="left" w:pos="720"/>
        </w:tabs>
        <w:autoSpaceDE w:val="0"/>
        <w:autoSpaceDN w:val="0"/>
        <w:adjustRightInd w:val="0"/>
        <w:spacing w:after="0" w:line="240" w:lineRule="auto"/>
        <w:jc w:val="both"/>
        <w:rPr>
          <w:rFonts w:ascii="Calibri" w:hAnsi="Calibri" w:cs="Calibri"/>
          <w:b/>
          <w:bCs/>
          <w:color w:val="000000"/>
        </w:rPr>
      </w:pPr>
    </w:p>
    <w:p w14:paraId="36A728A6"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45CF4A63"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3C6588E3"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1E414CE6"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4A2FE4A0"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2A62BC7F" w14:textId="6E6AA778"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0CA7938B" w14:textId="13D3F32C"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452490E3" w14:textId="26D72D42"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27EFF9D2" w14:textId="3C4FB3A6"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58ABB049" w14:textId="4D96B736"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29FF7287" w14:textId="47D96BB3"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7B0596E1" w14:textId="207A2250"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0883122F" w14:textId="275D549E"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4283E613" w14:textId="591E34FA" w:rsidR="0056306C" w:rsidRDefault="0056306C" w:rsidP="001B4212">
      <w:pPr>
        <w:tabs>
          <w:tab w:val="left" w:pos="720"/>
        </w:tabs>
        <w:autoSpaceDE w:val="0"/>
        <w:autoSpaceDN w:val="0"/>
        <w:adjustRightInd w:val="0"/>
        <w:spacing w:after="0" w:line="240" w:lineRule="auto"/>
        <w:jc w:val="both"/>
        <w:rPr>
          <w:rFonts w:ascii="Calibri" w:hAnsi="Calibri" w:cs="Calibri"/>
          <w:b/>
          <w:bCs/>
          <w:color w:val="000000"/>
        </w:rPr>
      </w:pPr>
    </w:p>
    <w:p w14:paraId="0E6CEA6B"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0C86F930"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264CEBFC"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2FD89D56"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65B8E232"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73E006E0" w14:textId="77777777" w:rsidR="00CC7EE5" w:rsidRDefault="00CC7EE5" w:rsidP="001B4212">
      <w:pPr>
        <w:tabs>
          <w:tab w:val="left" w:pos="720"/>
        </w:tabs>
        <w:autoSpaceDE w:val="0"/>
        <w:autoSpaceDN w:val="0"/>
        <w:adjustRightInd w:val="0"/>
        <w:spacing w:after="0" w:line="240" w:lineRule="auto"/>
        <w:jc w:val="both"/>
        <w:rPr>
          <w:rFonts w:ascii="Calibri" w:hAnsi="Calibri" w:cs="Calibri"/>
          <w:b/>
          <w:bCs/>
          <w:color w:val="000000"/>
        </w:rPr>
      </w:pPr>
    </w:p>
    <w:p w14:paraId="107FA80D" w14:textId="77777777" w:rsidR="00AF3F71" w:rsidRDefault="00AF3F71" w:rsidP="001B4212">
      <w:pPr>
        <w:tabs>
          <w:tab w:val="left" w:pos="720"/>
        </w:tabs>
        <w:autoSpaceDE w:val="0"/>
        <w:autoSpaceDN w:val="0"/>
        <w:adjustRightInd w:val="0"/>
        <w:spacing w:after="0" w:line="240" w:lineRule="auto"/>
        <w:jc w:val="both"/>
        <w:rPr>
          <w:rFonts w:ascii="Calibri" w:hAnsi="Calibri" w:cs="Calibri"/>
          <w:b/>
          <w:bCs/>
          <w:color w:val="000000"/>
        </w:rPr>
      </w:pPr>
    </w:p>
    <w:p w14:paraId="7836A999" w14:textId="77777777" w:rsidR="00AF3F71" w:rsidRDefault="00AF3F71" w:rsidP="001B4212">
      <w:pPr>
        <w:tabs>
          <w:tab w:val="left" w:pos="720"/>
        </w:tabs>
        <w:autoSpaceDE w:val="0"/>
        <w:autoSpaceDN w:val="0"/>
        <w:adjustRightInd w:val="0"/>
        <w:spacing w:after="0" w:line="240" w:lineRule="auto"/>
        <w:jc w:val="both"/>
        <w:rPr>
          <w:rFonts w:ascii="Calibri" w:hAnsi="Calibri" w:cs="Calibri"/>
          <w:b/>
          <w:bCs/>
          <w:color w:val="000000"/>
        </w:rPr>
      </w:pPr>
    </w:p>
    <w:p w14:paraId="1EF21EDA" w14:textId="77777777"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3C184AB1"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236E3B19"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37A44F9C"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44E78708"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47CA5D30"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1073FD1E"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4CDD8C57" w14:textId="77777777" w:rsidR="00A2720E" w:rsidRDefault="00A2720E" w:rsidP="001B4212">
      <w:pPr>
        <w:tabs>
          <w:tab w:val="left" w:pos="720"/>
        </w:tabs>
        <w:autoSpaceDE w:val="0"/>
        <w:autoSpaceDN w:val="0"/>
        <w:adjustRightInd w:val="0"/>
        <w:spacing w:after="0" w:line="240" w:lineRule="auto"/>
        <w:jc w:val="both"/>
        <w:rPr>
          <w:rFonts w:ascii="Calibri" w:hAnsi="Calibri" w:cs="Calibri"/>
          <w:b/>
          <w:bCs/>
          <w:color w:val="000000"/>
        </w:rPr>
      </w:pPr>
    </w:p>
    <w:p w14:paraId="499652FB" w14:textId="4CC21647" w:rsidR="007309B9" w:rsidRPr="00075C2B" w:rsidRDefault="00D42816" w:rsidP="00075C2B">
      <w:pPr>
        <w:pStyle w:val="Heading2"/>
      </w:pPr>
      <w:bookmarkStart w:id="10" w:name="_Toc121925247"/>
      <w:r w:rsidRPr="00075C2B">
        <w:t xml:space="preserve">Implementation </w:t>
      </w:r>
      <w:r w:rsidR="004C6070" w:rsidRPr="00075C2B">
        <w:t xml:space="preserve">– lessons from </w:t>
      </w:r>
      <w:r w:rsidRPr="00075C2B">
        <w:t>practice</w:t>
      </w:r>
      <w:bookmarkEnd w:id="10"/>
    </w:p>
    <w:p w14:paraId="26FA5375" w14:textId="13D2BEC2" w:rsidR="007309B9" w:rsidRDefault="007309B9" w:rsidP="001B4212">
      <w:pPr>
        <w:tabs>
          <w:tab w:val="left" w:pos="720"/>
        </w:tabs>
        <w:autoSpaceDE w:val="0"/>
        <w:autoSpaceDN w:val="0"/>
        <w:adjustRightInd w:val="0"/>
        <w:spacing w:after="0" w:line="240" w:lineRule="auto"/>
        <w:jc w:val="both"/>
        <w:rPr>
          <w:rFonts w:ascii="Calibri" w:hAnsi="Calibri" w:cs="Calibri"/>
          <w:b/>
          <w:bCs/>
          <w:color w:val="000000"/>
        </w:rPr>
      </w:pPr>
    </w:p>
    <w:p w14:paraId="2BF2DC52" w14:textId="374E1051" w:rsidR="00C87EA2" w:rsidRDefault="00D42816" w:rsidP="001B4212">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sidRPr="004B0634">
        <w:rPr>
          <w:rFonts w:asciiTheme="minorHAnsi" w:hAnsiTheme="minorHAnsi" w:cstheme="minorHAnsi"/>
          <w:b/>
          <w:bCs/>
          <w:color w:val="000000"/>
          <w:sz w:val="22"/>
          <w:szCs w:val="22"/>
          <w:lang w:val="en-US"/>
        </w:rPr>
        <w:t xml:space="preserve">Embedding project staff in Government offices </w:t>
      </w:r>
      <w:r w:rsidR="00EC1073">
        <w:rPr>
          <w:rFonts w:asciiTheme="minorHAnsi" w:hAnsiTheme="minorHAnsi" w:cstheme="minorHAnsi"/>
          <w:b/>
          <w:bCs/>
          <w:color w:val="000000"/>
          <w:sz w:val="22"/>
          <w:szCs w:val="22"/>
          <w:lang w:val="en-US"/>
        </w:rPr>
        <w:t xml:space="preserve">usually </w:t>
      </w:r>
      <w:r w:rsidRPr="004B0634">
        <w:rPr>
          <w:rFonts w:asciiTheme="minorHAnsi" w:hAnsiTheme="minorHAnsi" w:cstheme="minorHAnsi"/>
          <w:b/>
          <w:bCs/>
          <w:color w:val="000000"/>
          <w:sz w:val="22"/>
          <w:szCs w:val="22"/>
          <w:lang w:val="en-US"/>
        </w:rPr>
        <w:t>significantly strengthen</w:t>
      </w:r>
      <w:r w:rsidR="00EC1073">
        <w:rPr>
          <w:rFonts w:asciiTheme="minorHAnsi" w:hAnsiTheme="minorHAnsi" w:cstheme="minorHAnsi"/>
          <w:b/>
          <w:bCs/>
          <w:color w:val="000000"/>
          <w:sz w:val="22"/>
          <w:szCs w:val="22"/>
          <w:lang w:val="en-US"/>
        </w:rPr>
        <w:t>s</w:t>
      </w:r>
      <w:r w:rsidRPr="004B0634">
        <w:rPr>
          <w:rFonts w:asciiTheme="minorHAnsi" w:hAnsiTheme="minorHAnsi" w:cstheme="minorHAnsi"/>
          <w:b/>
          <w:bCs/>
          <w:color w:val="000000"/>
          <w:sz w:val="22"/>
          <w:szCs w:val="22"/>
          <w:lang w:val="en-US"/>
        </w:rPr>
        <w:t xml:space="preserve"> implementation</w:t>
      </w:r>
      <w:r w:rsidRPr="004B0634">
        <w:rPr>
          <w:rFonts w:asciiTheme="minorHAnsi" w:hAnsiTheme="minorHAnsi" w:cstheme="minorHAnsi"/>
          <w:color w:val="000000"/>
          <w:sz w:val="22"/>
          <w:szCs w:val="22"/>
          <w:lang w:val="en-US"/>
        </w:rPr>
        <w:t>. PEA staff often embedded in national government structures and offices which allowed for very close cooperation and increased national ownership.</w:t>
      </w:r>
      <w:r w:rsidR="00230074" w:rsidRPr="004B0634">
        <w:rPr>
          <w:rFonts w:asciiTheme="minorHAnsi" w:hAnsiTheme="minorHAnsi" w:cstheme="minorHAnsi"/>
          <w:color w:val="000000"/>
          <w:sz w:val="22"/>
          <w:szCs w:val="22"/>
          <w:lang w:val="en-US"/>
        </w:rPr>
        <w:t xml:space="preserve">  For example,</w:t>
      </w:r>
      <w:r w:rsidRPr="004B0634">
        <w:rPr>
          <w:rFonts w:asciiTheme="minorHAnsi" w:hAnsiTheme="minorHAnsi" w:cstheme="minorHAnsi"/>
          <w:color w:val="000000"/>
          <w:sz w:val="22"/>
          <w:szCs w:val="22"/>
          <w:lang w:val="en-US"/>
        </w:rPr>
        <w:t xml:space="preserve"> having the project team embedded in the </w:t>
      </w:r>
      <w:r w:rsidR="00230074" w:rsidRPr="004B0634">
        <w:rPr>
          <w:rFonts w:asciiTheme="minorHAnsi" w:hAnsiTheme="minorHAnsi" w:cstheme="minorHAnsi"/>
          <w:color w:val="000000"/>
          <w:sz w:val="22"/>
          <w:szCs w:val="22"/>
          <w:lang w:val="en-US"/>
        </w:rPr>
        <w:t xml:space="preserve">Bangladesh </w:t>
      </w:r>
      <w:r w:rsidRPr="004B0634">
        <w:rPr>
          <w:rFonts w:asciiTheme="minorHAnsi" w:hAnsiTheme="minorHAnsi" w:cstheme="minorHAnsi"/>
          <w:color w:val="000000"/>
          <w:sz w:val="22"/>
          <w:szCs w:val="22"/>
          <w:lang w:val="en-US"/>
        </w:rPr>
        <w:t>Ministry of Planning (a powerful ministry) was important</w:t>
      </w:r>
      <w:r w:rsidR="00230074" w:rsidRPr="004B0634">
        <w:rPr>
          <w:rFonts w:asciiTheme="minorHAnsi" w:hAnsiTheme="minorHAnsi" w:cstheme="minorHAnsi"/>
          <w:color w:val="000000"/>
          <w:sz w:val="22"/>
          <w:szCs w:val="22"/>
          <w:lang w:val="en-US"/>
        </w:rPr>
        <w:t xml:space="preserve"> in facilitating government commitment and institutional coordination (key elements of a supportive enabling environment)</w:t>
      </w:r>
      <w:r w:rsidRPr="004B0634">
        <w:rPr>
          <w:rFonts w:asciiTheme="minorHAnsi" w:hAnsiTheme="minorHAnsi" w:cstheme="minorHAnsi"/>
          <w:color w:val="000000"/>
          <w:sz w:val="22"/>
          <w:szCs w:val="22"/>
          <w:lang w:val="en-US"/>
        </w:rPr>
        <w:t>.  For the Indonesia</w:t>
      </w:r>
      <w:r w:rsidR="008C7F90" w:rsidRPr="004B0634">
        <w:rPr>
          <w:rFonts w:asciiTheme="minorHAnsi" w:hAnsiTheme="minorHAnsi" w:cstheme="minorHAnsi"/>
          <w:color w:val="000000"/>
          <w:sz w:val="22"/>
          <w:szCs w:val="22"/>
          <w:lang w:val="en-US"/>
        </w:rPr>
        <w:t xml:space="preserve"> TA project, it helped to have some of the PEA team based within the Ministry of Finance as the high capacity and </w:t>
      </w:r>
      <w:r w:rsidR="00330635">
        <w:rPr>
          <w:rFonts w:asciiTheme="minorHAnsi" w:hAnsiTheme="minorHAnsi" w:cstheme="minorHAnsi"/>
          <w:color w:val="000000"/>
          <w:sz w:val="22"/>
          <w:szCs w:val="22"/>
          <w:lang w:val="en-US"/>
        </w:rPr>
        <w:t xml:space="preserve">convening, </w:t>
      </w:r>
      <w:proofErr w:type="gramStart"/>
      <w:r w:rsidR="00330635">
        <w:rPr>
          <w:rFonts w:asciiTheme="minorHAnsi" w:hAnsiTheme="minorHAnsi" w:cstheme="minorHAnsi"/>
          <w:color w:val="000000"/>
          <w:sz w:val="22"/>
          <w:szCs w:val="22"/>
          <w:lang w:val="en-US"/>
        </w:rPr>
        <w:t>planning</w:t>
      </w:r>
      <w:proofErr w:type="gramEnd"/>
      <w:r w:rsidR="00330635">
        <w:rPr>
          <w:rFonts w:asciiTheme="minorHAnsi" w:hAnsiTheme="minorHAnsi" w:cstheme="minorHAnsi"/>
          <w:color w:val="000000"/>
          <w:sz w:val="22"/>
          <w:szCs w:val="22"/>
          <w:lang w:val="en-US"/>
        </w:rPr>
        <w:t xml:space="preserve"> and financing </w:t>
      </w:r>
      <w:r w:rsidR="008C7F90" w:rsidRPr="004B0634">
        <w:rPr>
          <w:rFonts w:asciiTheme="minorHAnsi" w:hAnsiTheme="minorHAnsi" w:cstheme="minorHAnsi"/>
          <w:color w:val="000000"/>
          <w:sz w:val="22"/>
          <w:szCs w:val="22"/>
          <w:lang w:val="en-US"/>
        </w:rPr>
        <w:t xml:space="preserve">power of this ministry magnified the relatively small PEA project spend (see Box 3 below).  </w:t>
      </w:r>
      <w:r w:rsidR="004B0634" w:rsidRPr="004B0634">
        <w:rPr>
          <w:rFonts w:asciiTheme="minorHAnsi" w:hAnsiTheme="minorHAnsi" w:cstheme="minorHAnsi"/>
          <w:color w:val="000000"/>
          <w:sz w:val="22"/>
          <w:szCs w:val="22"/>
          <w:lang w:val="en-US"/>
        </w:rPr>
        <w:t>In part, this reflects, the strong</w:t>
      </w:r>
      <w:r w:rsidRPr="004B0634">
        <w:rPr>
          <w:rFonts w:asciiTheme="minorHAnsi" w:hAnsiTheme="minorHAnsi" w:cstheme="minorHAnsi"/>
          <w:color w:val="000000"/>
          <w:sz w:val="22"/>
          <w:szCs w:val="22"/>
          <w:lang w:val="en-US"/>
        </w:rPr>
        <w:t xml:space="preserve"> country relationships and capacity</w:t>
      </w:r>
      <w:r w:rsidR="004B0634" w:rsidRPr="004B0634">
        <w:rPr>
          <w:rFonts w:asciiTheme="minorHAnsi" w:hAnsiTheme="minorHAnsi" w:cstheme="minorHAnsi"/>
          <w:color w:val="000000"/>
          <w:sz w:val="22"/>
          <w:szCs w:val="22"/>
          <w:lang w:val="en-US"/>
        </w:rPr>
        <w:t xml:space="preserve"> built previously when Indonesia was a</w:t>
      </w:r>
      <w:r w:rsidRPr="004B0634">
        <w:rPr>
          <w:rFonts w:asciiTheme="minorHAnsi" w:hAnsiTheme="minorHAnsi" w:cstheme="minorHAnsi"/>
          <w:color w:val="000000"/>
          <w:sz w:val="22"/>
          <w:szCs w:val="22"/>
          <w:lang w:val="en-US"/>
        </w:rPr>
        <w:t xml:space="preserve"> PEI program country</w:t>
      </w:r>
      <w:r w:rsidRPr="004B0634">
        <w:rPr>
          <w:rFonts w:asciiTheme="minorHAnsi" w:hAnsiTheme="minorHAnsi" w:cstheme="minorHAnsi"/>
          <w:sz w:val="22"/>
          <w:szCs w:val="22"/>
        </w:rPr>
        <w:t>.</w:t>
      </w:r>
      <w:r w:rsidR="00A1621E">
        <w:rPr>
          <w:rFonts w:asciiTheme="minorHAnsi" w:hAnsiTheme="minorHAnsi" w:cstheme="minorHAnsi"/>
          <w:sz w:val="22"/>
          <w:szCs w:val="22"/>
        </w:rPr>
        <w:t xml:space="preserve">  Nonetheless, embedding project staff in overstretched ministries does not guarantee they will be used for p-e work</w:t>
      </w:r>
      <w:r w:rsidR="001D110F">
        <w:rPr>
          <w:rFonts w:asciiTheme="minorHAnsi" w:hAnsiTheme="minorHAnsi" w:cstheme="minorHAnsi"/>
          <w:sz w:val="22"/>
          <w:szCs w:val="22"/>
        </w:rPr>
        <w:t>.  For example,</w:t>
      </w:r>
      <w:r w:rsidR="00A1621E">
        <w:rPr>
          <w:rFonts w:asciiTheme="minorHAnsi" w:hAnsiTheme="minorHAnsi" w:cstheme="minorHAnsi"/>
          <w:sz w:val="22"/>
          <w:szCs w:val="22"/>
        </w:rPr>
        <w:t xml:space="preserve"> PEA in Nepal faced requests from the Ministry of planning </w:t>
      </w:r>
      <w:r w:rsidR="00457E76">
        <w:rPr>
          <w:rFonts w:asciiTheme="minorHAnsi" w:hAnsiTheme="minorHAnsi" w:cstheme="minorHAnsi"/>
          <w:sz w:val="22"/>
          <w:szCs w:val="22"/>
        </w:rPr>
        <w:t xml:space="preserve">with tangential p-e links </w:t>
      </w:r>
      <w:r w:rsidR="001D110F">
        <w:rPr>
          <w:rFonts w:asciiTheme="minorHAnsi" w:hAnsiTheme="minorHAnsi" w:cstheme="minorHAnsi"/>
          <w:sz w:val="22"/>
          <w:szCs w:val="22"/>
        </w:rPr>
        <w:t xml:space="preserve">such as </w:t>
      </w:r>
      <w:r w:rsidR="00457E76" w:rsidRPr="00457E76">
        <w:rPr>
          <w:rFonts w:asciiTheme="minorHAnsi" w:hAnsiTheme="minorHAnsi" w:cstheme="minorHAnsi"/>
          <w:sz w:val="22"/>
          <w:szCs w:val="22"/>
        </w:rPr>
        <w:t>support for</w:t>
      </w:r>
      <w:r w:rsidR="00457E76">
        <w:rPr>
          <w:rFonts w:asciiTheme="minorHAnsi" w:hAnsiTheme="minorHAnsi" w:cstheme="minorHAnsi"/>
          <w:sz w:val="22"/>
          <w:szCs w:val="22"/>
        </w:rPr>
        <w:t xml:space="preserve"> a</w:t>
      </w:r>
      <w:r w:rsidR="00457E76" w:rsidRPr="00457E76">
        <w:rPr>
          <w:rFonts w:asciiTheme="minorHAnsi" w:hAnsiTheme="minorHAnsi" w:cstheme="minorHAnsi"/>
          <w:sz w:val="22"/>
          <w:szCs w:val="22"/>
        </w:rPr>
        <w:t xml:space="preserve"> national suicide action plan.</w:t>
      </w:r>
    </w:p>
    <w:p w14:paraId="5A154433" w14:textId="4AAA0456" w:rsidR="00DB5FCF" w:rsidRPr="00FF2968" w:rsidRDefault="00FF2968" w:rsidP="001B4212">
      <w:pPr>
        <w:pStyle w:val="ListParagraph"/>
        <w:numPr>
          <w:ilvl w:val="0"/>
          <w:numId w:val="10"/>
        </w:numPr>
        <w:tabs>
          <w:tab w:val="left" w:pos="720"/>
        </w:tabs>
        <w:autoSpaceDE w:val="0"/>
        <w:autoSpaceDN w:val="0"/>
        <w:adjustRightInd w:val="0"/>
        <w:jc w:val="both"/>
        <w:rPr>
          <w:rFonts w:asciiTheme="minorHAnsi" w:hAnsiTheme="minorHAnsi" w:cstheme="minorHAnsi"/>
          <w:b/>
          <w:bCs/>
          <w:sz w:val="22"/>
          <w:szCs w:val="22"/>
        </w:rPr>
      </w:pPr>
      <w:r w:rsidRPr="00FF2968">
        <w:rPr>
          <w:rFonts w:asciiTheme="minorHAnsi" w:hAnsiTheme="minorHAnsi" w:cstheme="minorHAnsi"/>
          <w:b/>
          <w:bCs/>
          <w:color w:val="000000"/>
          <w:sz w:val="22"/>
          <w:szCs w:val="22"/>
          <w:lang w:val="en-US"/>
        </w:rPr>
        <w:t>P</w:t>
      </w:r>
      <w:proofErr w:type="spellStart"/>
      <w:r w:rsidRPr="00FF2968">
        <w:rPr>
          <w:rFonts w:asciiTheme="minorHAnsi" w:hAnsiTheme="minorHAnsi" w:cstheme="minorHAnsi"/>
          <w:b/>
          <w:bCs/>
          <w:sz w:val="22"/>
          <w:szCs w:val="22"/>
        </w:rPr>
        <w:t>overty</w:t>
      </w:r>
      <w:proofErr w:type="spellEnd"/>
      <w:r w:rsidRPr="00FF2968">
        <w:rPr>
          <w:rFonts w:asciiTheme="minorHAnsi" w:hAnsiTheme="minorHAnsi" w:cstheme="minorHAnsi"/>
          <w:b/>
          <w:bCs/>
          <w:sz w:val="22"/>
          <w:szCs w:val="22"/>
        </w:rPr>
        <w:t>-environment mainstreaming becomes more challenging as progress is made.</w:t>
      </w:r>
      <w:r>
        <w:rPr>
          <w:rFonts w:asciiTheme="minorHAnsi" w:hAnsiTheme="minorHAnsi" w:cstheme="minorHAnsi"/>
          <w:b/>
          <w:bCs/>
          <w:sz w:val="22"/>
          <w:szCs w:val="22"/>
        </w:rPr>
        <w:t xml:space="preserve"> </w:t>
      </w:r>
      <w:r>
        <w:rPr>
          <w:rFonts w:asciiTheme="minorHAnsi" w:hAnsiTheme="minorHAnsi" w:cstheme="minorHAnsi"/>
          <w:sz w:val="22"/>
          <w:szCs w:val="22"/>
        </w:rPr>
        <w:t xml:space="preserve">The initial stage of </w:t>
      </w:r>
      <w:r w:rsidR="001D110F">
        <w:rPr>
          <w:rFonts w:asciiTheme="minorHAnsi" w:hAnsiTheme="minorHAnsi" w:cstheme="minorHAnsi"/>
          <w:sz w:val="22"/>
          <w:szCs w:val="22"/>
        </w:rPr>
        <w:t>p</w:t>
      </w:r>
      <w:r>
        <w:rPr>
          <w:rFonts w:asciiTheme="minorHAnsi" w:hAnsiTheme="minorHAnsi" w:cstheme="minorHAnsi"/>
          <w:sz w:val="22"/>
          <w:szCs w:val="22"/>
        </w:rPr>
        <w:t>-</w:t>
      </w:r>
      <w:r w:rsidR="001D110F">
        <w:rPr>
          <w:rFonts w:asciiTheme="minorHAnsi" w:hAnsiTheme="minorHAnsi" w:cstheme="minorHAnsi"/>
          <w:sz w:val="22"/>
          <w:szCs w:val="22"/>
        </w:rPr>
        <w:t>e</w:t>
      </w:r>
      <w:r>
        <w:rPr>
          <w:rFonts w:asciiTheme="minorHAnsi" w:hAnsiTheme="minorHAnsi" w:cstheme="minorHAnsi"/>
          <w:sz w:val="22"/>
          <w:szCs w:val="22"/>
        </w:rPr>
        <w:t xml:space="preserve"> mainstreaming involves influencing the national development plan</w:t>
      </w:r>
      <w:r w:rsidR="001D110F">
        <w:rPr>
          <w:rFonts w:asciiTheme="minorHAnsi" w:hAnsiTheme="minorHAnsi" w:cstheme="minorHAnsi"/>
          <w:sz w:val="22"/>
          <w:szCs w:val="22"/>
        </w:rPr>
        <w:t>, which is</w:t>
      </w:r>
      <w:r>
        <w:rPr>
          <w:rFonts w:asciiTheme="minorHAnsi" w:hAnsiTheme="minorHAnsi" w:cstheme="minorHAnsi"/>
          <w:sz w:val="22"/>
          <w:szCs w:val="22"/>
        </w:rPr>
        <w:t xml:space="preserve"> one process.  Subsequent stages of p-e mainstreaming require influencing the national budget process, </w:t>
      </w:r>
      <w:r w:rsidR="001D110F">
        <w:rPr>
          <w:rFonts w:asciiTheme="minorHAnsi" w:hAnsiTheme="minorHAnsi" w:cstheme="minorHAnsi"/>
          <w:sz w:val="22"/>
          <w:szCs w:val="22"/>
        </w:rPr>
        <w:t>four to five</w:t>
      </w:r>
      <w:r>
        <w:rPr>
          <w:rFonts w:asciiTheme="minorHAnsi" w:hAnsiTheme="minorHAnsi" w:cstheme="minorHAnsi"/>
          <w:sz w:val="22"/>
          <w:szCs w:val="22"/>
        </w:rPr>
        <w:t xml:space="preserve"> key p-e relevant sectors and their budgets and then influencing sub-national development and budgeting processes. </w:t>
      </w:r>
      <w:r w:rsidR="001D110F">
        <w:rPr>
          <w:rFonts w:asciiTheme="minorHAnsi" w:hAnsiTheme="minorHAnsi" w:cstheme="minorHAnsi"/>
          <w:sz w:val="22"/>
          <w:szCs w:val="22"/>
        </w:rPr>
        <w:t xml:space="preserve"> In practice, t</w:t>
      </w:r>
      <w:r>
        <w:rPr>
          <w:rFonts w:asciiTheme="minorHAnsi" w:hAnsiTheme="minorHAnsi" w:cstheme="minorHAnsi"/>
          <w:sz w:val="22"/>
          <w:szCs w:val="22"/>
        </w:rPr>
        <w:t>his means</w:t>
      </w:r>
      <w:r w:rsidR="00096D6F">
        <w:rPr>
          <w:rFonts w:asciiTheme="minorHAnsi" w:hAnsiTheme="minorHAnsi" w:cstheme="minorHAnsi"/>
          <w:sz w:val="22"/>
          <w:szCs w:val="22"/>
        </w:rPr>
        <w:t xml:space="preserve">, for example, </w:t>
      </w:r>
      <w:r>
        <w:rPr>
          <w:rFonts w:asciiTheme="minorHAnsi" w:hAnsiTheme="minorHAnsi" w:cstheme="minorHAnsi"/>
          <w:sz w:val="22"/>
          <w:szCs w:val="22"/>
        </w:rPr>
        <w:t xml:space="preserve">influencing </w:t>
      </w:r>
      <w:r w:rsidR="00096D6F">
        <w:rPr>
          <w:rFonts w:asciiTheme="minorHAnsi" w:hAnsiTheme="minorHAnsi" w:cstheme="minorHAnsi"/>
          <w:sz w:val="22"/>
          <w:szCs w:val="22"/>
        </w:rPr>
        <w:t>30 districts</w:t>
      </w:r>
      <w:r>
        <w:rPr>
          <w:rFonts w:asciiTheme="minorHAnsi" w:hAnsiTheme="minorHAnsi" w:cstheme="minorHAnsi"/>
          <w:sz w:val="22"/>
          <w:szCs w:val="22"/>
        </w:rPr>
        <w:t xml:space="preserve"> </w:t>
      </w:r>
      <w:r w:rsidR="00096D6F">
        <w:rPr>
          <w:rFonts w:asciiTheme="minorHAnsi" w:hAnsiTheme="minorHAnsi" w:cstheme="minorHAnsi"/>
          <w:sz w:val="22"/>
          <w:szCs w:val="22"/>
        </w:rPr>
        <w:t>in Rwanda and many more in larger countries.</w:t>
      </w:r>
    </w:p>
    <w:p w14:paraId="5825D797" w14:textId="3B60A85D" w:rsidR="004B0634" w:rsidRDefault="00C36586" w:rsidP="001B4212">
      <w:pPr>
        <w:tabs>
          <w:tab w:val="left" w:pos="720"/>
        </w:tabs>
        <w:autoSpaceDE w:val="0"/>
        <w:autoSpaceDN w:val="0"/>
        <w:adjustRightInd w:val="0"/>
        <w:spacing w:after="0" w:line="240" w:lineRule="auto"/>
        <w:jc w:val="both"/>
        <w:rPr>
          <w:rFonts w:ascii="Calibri" w:hAnsi="Calibri" w:cs="Calibri"/>
          <w:color w:val="000000"/>
          <w:lang w:val="en-US"/>
        </w:rPr>
      </w:pPr>
      <w:r>
        <w:rPr>
          <w:noProof/>
        </w:rPr>
        <mc:AlternateContent>
          <mc:Choice Requires="wps">
            <w:drawing>
              <wp:anchor distT="0" distB="0" distL="114300" distR="114300" simplePos="0" relativeHeight="251724800" behindDoc="0" locked="0" layoutInCell="1" allowOverlap="1" wp14:anchorId="19BBA499" wp14:editId="1B79D4F3">
                <wp:simplePos x="0" y="0"/>
                <wp:positionH relativeFrom="column">
                  <wp:posOffset>-44450</wp:posOffset>
                </wp:positionH>
                <wp:positionV relativeFrom="paragraph">
                  <wp:posOffset>139700</wp:posOffset>
                </wp:positionV>
                <wp:extent cx="6013450" cy="298450"/>
                <wp:effectExtent l="0" t="0" r="6350" b="6350"/>
                <wp:wrapNone/>
                <wp:docPr id="28" name="Text Box 28"/>
                <wp:cNvGraphicFramePr/>
                <a:graphic xmlns:a="http://schemas.openxmlformats.org/drawingml/2006/main">
                  <a:graphicData uri="http://schemas.microsoft.com/office/word/2010/wordprocessingShape">
                    <wps:wsp>
                      <wps:cNvSpPr txBox="1"/>
                      <wps:spPr>
                        <a:xfrm>
                          <a:off x="0" y="0"/>
                          <a:ext cx="6013450" cy="298450"/>
                        </a:xfrm>
                        <a:prstGeom prst="rect">
                          <a:avLst/>
                        </a:prstGeom>
                        <a:solidFill>
                          <a:prstClr val="white"/>
                        </a:solidFill>
                        <a:ln>
                          <a:noFill/>
                        </a:ln>
                      </wps:spPr>
                      <wps:txbx>
                        <w:txbxContent>
                          <w:p w14:paraId="33762E85" w14:textId="246DCF55" w:rsidR="009A6CF6" w:rsidRPr="003251F5" w:rsidRDefault="009A6CF6" w:rsidP="009A6CF6">
                            <w:pPr>
                              <w:pStyle w:val="Caption"/>
                              <w:rPr>
                                <w:rFonts w:ascii="Calibri" w:hAnsi="Calibri" w:cs="Calibri"/>
                                <w:b/>
                                <w:bCs/>
                                <w:noProof/>
                                <w:color w:val="000000"/>
                                <w:sz w:val="20"/>
                                <w:szCs w:val="20"/>
                                <w:lang w:val="en-US"/>
                              </w:rPr>
                            </w:pPr>
                            <w:bookmarkStart w:id="11" w:name="_Toc121823226"/>
                            <w:r w:rsidRPr="003251F5">
                              <w:rPr>
                                <w:b/>
                                <w:bCs/>
                                <w:sz w:val="20"/>
                                <w:szCs w:val="20"/>
                              </w:rPr>
                              <w:t xml:space="preserve">Box </w:t>
                            </w:r>
                            <w:r w:rsidR="008851E9" w:rsidRPr="003251F5">
                              <w:rPr>
                                <w:b/>
                                <w:bCs/>
                                <w:sz w:val="20"/>
                                <w:szCs w:val="20"/>
                              </w:rPr>
                              <w:fldChar w:fldCharType="begin"/>
                            </w:r>
                            <w:r w:rsidR="008851E9" w:rsidRPr="003251F5">
                              <w:rPr>
                                <w:b/>
                                <w:bCs/>
                                <w:sz w:val="20"/>
                                <w:szCs w:val="20"/>
                              </w:rPr>
                              <w:instrText xml:space="preserve"> SEQ Box \* ARABIC </w:instrText>
                            </w:r>
                            <w:r w:rsidR="008851E9" w:rsidRPr="003251F5">
                              <w:rPr>
                                <w:b/>
                                <w:bCs/>
                                <w:sz w:val="20"/>
                                <w:szCs w:val="20"/>
                              </w:rPr>
                              <w:fldChar w:fldCharType="separate"/>
                            </w:r>
                            <w:r w:rsidR="00A71E5C" w:rsidRPr="003251F5">
                              <w:rPr>
                                <w:b/>
                                <w:bCs/>
                                <w:noProof/>
                                <w:sz w:val="20"/>
                                <w:szCs w:val="20"/>
                              </w:rPr>
                              <w:t>3</w:t>
                            </w:r>
                            <w:r w:rsidR="008851E9" w:rsidRPr="003251F5">
                              <w:rPr>
                                <w:b/>
                                <w:bCs/>
                                <w:noProof/>
                                <w:sz w:val="20"/>
                                <w:szCs w:val="20"/>
                              </w:rPr>
                              <w:fldChar w:fldCharType="end"/>
                            </w:r>
                            <w:r w:rsidR="004D4B2E" w:rsidRPr="003251F5">
                              <w:rPr>
                                <w:b/>
                                <w:bCs/>
                                <w:sz w:val="20"/>
                                <w:szCs w:val="20"/>
                              </w:rPr>
                              <w:t>: PEA support for Indonesian municipal bonds</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9BBA499" id="Text Box 28" o:spid="_x0000_s1056" type="#_x0000_t202" style="position:absolute;left:0;text-align:left;margin-left:-3.5pt;margin-top:11pt;width:473.5pt;height:23.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" stroked="f">
                <v:textbox inset="0,0,0,0">
                  <w:txbxContent>
                    <w:p w14:paraId="33762E85" w14:textId="246DCF55" w:rsidR="009A6CF6" w:rsidRPr="003251F5" w:rsidRDefault="009A6CF6" w:rsidP="009A6CF6">
                      <w:pPr>
                        <w:pStyle w:val="Caption"/>
                        <w:rPr>
                          <w:rFonts w:ascii="Calibri" w:hAnsi="Calibri" w:cs="Calibri"/>
                          <w:b/>
                          <w:bCs/>
                          <w:noProof/>
                          <w:color w:val="000000"/>
                          <w:sz w:val="20"/>
                          <w:szCs w:val="20"/>
                          <w:lang w:val="en-US"/>
                        </w:rPr>
                      </w:pPr>
                      <w:bookmarkStart w:id="15" w:name="_Toc121823226"/>
                      <w:r w:rsidRPr="003251F5">
                        <w:rPr>
                          <w:b/>
                          <w:bCs/>
                          <w:sz w:val="20"/>
                          <w:szCs w:val="20"/>
                        </w:rPr>
                        <w:t xml:space="preserve">Box </w:t>
                      </w:r>
                      <w:r w:rsidR="008851E9" w:rsidRPr="003251F5">
                        <w:rPr>
                          <w:b/>
                          <w:bCs/>
                          <w:sz w:val="20"/>
                          <w:szCs w:val="20"/>
                        </w:rPr>
                        <w:fldChar w:fldCharType="begin"/>
                      </w:r>
                      <w:r w:rsidR="008851E9" w:rsidRPr="003251F5">
                        <w:rPr>
                          <w:b/>
                          <w:bCs/>
                          <w:sz w:val="20"/>
                          <w:szCs w:val="20"/>
                        </w:rPr>
                        <w:instrText xml:space="preserve"> SEQ Box \* ARABIC </w:instrText>
                      </w:r>
                      <w:r w:rsidR="008851E9" w:rsidRPr="003251F5">
                        <w:rPr>
                          <w:b/>
                          <w:bCs/>
                          <w:sz w:val="20"/>
                          <w:szCs w:val="20"/>
                        </w:rPr>
                        <w:fldChar w:fldCharType="separate"/>
                      </w:r>
                      <w:r w:rsidR="00A71E5C" w:rsidRPr="003251F5">
                        <w:rPr>
                          <w:b/>
                          <w:bCs/>
                          <w:noProof/>
                          <w:sz w:val="20"/>
                          <w:szCs w:val="20"/>
                        </w:rPr>
                        <w:t>3</w:t>
                      </w:r>
                      <w:r w:rsidR="008851E9" w:rsidRPr="003251F5">
                        <w:rPr>
                          <w:b/>
                          <w:bCs/>
                          <w:noProof/>
                          <w:sz w:val="20"/>
                          <w:szCs w:val="20"/>
                        </w:rPr>
                        <w:fldChar w:fldCharType="end"/>
                      </w:r>
                      <w:r w:rsidR="004D4B2E" w:rsidRPr="003251F5">
                        <w:rPr>
                          <w:b/>
                          <w:bCs/>
                          <w:sz w:val="20"/>
                          <w:szCs w:val="20"/>
                        </w:rPr>
                        <w:t>: PEA support for Indonesian municipal bonds</w:t>
                      </w:r>
                      <w:bookmarkEnd w:id="15"/>
                    </w:p>
                  </w:txbxContent>
                </v:textbox>
              </v:shape>
            </w:pict>
          </mc:Fallback>
        </mc:AlternateContent>
      </w:r>
    </w:p>
    <w:p w14:paraId="687C23E6" w14:textId="7D7A1607"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4FAC04D3" w14:textId="2088CE57"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r>
        <w:rPr>
          <w:rFonts w:ascii="Calibri" w:hAnsi="Calibri" w:cs="Calibri"/>
          <w:noProof/>
          <w:color w:val="000000"/>
          <w:lang w:val="en-US"/>
        </w:rPr>
        <mc:AlternateContent>
          <mc:Choice Requires="wps">
            <w:drawing>
              <wp:anchor distT="0" distB="0" distL="114300" distR="114300" simplePos="0" relativeHeight="251722752" behindDoc="0" locked="0" layoutInCell="1" allowOverlap="1" wp14:anchorId="1756B519" wp14:editId="36141F18">
                <wp:simplePos x="0" y="0"/>
                <wp:positionH relativeFrom="column">
                  <wp:posOffset>-44450</wp:posOffset>
                </wp:positionH>
                <wp:positionV relativeFrom="paragraph">
                  <wp:posOffset>99060</wp:posOffset>
                </wp:positionV>
                <wp:extent cx="6013450" cy="4686300"/>
                <wp:effectExtent l="0" t="0" r="25400" b="19050"/>
                <wp:wrapNone/>
                <wp:docPr id="26" name="Text Box 26"/>
                <wp:cNvGraphicFramePr/>
                <a:graphic xmlns:a="http://schemas.openxmlformats.org/drawingml/2006/main">
                  <a:graphicData uri="http://schemas.microsoft.com/office/word/2010/wordprocessingShape">
                    <wps:wsp>
                      <wps:cNvSpPr txBox="1"/>
                      <wps:spPr>
                        <a:xfrm>
                          <a:off x="0" y="0"/>
                          <a:ext cx="6013450" cy="4686300"/>
                        </a:xfrm>
                        <a:prstGeom prst="rect">
                          <a:avLst/>
                        </a:prstGeom>
                        <a:solidFill>
                          <a:schemeClr val="lt1"/>
                        </a:solidFill>
                        <a:ln w="6350">
                          <a:solidFill>
                            <a:prstClr val="black"/>
                          </a:solidFill>
                        </a:ln>
                      </wps:spPr>
                      <wps:txbx>
                        <w:txbxContent>
                          <w:p w14:paraId="12726F0B" w14:textId="76B232B9" w:rsidR="002F3AB5" w:rsidRPr="00B70999" w:rsidRDefault="00B70999" w:rsidP="00B70999">
                            <w:pPr>
                              <w:pStyle w:val="NormalWeb"/>
                              <w:shd w:val="clear" w:color="auto" w:fill="FFFFFF"/>
                              <w:spacing w:before="0" w:beforeAutospacing="0" w:after="120" w:afterAutospacing="0" w:line="240" w:lineRule="atLeast"/>
                              <w:rPr>
                                <w:rFonts w:asciiTheme="minorHAnsi" w:hAnsiTheme="minorHAnsi" w:cstheme="minorHAnsi"/>
                                <w:color w:val="515151"/>
                                <w:sz w:val="22"/>
                                <w:szCs w:val="22"/>
                              </w:rPr>
                            </w:pPr>
                            <w:r w:rsidRPr="004A2F41">
                              <w:rPr>
                                <w:rFonts w:asciiTheme="minorHAnsi" w:hAnsiTheme="minorHAnsi" w:cstheme="minorHAnsi"/>
                                <w:sz w:val="22"/>
                                <w:szCs w:val="22"/>
                              </w:rPr>
                              <w:t>T</w:t>
                            </w:r>
                            <w:r w:rsidR="002F3AB5" w:rsidRPr="004A2F41">
                              <w:rPr>
                                <w:rFonts w:asciiTheme="minorHAnsi" w:hAnsiTheme="minorHAnsi" w:cstheme="minorHAnsi"/>
                                <w:sz w:val="22"/>
                                <w:szCs w:val="22"/>
                              </w:rPr>
                              <w:t xml:space="preserve">he </w:t>
                            </w:r>
                            <w:r w:rsidRPr="004A2F41">
                              <w:rPr>
                                <w:rFonts w:asciiTheme="minorHAnsi" w:hAnsiTheme="minorHAnsi" w:cstheme="minorHAnsi"/>
                                <w:sz w:val="22"/>
                                <w:szCs w:val="22"/>
                              </w:rPr>
                              <w:t xml:space="preserve">Indonesian </w:t>
                            </w:r>
                            <w:r w:rsidR="002F3AB5" w:rsidRPr="004A2F41">
                              <w:rPr>
                                <w:rFonts w:asciiTheme="minorHAnsi" w:hAnsiTheme="minorHAnsi" w:cstheme="minorHAnsi"/>
                                <w:sz w:val="22"/>
                                <w:szCs w:val="22"/>
                              </w:rPr>
                              <w:t>Ministry of Finance develop</w:t>
                            </w:r>
                            <w:r w:rsidRPr="004A2F41">
                              <w:rPr>
                                <w:rFonts w:asciiTheme="minorHAnsi" w:hAnsiTheme="minorHAnsi" w:cstheme="minorHAnsi"/>
                                <w:sz w:val="22"/>
                                <w:szCs w:val="22"/>
                              </w:rPr>
                              <w:t xml:space="preserve">ed </w:t>
                            </w:r>
                            <w:r w:rsidR="002F3AB5" w:rsidRPr="004A2F41">
                              <w:rPr>
                                <w:rFonts w:asciiTheme="minorHAnsi" w:hAnsiTheme="minorHAnsi" w:cstheme="minorHAnsi"/>
                                <w:sz w:val="22"/>
                                <w:szCs w:val="22"/>
                              </w:rPr>
                              <w:t>the Green Sukuk (Sharia-bond)</w:t>
                            </w:r>
                            <w:r w:rsidRPr="004A2F41">
                              <w:rPr>
                                <w:rFonts w:asciiTheme="minorHAnsi" w:hAnsiTheme="minorHAnsi" w:cstheme="minorHAnsi"/>
                                <w:sz w:val="22"/>
                                <w:szCs w:val="22"/>
                              </w:rPr>
                              <w:t xml:space="preserve"> - an innovative financing instrument - </w:t>
                            </w:r>
                            <w:r w:rsidR="002F3AB5" w:rsidRPr="004A2F41">
                              <w:rPr>
                                <w:rFonts w:asciiTheme="minorHAnsi" w:hAnsiTheme="minorHAnsi" w:cstheme="minorHAnsi"/>
                                <w:sz w:val="22"/>
                                <w:szCs w:val="22"/>
                              </w:rPr>
                              <w:t>which aim</w:t>
                            </w:r>
                            <w:r w:rsidRPr="004A2F41">
                              <w:rPr>
                                <w:rFonts w:asciiTheme="minorHAnsi" w:hAnsiTheme="minorHAnsi" w:cstheme="minorHAnsi"/>
                                <w:sz w:val="22"/>
                                <w:szCs w:val="22"/>
                              </w:rPr>
                              <w:t>s</w:t>
                            </w:r>
                            <w:r w:rsidR="002F3AB5" w:rsidRPr="004A2F41">
                              <w:rPr>
                                <w:rFonts w:asciiTheme="minorHAnsi" w:hAnsiTheme="minorHAnsi" w:cstheme="minorHAnsi"/>
                                <w:sz w:val="22"/>
                                <w:szCs w:val="22"/>
                              </w:rPr>
                              <w:t xml:space="preserve"> to accelerate progress towards the achievements of Nationally Determined Contributions and SDGs target. In the process, PEA has </w:t>
                            </w:r>
                            <w:hyperlink r:id="rId28" w:tgtFrame="_blank" w:history="1">
                              <w:r w:rsidR="002F3AB5" w:rsidRPr="00B70999">
                                <w:rPr>
                                  <w:rStyle w:val="Hyperlink"/>
                                  <w:rFonts w:asciiTheme="minorHAnsi" w:hAnsiTheme="minorHAnsi" w:cstheme="minorHAnsi"/>
                                  <w:color w:val="007BFF"/>
                                  <w:sz w:val="22"/>
                                  <w:szCs w:val="22"/>
                                </w:rPr>
                                <w:t>continuously provided support</w:t>
                              </w:r>
                            </w:hyperlink>
                            <w:r w:rsidR="002F3AB5" w:rsidRPr="00B70999">
                              <w:rPr>
                                <w:rFonts w:asciiTheme="minorHAnsi" w:hAnsiTheme="minorHAnsi" w:cstheme="minorHAnsi"/>
                                <w:color w:val="515151"/>
                                <w:sz w:val="22"/>
                                <w:szCs w:val="22"/>
                              </w:rPr>
                              <w:t> </w:t>
                            </w:r>
                            <w:r w:rsidR="002F3AB5" w:rsidRPr="004A2F41">
                              <w:rPr>
                                <w:rFonts w:asciiTheme="minorHAnsi" w:hAnsiTheme="minorHAnsi" w:cstheme="minorHAnsi"/>
                                <w:sz w:val="22"/>
                                <w:szCs w:val="22"/>
                              </w:rPr>
                              <w:t>to the Ministry of Finance and relevant line ministries, through a series of capacity building and technical support activities in the pre- and post-issuance process, e.g. in the development of </w:t>
                            </w:r>
                            <w:hyperlink r:id="rId29" w:tgtFrame="_blank" w:history="1">
                              <w:r w:rsidR="002F3AB5" w:rsidRPr="00B70999">
                                <w:rPr>
                                  <w:rStyle w:val="Hyperlink"/>
                                  <w:rFonts w:asciiTheme="minorHAnsi" w:hAnsiTheme="minorHAnsi" w:cstheme="minorHAnsi"/>
                                  <w:color w:val="007BFF"/>
                                  <w:sz w:val="22"/>
                                  <w:szCs w:val="22"/>
                                </w:rPr>
                                <w:t>Republic of Indonesia Green Bond/ Sukuk Framework</w:t>
                              </w:r>
                            </w:hyperlink>
                            <w:r w:rsidR="002F3AB5" w:rsidRPr="00B70999">
                              <w:rPr>
                                <w:rFonts w:asciiTheme="minorHAnsi" w:hAnsiTheme="minorHAnsi" w:cstheme="minorHAnsi"/>
                                <w:color w:val="515151"/>
                                <w:sz w:val="22"/>
                                <w:szCs w:val="22"/>
                              </w:rPr>
                              <w:t xml:space="preserve">, </w:t>
                            </w:r>
                            <w:r w:rsidR="002F3AB5" w:rsidRPr="004A2F41">
                              <w:rPr>
                                <w:rFonts w:asciiTheme="minorHAnsi" w:hAnsiTheme="minorHAnsi" w:cstheme="minorHAnsi"/>
                                <w:sz w:val="22"/>
                                <w:szCs w:val="22"/>
                              </w:rPr>
                              <w:t>preparation of </w:t>
                            </w:r>
                            <w:hyperlink r:id="rId30" w:tgtFrame="_blank" w:history="1">
                              <w:r w:rsidR="002F3AB5" w:rsidRPr="00B70999">
                                <w:rPr>
                                  <w:rStyle w:val="Hyperlink"/>
                                  <w:rFonts w:asciiTheme="minorHAnsi" w:hAnsiTheme="minorHAnsi" w:cstheme="minorHAnsi"/>
                                  <w:color w:val="007BFF"/>
                                  <w:sz w:val="22"/>
                                  <w:szCs w:val="22"/>
                                </w:rPr>
                                <w:t>Green Sukuk Annual Allocation and Impact Reports</w:t>
                              </w:r>
                            </w:hyperlink>
                            <w:r w:rsidR="002F3AB5" w:rsidRPr="00B70999">
                              <w:rPr>
                                <w:rFonts w:asciiTheme="minorHAnsi" w:hAnsiTheme="minorHAnsi" w:cstheme="minorHAnsi"/>
                                <w:color w:val="515151"/>
                                <w:sz w:val="22"/>
                                <w:szCs w:val="22"/>
                              </w:rPr>
                              <w:t xml:space="preserve">, </w:t>
                            </w:r>
                            <w:r w:rsidR="002F3AB5" w:rsidRPr="004A2F41">
                              <w:rPr>
                                <w:rFonts w:asciiTheme="minorHAnsi" w:hAnsiTheme="minorHAnsi" w:cstheme="minorHAnsi"/>
                                <w:sz w:val="22"/>
                                <w:szCs w:val="22"/>
                              </w:rPr>
                              <w:t>as well as in several studies/ knowledge products development – one of which is the study on </w:t>
                            </w:r>
                            <w:hyperlink r:id="rId31" w:tgtFrame="_blank" w:history="1">
                              <w:r w:rsidR="002F3AB5" w:rsidRPr="004A2F41">
                                <w:rPr>
                                  <w:rStyle w:val="Hyperlink"/>
                                  <w:rFonts w:asciiTheme="minorHAnsi" w:hAnsiTheme="minorHAnsi" w:cstheme="minorHAnsi"/>
                                  <w:color w:val="auto"/>
                                  <w:sz w:val="22"/>
                                  <w:szCs w:val="22"/>
                                </w:rPr>
                                <w:t>Indonesia’s Retail Green Sukuk</w:t>
                              </w:r>
                            </w:hyperlink>
                            <w:r w:rsidR="002F3AB5" w:rsidRPr="004A2F41">
                              <w:rPr>
                                <w:rFonts w:asciiTheme="minorHAnsi" w:hAnsiTheme="minorHAnsi" w:cstheme="minorHAnsi"/>
                                <w:sz w:val="22"/>
                                <w:szCs w:val="22"/>
                              </w:rPr>
                              <w:t>.</w:t>
                            </w:r>
                          </w:p>
                          <w:p w14:paraId="4B1AA4D4" w14:textId="77777777" w:rsidR="002F3AB5" w:rsidRPr="004A2F41" w:rsidRDefault="002F3AB5" w:rsidP="00B70999">
                            <w:pPr>
                              <w:pStyle w:val="NormalWeb"/>
                              <w:shd w:val="clear" w:color="auto" w:fill="FFFFFF"/>
                              <w:spacing w:before="0" w:beforeAutospacing="0" w:after="120" w:afterAutospacing="0" w:line="240" w:lineRule="atLeast"/>
                              <w:rPr>
                                <w:rFonts w:asciiTheme="minorHAnsi" w:hAnsiTheme="minorHAnsi" w:cstheme="minorHAnsi"/>
                                <w:sz w:val="22"/>
                                <w:szCs w:val="22"/>
                              </w:rPr>
                            </w:pPr>
                            <w:r w:rsidRPr="004A2F41">
                              <w:rPr>
                                <w:rFonts w:asciiTheme="minorHAnsi" w:hAnsiTheme="minorHAnsi" w:cstheme="minorHAnsi"/>
                                <w:sz w:val="22"/>
                                <w:szCs w:val="22"/>
                              </w:rPr>
                              <w:t xml:space="preserve">Since leading as the world’s first sovereign Green Sukuk issuer in 2018, the government has mobilized over US$3.9 billion towards green investments through its six </w:t>
                            </w:r>
                            <w:r w:rsidRPr="004A2F41">
                              <w:rPr>
                                <w:rFonts w:asciiTheme="minorHAnsi" w:hAnsiTheme="minorHAnsi" w:cstheme="minorHAnsi"/>
                                <w:sz w:val="22"/>
                                <w:szCs w:val="22"/>
                              </w:rPr>
                              <w:t>Green Sukuk issuances (four times in the global market and twice in the retail market). The proceeds from Green Sukuk have been allocated towards projects in renewable energy, energy efficiency, sustainable transport, waste management, and resilience to climate change sectors – contributing towards reducing up to 10.3 million tonnes of CO2 emissions, along with the strengthening of climate resilience.</w:t>
                            </w:r>
                          </w:p>
                          <w:p w14:paraId="58323CD2" w14:textId="2D50D7A6" w:rsidR="002F3AB5" w:rsidRPr="004A2F41" w:rsidRDefault="002F3AB5" w:rsidP="00B70999">
                            <w:pPr>
                              <w:pStyle w:val="NormalWeb"/>
                              <w:shd w:val="clear" w:color="auto" w:fill="FFFFFF"/>
                              <w:spacing w:before="0" w:beforeAutospacing="0" w:after="120" w:afterAutospacing="0" w:line="240" w:lineRule="atLeast"/>
                              <w:rPr>
                                <w:rFonts w:asciiTheme="minorHAnsi" w:hAnsiTheme="minorHAnsi" w:cstheme="minorHAnsi"/>
                                <w:sz w:val="22"/>
                                <w:szCs w:val="22"/>
                                <w:lang w:val="en-US"/>
                              </w:rPr>
                            </w:pPr>
                            <w:r w:rsidRPr="004A2F41">
                              <w:rPr>
                                <w:rFonts w:asciiTheme="minorHAnsi" w:hAnsiTheme="minorHAnsi" w:cstheme="minorHAnsi"/>
                                <w:sz w:val="22"/>
                                <w:szCs w:val="22"/>
                              </w:rPr>
                              <w:t xml:space="preserve">Following the successful in implementation of national </w:t>
                            </w:r>
                            <w:r w:rsidR="00B70999" w:rsidRPr="004A2F41">
                              <w:rPr>
                                <w:rFonts w:asciiTheme="minorHAnsi" w:hAnsiTheme="minorHAnsi" w:cstheme="minorHAnsi"/>
                                <w:sz w:val="22"/>
                                <w:szCs w:val="22"/>
                              </w:rPr>
                              <w:t>climate budget tagging (CBT)</w:t>
                            </w:r>
                            <w:r w:rsidRPr="004A2F41">
                              <w:rPr>
                                <w:rFonts w:asciiTheme="minorHAnsi" w:hAnsiTheme="minorHAnsi" w:cstheme="minorHAnsi"/>
                                <w:sz w:val="22"/>
                                <w:szCs w:val="22"/>
                              </w:rPr>
                              <w:t xml:space="preserve">, the Ministry of Finance </w:t>
                            </w:r>
                            <w:r w:rsidR="00B70999" w:rsidRPr="004A2F41">
                              <w:rPr>
                                <w:rFonts w:asciiTheme="minorHAnsi" w:hAnsiTheme="minorHAnsi" w:cstheme="minorHAnsi"/>
                                <w:sz w:val="22"/>
                                <w:szCs w:val="22"/>
                              </w:rPr>
                              <w:t xml:space="preserve">has </w:t>
                            </w:r>
                            <w:r w:rsidRPr="004A2F41">
                              <w:rPr>
                                <w:rFonts w:asciiTheme="minorHAnsi" w:hAnsiTheme="minorHAnsi" w:cstheme="minorHAnsi"/>
                                <w:sz w:val="22"/>
                                <w:szCs w:val="22"/>
                              </w:rPr>
                              <w:t xml:space="preserve">expanded </w:t>
                            </w:r>
                            <w:r w:rsidR="00B70999" w:rsidRPr="004A2F41">
                              <w:rPr>
                                <w:rFonts w:asciiTheme="minorHAnsi" w:hAnsiTheme="minorHAnsi" w:cstheme="minorHAnsi"/>
                                <w:sz w:val="22"/>
                                <w:szCs w:val="22"/>
                              </w:rPr>
                              <w:t>this</w:t>
                            </w:r>
                            <w:r w:rsidRPr="004A2F41">
                              <w:rPr>
                                <w:rFonts w:asciiTheme="minorHAnsi" w:hAnsiTheme="minorHAnsi" w:cstheme="minorHAnsi"/>
                                <w:sz w:val="22"/>
                                <w:szCs w:val="22"/>
                              </w:rPr>
                              <w:t xml:space="preserve"> to the sub-national level since 2020. </w:t>
                            </w:r>
                            <w:r w:rsidR="00B70999" w:rsidRPr="004A2F41">
                              <w:rPr>
                                <w:rFonts w:asciiTheme="minorHAnsi" w:hAnsiTheme="minorHAnsi" w:cstheme="minorHAnsi"/>
                                <w:sz w:val="22"/>
                                <w:szCs w:val="22"/>
                              </w:rPr>
                              <w:t>P</w:t>
                            </w:r>
                            <w:r w:rsidRPr="004A2F41">
                              <w:rPr>
                                <w:rFonts w:asciiTheme="minorHAnsi" w:hAnsiTheme="minorHAnsi" w:cstheme="minorHAnsi"/>
                                <w:sz w:val="22"/>
                                <w:szCs w:val="22"/>
                              </w:rPr>
                              <w:t>iloting sub-national CBT has been conducted in several provinces, cities, and regencies, with PEA support provided through capacity building and training for local governments’ staff, as well as data monitoring and evaluation. In addition, the programme also initiated a </w:t>
                            </w:r>
                            <w:hyperlink r:id="rId32" w:tgtFrame="_blank" w:history="1">
                              <w:r w:rsidRPr="00B70999">
                                <w:rPr>
                                  <w:rStyle w:val="Hyperlink"/>
                                  <w:rFonts w:asciiTheme="minorHAnsi" w:hAnsiTheme="minorHAnsi" w:cstheme="minorHAnsi"/>
                                  <w:color w:val="007BFF"/>
                                  <w:sz w:val="22"/>
                                  <w:szCs w:val="22"/>
                                </w:rPr>
                                <w:t>gender responsive climate change budgeting</w:t>
                              </w:r>
                            </w:hyperlink>
                            <w:r w:rsidRPr="00B70999">
                              <w:rPr>
                                <w:rFonts w:asciiTheme="minorHAnsi" w:hAnsiTheme="minorHAnsi" w:cstheme="minorHAnsi"/>
                                <w:color w:val="515151"/>
                                <w:sz w:val="22"/>
                                <w:szCs w:val="22"/>
                              </w:rPr>
                              <w:t> </w:t>
                            </w:r>
                            <w:r w:rsidRPr="004A2F41">
                              <w:rPr>
                                <w:rFonts w:asciiTheme="minorHAnsi" w:hAnsiTheme="minorHAnsi" w:cstheme="minorHAnsi"/>
                                <w:sz w:val="22"/>
                                <w:szCs w:val="22"/>
                              </w:rPr>
                              <w:t>study with government. This was a crucial move as climate change disproportionally affects women.</w:t>
                            </w:r>
                            <w:r w:rsidR="00B70999" w:rsidRPr="004A2F41">
                              <w:rPr>
                                <w:rFonts w:asciiTheme="minorHAnsi" w:hAnsiTheme="minorHAnsi" w:cstheme="minorHAnsi"/>
                                <w:sz w:val="22"/>
                                <w:szCs w:val="22"/>
                              </w:rPr>
                              <w:t xml:space="preserve">  </w:t>
                            </w:r>
                            <w:r w:rsidR="00B70999" w:rsidRPr="004A2F41">
                              <w:rPr>
                                <w:rFonts w:asciiTheme="minorHAnsi" w:hAnsiTheme="minorHAnsi" w:cstheme="minorHAnsi"/>
                                <w:sz w:val="22"/>
                                <w:szCs w:val="22"/>
                                <w:lang w:val="en-US"/>
                              </w:rPr>
                              <w:t>Provincial guidance for budget tagging has now been issued based on PEA support.   This is scaling in process and  will need funding for provincial level to replicate national level work.</w:t>
                            </w:r>
                          </w:p>
                          <w:p w14:paraId="116DB946" w14:textId="150015D0" w:rsidR="00B70999" w:rsidRDefault="00B70999" w:rsidP="00B70999">
                            <w:pPr>
                              <w:pStyle w:val="NormalWeb"/>
                              <w:shd w:val="clear" w:color="auto" w:fill="FFFFFF"/>
                              <w:spacing w:before="0" w:beforeAutospacing="0" w:after="120" w:afterAutospacing="0" w:line="240" w:lineRule="atLeast"/>
                              <w:rPr>
                                <w:rFonts w:asciiTheme="minorHAnsi" w:hAnsiTheme="minorHAnsi" w:cstheme="minorHAnsi"/>
                                <w:color w:val="000000"/>
                                <w:sz w:val="22"/>
                                <w:szCs w:val="22"/>
                                <w:lang w:val="en-US"/>
                              </w:rPr>
                            </w:pPr>
                            <w:r w:rsidRPr="004A2F41">
                              <w:rPr>
                                <w:rFonts w:asciiTheme="minorHAnsi" w:hAnsiTheme="minorHAnsi" w:cstheme="minorHAnsi"/>
                                <w:sz w:val="22"/>
                                <w:szCs w:val="22"/>
                                <w:lang w:val="en-US"/>
                              </w:rPr>
                              <w:t xml:space="preserve">Source: </w:t>
                            </w:r>
                            <w:r w:rsidR="008E708B" w:rsidRPr="004A2F41">
                              <w:rPr>
                                <w:rFonts w:asciiTheme="minorHAnsi" w:hAnsiTheme="minorHAnsi" w:cstheme="minorHAnsi"/>
                                <w:sz w:val="22"/>
                                <w:szCs w:val="22"/>
                                <w:lang w:val="en-US"/>
                              </w:rPr>
                              <w:t xml:space="preserve">Draws on </w:t>
                            </w:r>
                            <w:hyperlink r:id="rId33" w:history="1">
                              <w:r w:rsidR="008E708B" w:rsidRPr="005A1884">
                                <w:rPr>
                                  <w:rStyle w:val="Hyperlink"/>
                                  <w:rFonts w:asciiTheme="minorHAnsi" w:hAnsiTheme="minorHAnsi" w:cstheme="minorHAnsi"/>
                                  <w:sz w:val="22"/>
                                  <w:szCs w:val="22"/>
                                  <w:lang w:val="en-US"/>
                                </w:rPr>
                                <w:t>https://pea4sdgs.org/knowledge/stories/poverty-environment-action-stories-of-change-062021-strengthening-indonesia-s-climate-finance-governance-through-climate-budget-tagging-and-green-sukuk-issuance</w:t>
                              </w:r>
                            </w:hyperlink>
                          </w:p>
                          <w:p w14:paraId="512492BA" w14:textId="77777777" w:rsidR="008E708B" w:rsidRPr="00B70999" w:rsidRDefault="008E708B" w:rsidP="00B70999">
                            <w:pPr>
                              <w:pStyle w:val="NormalWeb"/>
                              <w:shd w:val="clear" w:color="auto" w:fill="FFFFFF"/>
                              <w:spacing w:before="0" w:beforeAutospacing="0" w:after="120" w:afterAutospacing="0" w:line="240" w:lineRule="atLeast"/>
                              <w:rPr>
                                <w:rFonts w:asciiTheme="minorHAnsi" w:hAnsiTheme="minorHAnsi" w:cstheme="minorHAnsi"/>
                                <w:color w:val="51515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756B519" id="Text Box 26" o:spid="_x0000_s1057" type="#_x0000_t202" style="position:absolute;left:0;text-align:left;margin-left:-3.5pt;margin-top:7.8pt;width:473.5pt;height:36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" fillcolor="white [3201]" strokeweight=".5pt">
                <v:textbox>
                  <w:txbxContent>
                    <w:p w14:paraId="12726F0B" w14:textId="76B232B9" w:rsidR="002F3AB5" w:rsidRPr="00B70999" w:rsidRDefault="00B70999" w:rsidP="00B70999">
                      <w:pPr>
                        <w:pStyle w:val="NormalWeb"/>
                        <w:shd w:val="clear" w:color="auto" w:fill="FFFFFF"/>
                        <w:spacing w:before="0" w:beforeAutospacing="0" w:after="120" w:afterAutospacing="0" w:line="240" w:lineRule="atLeast"/>
                        <w:rPr>
                          <w:rFonts w:asciiTheme="minorHAnsi" w:hAnsiTheme="minorHAnsi" w:cstheme="minorHAnsi"/>
                          <w:color w:val="515151"/>
                          <w:sz w:val="22"/>
                          <w:szCs w:val="22"/>
                        </w:rPr>
                      </w:pPr>
                      <w:r w:rsidRPr="004A2F41">
                        <w:rPr>
                          <w:rFonts w:asciiTheme="minorHAnsi" w:hAnsiTheme="minorHAnsi" w:cstheme="minorHAnsi"/>
                          <w:sz w:val="22"/>
                          <w:szCs w:val="22"/>
                        </w:rPr>
                        <w:t>T</w:t>
                      </w:r>
                      <w:r w:rsidR="002F3AB5" w:rsidRPr="004A2F41">
                        <w:rPr>
                          <w:rFonts w:asciiTheme="minorHAnsi" w:hAnsiTheme="minorHAnsi" w:cstheme="minorHAnsi"/>
                          <w:sz w:val="22"/>
                          <w:szCs w:val="22"/>
                        </w:rPr>
                        <w:t xml:space="preserve">he </w:t>
                      </w:r>
                      <w:r w:rsidRPr="004A2F41">
                        <w:rPr>
                          <w:rFonts w:asciiTheme="minorHAnsi" w:hAnsiTheme="minorHAnsi" w:cstheme="minorHAnsi"/>
                          <w:sz w:val="22"/>
                          <w:szCs w:val="22"/>
                        </w:rPr>
                        <w:t xml:space="preserve">Indonesian </w:t>
                      </w:r>
                      <w:r w:rsidR="002F3AB5" w:rsidRPr="004A2F41">
                        <w:rPr>
                          <w:rFonts w:asciiTheme="minorHAnsi" w:hAnsiTheme="minorHAnsi" w:cstheme="minorHAnsi"/>
                          <w:sz w:val="22"/>
                          <w:szCs w:val="22"/>
                        </w:rPr>
                        <w:t>Ministry of Finance develop</w:t>
                      </w:r>
                      <w:r w:rsidRPr="004A2F41">
                        <w:rPr>
                          <w:rFonts w:asciiTheme="minorHAnsi" w:hAnsiTheme="minorHAnsi" w:cstheme="minorHAnsi"/>
                          <w:sz w:val="22"/>
                          <w:szCs w:val="22"/>
                        </w:rPr>
                        <w:t xml:space="preserve">ed </w:t>
                      </w:r>
                      <w:r w:rsidR="002F3AB5" w:rsidRPr="004A2F41">
                        <w:rPr>
                          <w:rFonts w:asciiTheme="minorHAnsi" w:hAnsiTheme="minorHAnsi" w:cstheme="minorHAnsi"/>
                          <w:sz w:val="22"/>
                          <w:szCs w:val="22"/>
                        </w:rPr>
                        <w:t>the Green Sukuk (Sharia-bond)</w:t>
                      </w:r>
                      <w:r w:rsidRPr="004A2F41">
                        <w:rPr>
                          <w:rFonts w:asciiTheme="minorHAnsi" w:hAnsiTheme="minorHAnsi" w:cstheme="minorHAnsi"/>
                          <w:sz w:val="22"/>
                          <w:szCs w:val="22"/>
                        </w:rPr>
                        <w:t xml:space="preserve"> - an innovative financing instrument - </w:t>
                      </w:r>
                      <w:r w:rsidR="002F3AB5" w:rsidRPr="004A2F41">
                        <w:rPr>
                          <w:rFonts w:asciiTheme="minorHAnsi" w:hAnsiTheme="minorHAnsi" w:cstheme="minorHAnsi"/>
                          <w:sz w:val="22"/>
                          <w:szCs w:val="22"/>
                        </w:rPr>
                        <w:t>which aim</w:t>
                      </w:r>
                      <w:r w:rsidRPr="004A2F41">
                        <w:rPr>
                          <w:rFonts w:asciiTheme="minorHAnsi" w:hAnsiTheme="minorHAnsi" w:cstheme="minorHAnsi"/>
                          <w:sz w:val="22"/>
                          <w:szCs w:val="22"/>
                        </w:rPr>
                        <w:t>s</w:t>
                      </w:r>
                      <w:r w:rsidR="002F3AB5" w:rsidRPr="004A2F41">
                        <w:rPr>
                          <w:rFonts w:asciiTheme="minorHAnsi" w:hAnsiTheme="minorHAnsi" w:cstheme="minorHAnsi"/>
                          <w:sz w:val="22"/>
                          <w:szCs w:val="22"/>
                        </w:rPr>
                        <w:t xml:space="preserve"> to accelerate progress towards the achievements of Nationally Determined Contributions and SDGs target. In the process, PEA has </w:t>
                      </w:r>
                      <w:hyperlink r:id="rId34" w:tgtFrame="_blank" w:history="1">
                        <w:r w:rsidR="002F3AB5" w:rsidRPr="00B70999">
                          <w:rPr>
                            <w:rStyle w:val="Hyperlink"/>
                            <w:rFonts w:asciiTheme="minorHAnsi" w:hAnsiTheme="minorHAnsi" w:cstheme="minorHAnsi"/>
                            <w:color w:val="007BFF"/>
                            <w:sz w:val="22"/>
                            <w:szCs w:val="22"/>
                          </w:rPr>
                          <w:t>continuously provided support</w:t>
                        </w:r>
                      </w:hyperlink>
                      <w:r w:rsidR="002F3AB5" w:rsidRPr="00B70999">
                        <w:rPr>
                          <w:rFonts w:asciiTheme="minorHAnsi" w:hAnsiTheme="minorHAnsi" w:cstheme="minorHAnsi"/>
                          <w:color w:val="515151"/>
                          <w:sz w:val="22"/>
                          <w:szCs w:val="22"/>
                        </w:rPr>
                        <w:t> </w:t>
                      </w:r>
                      <w:r w:rsidR="002F3AB5" w:rsidRPr="004A2F41">
                        <w:rPr>
                          <w:rFonts w:asciiTheme="minorHAnsi" w:hAnsiTheme="minorHAnsi" w:cstheme="minorHAnsi"/>
                          <w:sz w:val="22"/>
                          <w:szCs w:val="22"/>
                        </w:rPr>
                        <w:t>to the Ministry of Finance and relevant line ministries, through a series of capacity building and technical support activities in the pre- and post-issuance process, e.g. in the development of </w:t>
                      </w:r>
                      <w:hyperlink r:id="rId35" w:tgtFrame="_blank" w:history="1">
                        <w:r w:rsidR="002F3AB5" w:rsidRPr="00B70999">
                          <w:rPr>
                            <w:rStyle w:val="Hyperlink"/>
                            <w:rFonts w:asciiTheme="minorHAnsi" w:hAnsiTheme="minorHAnsi" w:cstheme="minorHAnsi"/>
                            <w:color w:val="007BFF"/>
                            <w:sz w:val="22"/>
                            <w:szCs w:val="22"/>
                          </w:rPr>
                          <w:t>Republic of Indonesia Green Bond/ Sukuk Framework</w:t>
                        </w:r>
                      </w:hyperlink>
                      <w:r w:rsidR="002F3AB5" w:rsidRPr="00B70999">
                        <w:rPr>
                          <w:rFonts w:asciiTheme="minorHAnsi" w:hAnsiTheme="minorHAnsi" w:cstheme="minorHAnsi"/>
                          <w:color w:val="515151"/>
                          <w:sz w:val="22"/>
                          <w:szCs w:val="22"/>
                        </w:rPr>
                        <w:t xml:space="preserve">, </w:t>
                      </w:r>
                      <w:r w:rsidR="002F3AB5" w:rsidRPr="004A2F41">
                        <w:rPr>
                          <w:rFonts w:asciiTheme="minorHAnsi" w:hAnsiTheme="minorHAnsi" w:cstheme="minorHAnsi"/>
                          <w:sz w:val="22"/>
                          <w:szCs w:val="22"/>
                        </w:rPr>
                        <w:t>preparation of </w:t>
                      </w:r>
                      <w:hyperlink r:id="rId36" w:tgtFrame="_blank" w:history="1">
                        <w:r w:rsidR="002F3AB5" w:rsidRPr="00B70999">
                          <w:rPr>
                            <w:rStyle w:val="Hyperlink"/>
                            <w:rFonts w:asciiTheme="minorHAnsi" w:hAnsiTheme="minorHAnsi" w:cstheme="minorHAnsi"/>
                            <w:color w:val="007BFF"/>
                            <w:sz w:val="22"/>
                            <w:szCs w:val="22"/>
                          </w:rPr>
                          <w:t>Green Sukuk Annual Allocation and Impact Reports</w:t>
                        </w:r>
                      </w:hyperlink>
                      <w:r w:rsidR="002F3AB5" w:rsidRPr="00B70999">
                        <w:rPr>
                          <w:rFonts w:asciiTheme="minorHAnsi" w:hAnsiTheme="minorHAnsi" w:cstheme="minorHAnsi"/>
                          <w:color w:val="515151"/>
                          <w:sz w:val="22"/>
                          <w:szCs w:val="22"/>
                        </w:rPr>
                        <w:t xml:space="preserve">, </w:t>
                      </w:r>
                      <w:r w:rsidR="002F3AB5" w:rsidRPr="004A2F41">
                        <w:rPr>
                          <w:rFonts w:asciiTheme="minorHAnsi" w:hAnsiTheme="minorHAnsi" w:cstheme="minorHAnsi"/>
                          <w:sz w:val="22"/>
                          <w:szCs w:val="22"/>
                        </w:rPr>
                        <w:t>as well as in several studies/ knowledge products development – one of which is the study on </w:t>
                      </w:r>
                      <w:hyperlink r:id="rId37" w:tgtFrame="_blank" w:history="1">
                        <w:r w:rsidR="002F3AB5" w:rsidRPr="004A2F41">
                          <w:rPr>
                            <w:rStyle w:val="Hyperlink"/>
                            <w:rFonts w:asciiTheme="minorHAnsi" w:hAnsiTheme="minorHAnsi" w:cstheme="minorHAnsi"/>
                            <w:color w:val="auto"/>
                            <w:sz w:val="22"/>
                            <w:szCs w:val="22"/>
                          </w:rPr>
                          <w:t>Indonesia’s Retail Green Sukuk</w:t>
                        </w:r>
                      </w:hyperlink>
                      <w:r w:rsidR="002F3AB5" w:rsidRPr="004A2F41">
                        <w:rPr>
                          <w:rFonts w:asciiTheme="minorHAnsi" w:hAnsiTheme="minorHAnsi" w:cstheme="minorHAnsi"/>
                          <w:sz w:val="22"/>
                          <w:szCs w:val="22"/>
                        </w:rPr>
                        <w:t>.</w:t>
                      </w:r>
                    </w:p>
                    <w:p w14:paraId="4B1AA4D4" w14:textId="77777777" w:rsidR="002F3AB5" w:rsidRPr="004A2F41" w:rsidRDefault="002F3AB5" w:rsidP="00B70999">
                      <w:pPr>
                        <w:pStyle w:val="NormalWeb"/>
                        <w:shd w:val="clear" w:color="auto" w:fill="FFFFFF"/>
                        <w:spacing w:before="0" w:beforeAutospacing="0" w:after="120" w:afterAutospacing="0" w:line="240" w:lineRule="atLeast"/>
                        <w:rPr>
                          <w:rFonts w:asciiTheme="minorHAnsi" w:hAnsiTheme="minorHAnsi" w:cstheme="minorHAnsi"/>
                          <w:sz w:val="22"/>
                          <w:szCs w:val="22"/>
                        </w:rPr>
                      </w:pPr>
                      <w:r w:rsidRPr="004A2F41">
                        <w:rPr>
                          <w:rFonts w:asciiTheme="minorHAnsi" w:hAnsiTheme="minorHAnsi" w:cstheme="minorHAnsi"/>
                          <w:sz w:val="22"/>
                          <w:szCs w:val="22"/>
                        </w:rPr>
                        <w:t xml:space="preserve">Since leading as the world’s first sovereign Green Sukuk issuer in 2018, the government has mobilized over US$3.9 billion towards green investments through its six </w:t>
                      </w:r>
                      <w:proofErr w:type="gramStart"/>
                      <w:r w:rsidRPr="004A2F41">
                        <w:rPr>
                          <w:rFonts w:asciiTheme="minorHAnsi" w:hAnsiTheme="minorHAnsi" w:cstheme="minorHAnsi"/>
                          <w:sz w:val="22"/>
                          <w:szCs w:val="22"/>
                        </w:rPr>
                        <w:t>Green</w:t>
                      </w:r>
                      <w:proofErr w:type="gramEnd"/>
                      <w:r w:rsidRPr="004A2F41">
                        <w:rPr>
                          <w:rFonts w:asciiTheme="minorHAnsi" w:hAnsiTheme="minorHAnsi" w:cstheme="minorHAnsi"/>
                          <w:sz w:val="22"/>
                          <w:szCs w:val="22"/>
                        </w:rPr>
                        <w:t xml:space="preserve"> Sukuk issuances (four times in the global market and twice in the retail market). The proceeds from Green Sukuk have been allocated towards projects in renewable energy, energy efficiency, sustainable transport, waste management, and resilience to climate change sectors – contributing towards reducing up to 10.3 million tonnes of CO2 emissions, along with the strengthening of climate resilience.</w:t>
                      </w:r>
                    </w:p>
                    <w:p w14:paraId="58323CD2" w14:textId="2D50D7A6" w:rsidR="002F3AB5" w:rsidRPr="004A2F41" w:rsidRDefault="002F3AB5" w:rsidP="00B70999">
                      <w:pPr>
                        <w:pStyle w:val="NormalWeb"/>
                        <w:shd w:val="clear" w:color="auto" w:fill="FFFFFF"/>
                        <w:spacing w:before="0" w:beforeAutospacing="0" w:after="120" w:afterAutospacing="0" w:line="240" w:lineRule="atLeast"/>
                        <w:rPr>
                          <w:rFonts w:asciiTheme="minorHAnsi" w:hAnsiTheme="minorHAnsi" w:cstheme="minorHAnsi"/>
                          <w:sz w:val="22"/>
                          <w:szCs w:val="22"/>
                          <w:lang w:val="en-US"/>
                        </w:rPr>
                      </w:pPr>
                      <w:r w:rsidRPr="004A2F41">
                        <w:rPr>
                          <w:rFonts w:asciiTheme="minorHAnsi" w:hAnsiTheme="minorHAnsi" w:cstheme="minorHAnsi"/>
                          <w:sz w:val="22"/>
                          <w:szCs w:val="22"/>
                        </w:rPr>
                        <w:t xml:space="preserve">Following the successful in implementation of national </w:t>
                      </w:r>
                      <w:r w:rsidR="00B70999" w:rsidRPr="004A2F41">
                        <w:rPr>
                          <w:rFonts w:asciiTheme="minorHAnsi" w:hAnsiTheme="minorHAnsi" w:cstheme="minorHAnsi"/>
                          <w:sz w:val="22"/>
                          <w:szCs w:val="22"/>
                        </w:rPr>
                        <w:t>climate budget tagging (CBT)</w:t>
                      </w:r>
                      <w:r w:rsidRPr="004A2F41">
                        <w:rPr>
                          <w:rFonts w:asciiTheme="minorHAnsi" w:hAnsiTheme="minorHAnsi" w:cstheme="minorHAnsi"/>
                          <w:sz w:val="22"/>
                          <w:szCs w:val="22"/>
                        </w:rPr>
                        <w:t xml:space="preserve">, the Ministry of Finance </w:t>
                      </w:r>
                      <w:r w:rsidR="00B70999" w:rsidRPr="004A2F41">
                        <w:rPr>
                          <w:rFonts w:asciiTheme="minorHAnsi" w:hAnsiTheme="minorHAnsi" w:cstheme="minorHAnsi"/>
                          <w:sz w:val="22"/>
                          <w:szCs w:val="22"/>
                        </w:rPr>
                        <w:t xml:space="preserve">has </w:t>
                      </w:r>
                      <w:r w:rsidRPr="004A2F41">
                        <w:rPr>
                          <w:rFonts w:asciiTheme="minorHAnsi" w:hAnsiTheme="minorHAnsi" w:cstheme="minorHAnsi"/>
                          <w:sz w:val="22"/>
                          <w:szCs w:val="22"/>
                        </w:rPr>
                        <w:t xml:space="preserve">expanded </w:t>
                      </w:r>
                      <w:r w:rsidR="00B70999" w:rsidRPr="004A2F41">
                        <w:rPr>
                          <w:rFonts w:asciiTheme="minorHAnsi" w:hAnsiTheme="minorHAnsi" w:cstheme="minorHAnsi"/>
                          <w:sz w:val="22"/>
                          <w:szCs w:val="22"/>
                        </w:rPr>
                        <w:t>this</w:t>
                      </w:r>
                      <w:r w:rsidRPr="004A2F41">
                        <w:rPr>
                          <w:rFonts w:asciiTheme="minorHAnsi" w:hAnsiTheme="minorHAnsi" w:cstheme="minorHAnsi"/>
                          <w:sz w:val="22"/>
                          <w:szCs w:val="22"/>
                        </w:rPr>
                        <w:t xml:space="preserve"> to the sub-national level since 2020. </w:t>
                      </w:r>
                      <w:r w:rsidR="00B70999" w:rsidRPr="004A2F41">
                        <w:rPr>
                          <w:rFonts w:asciiTheme="minorHAnsi" w:hAnsiTheme="minorHAnsi" w:cstheme="minorHAnsi"/>
                          <w:sz w:val="22"/>
                          <w:szCs w:val="22"/>
                        </w:rPr>
                        <w:t>P</w:t>
                      </w:r>
                      <w:r w:rsidRPr="004A2F41">
                        <w:rPr>
                          <w:rFonts w:asciiTheme="minorHAnsi" w:hAnsiTheme="minorHAnsi" w:cstheme="minorHAnsi"/>
                          <w:sz w:val="22"/>
                          <w:szCs w:val="22"/>
                        </w:rPr>
                        <w:t>iloting sub-national CBT has been conducted in several provinces, cities, and regencies, with PEA support provided through capacity building and training for local governments’ staff, as well as data monitoring and evaluation. In addition, the programme also initiated a </w:t>
                      </w:r>
                      <w:hyperlink r:id="rId38" w:tgtFrame="_blank" w:history="1">
                        <w:r w:rsidRPr="00B70999">
                          <w:rPr>
                            <w:rStyle w:val="Hyperlink"/>
                            <w:rFonts w:asciiTheme="minorHAnsi" w:hAnsiTheme="minorHAnsi" w:cstheme="minorHAnsi"/>
                            <w:color w:val="007BFF"/>
                            <w:sz w:val="22"/>
                            <w:szCs w:val="22"/>
                          </w:rPr>
                          <w:t>gender responsive climate change budgeting</w:t>
                        </w:r>
                      </w:hyperlink>
                      <w:r w:rsidRPr="00B70999">
                        <w:rPr>
                          <w:rFonts w:asciiTheme="minorHAnsi" w:hAnsiTheme="minorHAnsi" w:cstheme="minorHAnsi"/>
                          <w:color w:val="515151"/>
                          <w:sz w:val="22"/>
                          <w:szCs w:val="22"/>
                        </w:rPr>
                        <w:t> </w:t>
                      </w:r>
                      <w:r w:rsidRPr="004A2F41">
                        <w:rPr>
                          <w:rFonts w:asciiTheme="minorHAnsi" w:hAnsiTheme="minorHAnsi" w:cstheme="minorHAnsi"/>
                          <w:sz w:val="22"/>
                          <w:szCs w:val="22"/>
                        </w:rPr>
                        <w:t>study with government. This was a crucial move as climate change disproportionally affects women.</w:t>
                      </w:r>
                      <w:r w:rsidR="00B70999" w:rsidRPr="004A2F41">
                        <w:rPr>
                          <w:rFonts w:asciiTheme="minorHAnsi" w:hAnsiTheme="minorHAnsi" w:cstheme="minorHAnsi"/>
                          <w:sz w:val="22"/>
                          <w:szCs w:val="22"/>
                        </w:rPr>
                        <w:t xml:space="preserve">  </w:t>
                      </w:r>
                      <w:r w:rsidR="00B70999" w:rsidRPr="004A2F41">
                        <w:rPr>
                          <w:rFonts w:asciiTheme="minorHAnsi" w:hAnsiTheme="minorHAnsi" w:cstheme="minorHAnsi"/>
                          <w:sz w:val="22"/>
                          <w:szCs w:val="22"/>
                          <w:lang w:val="en-US"/>
                        </w:rPr>
                        <w:t xml:space="preserve">Provincial guidance for budget tagging has now been issued based on PEA support.   This is scaling in process </w:t>
                      </w:r>
                      <w:proofErr w:type="gramStart"/>
                      <w:r w:rsidR="00B70999" w:rsidRPr="004A2F41">
                        <w:rPr>
                          <w:rFonts w:asciiTheme="minorHAnsi" w:hAnsiTheme="minorHAnsi" w:cstheme="minorHAnsi"/>
                          <w:sz w:val="22"/>
                          <w:szCs w:val="22"/>
                          <w:lang w:val="en-US"/>
                        </w:rPr>
                        <w:t>and  will</w:t>
                      </w:r>
                      <w:proofErr w:type="gramEnd"/>
                      <w:r w:rsidR="00B70999" w:rsidRPr="004A2F41">
                        <w:rPr>
                          <w:rFonts w:asciiTheme="minorHAnsi" w:hAnsiTheme="minorHAnsi" w:cstheme="minorHAnsi"/>
                          <w:sz w:val="22"/>
                          <w:szCs w:val="22"/>
                          <w:lang w:val="en-US"/>
                        </w:rPr>
                        <w:t xml:space="preserve"> need funding for provincial level to replicate national level work.</w:t>
                      </w:r>
                    </w:p>
                    <w:p w14:paraId="116DB946" w14:textId="150015D0" w:rsidR="00B70999" w:rsidRDefault="00B70999" w:rsidP="00B70999">
                      <w:pPr>
                        <w:pStyle w:val="NormalWeb"/>
                        <w:shd w:val="clear" w:color="auto" w:fill="FFFFFF"/>
                        <w:spacing w:before="0" w:beforeAutospacing="0" w:after="120" w:afterAutospacing="0" w:line="240" w:lineRule="atLeast"/>
                        <w:rPr>
                          <w:rFonts w:asciiTheme="minorHAnsi" w:hAnsiTheme="minorHAnsi" w:cstheme="minorHAnsi"/>
                          <w:color w:val="000000"/>
                          <w:sz w:val="22"/>
                          <w:szCs w:val="22"/>
                          <w:lang w:val="en-US"/>
                        </w:rPr>
                      </w:pPr>
                      <w:r w:rsidRPr="004A2F41">
                        <w:rPr>
                          <w:rFonts w:asciiTheme="minorHAnsi" w:hAnsiTheme="minorHAnsi" w:cstheme="minorHAnsi"/>
                          <w:sz w:val="22"/>
                          <w:szCs w:val="22"/>
                          <w:lang w:val="en-US"/>
                        </w:rPr>
                        <w:t xml:space="preserve">Source: </w:t>
                      </w:r>
                      <w:r w:rsidR="008E708B" w:rsidRPr="004A2F41">
                        <w:rPr>
                          <w:rFonts w:asciiTheme="minorHAnsi" w:hAnsiTheme="minorHAnsi" w:cstheme="minorHAnsi"/>
                          <w:sz w:val="22"/>
                          <w:szCs w:val="22"/>
                          <w:lang w:val="en-US"/>
                        </w:rPr>
                        <w:t xml:space="preserve">Draws on </w:t>
                      </w:r>
                      <w:hyperlink r:id="rId39" w:history="1">
                        <w:r w:rsidR="008E708B" w:rsidRPr="005A1884">
                          <w:rPr>
                            <w:rStyle w:val="Hyperlink"/>
                            <w:rFonts w:asciiTheme="minorHAnsi" w:hAnsiTheme="minorHAnsi" w:cstheme="minorHAnsi"/>
                            <w:sz w:val="22"/>
                            <w:szCs w:val="22"/>
                            <w:lang w:val="en-US"/>
                          </w:rPr>
                          <w:t>https://pea4sdgs.org/knowledge/stories/poverty-environment-action-stories-of-change-062021-strengthening-indonesia-s-climate-finance-governance-through-climate-budget-tagging-and-green-sukuk-issuance</w:t>
                        </w:r>
                      </w:hyperlink>
                    </w:p>
                    <w:p w14:paraId="512492BA" w14:textId="77777777" w:rsidR="008E708B" w:rsidRPr="00B70999" w:rsidRDefault="008E708B" w:rsidP="00B70999">
                      <w:pPr>
                        <w:pStyle w:val="NormalWeb"/>
                        <w:shd w:val="clear" w:color="auto" w:fill="FFFFFF"/>
                        <w:spacing w:before="0" w:beforeAutospacing="0" w:after="120" w:afterAutospacing="0" w:line="240" w:lineRule="atLeast"/>
                        <w:rPr>
                          <w:rFonts w:asciiTheme="minorHAnsi" w:hAnsiTheme="minorHAnsi" w:cstheme="minorHAnsi"/>
                          <w:color w:val="515151"/>
                          <w:sz w:val="22"/>
                          <w:szCs w:val="22"/>
                        </w:rPr>
                      </w:pPr>
                    </w:p>
                  </w:txbxContent>
                </v:textbox>
              </v:shape>
            </w:pict>
          </mc:Fallback>
        </mc:AlternateContent>
      </w:r>
    </w:p>
    <w:p w14:paraId="1F9E527B" w14:textId="17CEE951"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77D9777A" w14:textId="6CC98638"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0A2EF8C6" w14:textId="470A8318"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79540E46" w14:textId="28B49C7A"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33E3B057" w14:textId="40F0C00A"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6F040F94" w14:textId="79375FFC"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5C6A4AB8" w14:textId="74C15E91" w:rsidR="00C87EA2" w:rsidRDefault="00C87EA2" w:rsidP="001B4212">
      <w:pPr>
        <w:tabs>
          <w:tab w:val="left" w:pos="720"/>
        </w:tabs>
        <w:autoSpaceDE w:val="0"/>
        <w:autoSpaceDN w:val="0"/>
        <w:adjustRightInd w:val="0"/>
        <w:spacing w:after="0" w:line="240" w:lineRule="auto"/>
        <w:jc w:val="both"/>
        <w:rPr>
          <w:rFonts w:ascii="Calibri" w:hAnsi="Calibri" w:cs="Calibri"/>
          <w:color w:val="000000"/>
          <w:lang w:val="en-US"/>
        </w:rPr>
      </w:pPr>
    </w:p>
    <w:p w14:paraId="3955C5D4" w14:textId="2A933840" w:rsidR="00C87EA2" w:rsidRDefault="00C87EA2" w:rsidP="001B4212">
      <w:pPr>
        <w:tabs>
          <w:tab w:val="left" w:pos="720"/>
        </w:tabs>
        <w:autoSpaceDE w:val="0"/>
        <w:autoSpaceDN w:val="0"/>
        <w:adjustRightInd w:val="0"/>
        <w:spacing w:after="0" w:line="240" w:lineRule="auto"/>
        <w:jc w:val="both"/>
        <w:rPr>
          <w:rFonts w:ascii="Calibri" w:hAnsi="Calibri" w:cs="Calibri"/>
          <w:color w:val="000000"/>
          <w:lang w:val="en-US"/>
        </w:rPr>
      </w:pPr>
    </w:p>
    <w:p w14:paraId="6CE1A7BE" w14:textId="27ED2294" w:rsidR="00C87EA2" w:rsidRDefault="00C87EA2" w:rsidP="001B4212">
      <w:pPr>
        <w:tabs>
          <w:tab w:val="left" w:pos="720"/>
        </w:tabs>
        <w:autoSpaceDE w:val="0"/>
        <w:autoSpaceDN w:val="0"/>
        <w:adjustRightInd w:val="0"/>
        <w:spacing w:after="0" w:line="240" w:lineRule="auto"/>
        <w:jc w:val="both"/>
        <w:rPr>
          <w:rFonts w:ascii="Calibri" w:hAnsi="Calibri" w:cs="Calibri"/>
          <w:color w:val="000000"/>
          <w:lang w:val="en-US"/>
        </w:rPr>
      </w:pPr>
    </w:p>
    <w:p w14:paraId="4F5459A9" w14:textId="720096B0" w:rsidR="00C87EA2" w:rsidRDefault="00C87EA2" w:rsidP="001B4212">
      <w:pPr>
        <w:tabs>
          <w:tab w:val="left" w:pos="720"/>
        </w:tabs>
        <w:autoSpaceDE w:val="0"/>
        <w:autoSpaceDN w:val="0"/>
        <w:adjustRightInd w:val="0"/>
        <w:spacing w:after="0" w:line="240" w:lineRule="auto"/>
        <w:jc w:val="both"/>
        <w:rPr>
          <w:rFonts w:ascii="Calibri" w:hAnsi="Calibri" w:cs="Calibri"/>
          <w:color w:val="000000"/>
          <w:lang w:val="en-US"/>
        </w:rPr>
      </w:pPr>
    </w:p>
    <w:p w14:paraId="1BA1C62A" w14:textId="77777777" w:rsidR="00C87EA2" w:rsidRDefault="00C87EA2" w:rsidP="001B4212">
      <w:pPr>
        <w:tabs>
          <w:tab w:val="left" w:pos="720"/>
        </w:tabs>
        <w:autoSpaceDE w:val="0"/>
        <w:autoSpaceDN w:val="0"/>
        <w:adjustRightInd w:val="0"/>
        <w:spacing w:after="0" w:line="240" w:lineRule="auto"/>
        <w:jc w:val="both"/>
        <w:rPr>
          <w:rFonts w:ascii="Calibri" w:hAnsi="Calibri" w:cs="Calibri"/>
          <w:color w:val="000000"/>
          <w:lang w:val="en-US"/>
        </w:rPr>
      </w:pPr>
    </w:p>
    <w:p w14:paraId="08D34877" w14:textId="2C8FA7F1"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1E2A908F" w14:textId="61F886C7"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16576F6A" w14:textId="3359F74C"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1D70E485" w14:textId="0EFB87DA"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62977F40" w14:textId="68F997E8"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4A45A16E" w14:textId="6C4EE65B"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29E81264" w14:textId="5F7EFC51"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25A2A644" w14:textId="6BD13553"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53F79AF3" w14:textId="5D004866"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6EE64F03" w14:textId="77777777"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402F2666" w14:textId="6BE0E042"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2D082F93" w14:textId="2E15EDF3"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1A564B10" w14:textId="2D0F930B" w:rsidR="009253B4" w:rsidRDefault="009253B4" w:rsidP="001B4212">
      <w:pPr>
        <w:tabs>
          <w:tab w:val="left" w:pos="720"/>
        </w:tabs>
        <w:autoSpaceDE w:val="0"/>
        <w:autoSpaceDN w:val="0"/>
        <w:adjustRightInd w:val="0"/>
        <w:spacing w:after="0" w:line="240" w:lineRule="auto"/>
        <w:jc w:val="both"/>
        <w:rPr>
          <w:rFonts w:ascii="Calibri" w:hAnsi="Calibri" w:cs="Calibri"/>
          <w:color w:val="000000"/>
          <w:lang w:val="en-US"/>
        </w:rPr>
      </w:pPr>
    </w:p>
    <w:p w14:paraId="74DA87F4" w14:textId="57A32824" w:rsidR="00375E74" w:rsidRPr="00191D55" w:rsidRDefault="00C60B26" w:rsidP="001B4212">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sidRPr="00A940C2">
        <w:rPr>
          <w:rFonts w:asciiTheme="minorHAnsi" w:hAnsiTheme="minorHAnsi" w:cstheme="minorHAnsi"/>
          <w:b/>
          <w:bCs/>
          <w:color w:val="000000"/>
          <w:sz w:val="22"/>
          <w:szCs w:val="22"/>
          <w:lang w:val="en-US"/>
        </w:rPr>
        <w:t>T</w:t>
      </w:r>
      <w:r w:rsidR="00357E5E" w:rsidRPr="00A940C2">
        <w:rPr>
          <w:rFonts w:asciiTheme="minorHAnsi" w:hAnsiTheme="minorHAnsi" w:cstheme="minorHAnsi"/>
          <w:b/>
          <w:bCs/>
          <w:color w:val="000000"/>
          <w:sz w:val="22"/>
          <w:szCs w:val="22"/>
          <w:lang w:val="en-US"/>
        </w:rPr>
        <w:t>he</w:t>
      </w:r>
      <w:r w:rsidR="00357E5E" w:rsidRPr="00A940C2">
        <w:rPr>
          <w:rFonts w:asciiTheme="minorHAnsi" w:hAnsiTheme="minorHAnsi" w:cstheme="minorHAnsi"/>
          <w:b/>
          <w:bCs/>
          <w:sz w:val="22"/>
          <w:szCs w:val="22"/>
        </w:rPr>
        <w:t xml:space="preserve"> strengthened </w:t>
      </w:r>
      <w:r w:rsidRPr="00A940C2">
        <w:rPr>
          <w:rFonts w:asciiTheme="minorHAnsi" w:hAnsiTheme="minorHAnsi" w:cstheme="minorHAnsi"/>
          <w:b/>
          <w:bCs/>
          <w:sz w:val="22"/>
          <w:szCs w:val="22"/>
        </w:rPr>
        <w:t xml:space="preserve">UN </w:t>
      </w:r>
      <w:r w:rsidR="00357E5E" w:rsidRPr="00A940C2">
        <w:rPr>
          <w:rFonts w:asciiTheme="minorHAnsi" w:hAnsiTheme="minorHAnsi" w:cstheme="minorHAnsi"/>
          <w:b/>
          <w:bCs/>
          <w:sz w:val="22"/>
          <w:szCs w:val="22"/>
        </w:rPr>
        <w:t>Res</w:t>
      </w:r>
      <w:r w:rsidRPr="00A940C2">
        <w:rPr>
          <w:rFonts w:asciiTheme="minorHAnsi" w:hAnsiTheme="minorHAnsi" w:cstheme="minorHAnsi"/>
          <w:b/>
          <w:bCs/>
          <w:sz w:val="22"/>
          <w:szCs w:val="22"/>
        </w:rPr>
        <w:t xml:space="preserve">ident </w:t>
      </w:r>
      <w:r w:rsidR="00357E5E" w:rsidRPr="00A940C2">
        <w:rPr>
          <w:rFonts w:asciiTheme="minorHAnsi" w:hAnsiTheme="minorHAnsi" w:cstheme="minorHAnsi"/>
          <w:b/>
          <w:bCs/>
          <w:sz w:val="22"/>
          <w:szCs w:val="22"/>
        </w:rPr>
        <w:t>Coord</w:t>
      </w:r>
      <w:r w:rsidRPr="00A940C2">
        <w:rPr>
          <w:rFonts w:asciiTheme="minorHAnsi" w:hAnsiTheme="minorHAnsi" w:cstheme="minorHAnsi"/>
          <w:b/>
          <w:bCs/>
          <w:sz w:val="22"/>
          <w:szCs w:val="22"/>
        </w:rPr>
        <w:t>inator</w:t>
      </w:r>
      <w:r w:rsidR="00357E5E" w:rsidRPr="00A940C2">
        <w:rPr>
          <w:rFonts w:asciiTheme="minorHAnsi" w:hAnsiTheme="minorHAnsi" w:cstheme="minorHAnsi"/>
          <w:b/>
          <w:bCs/>
          <w:sz w:val="22"/>
          <w:szCs w:val="22"/>
        </w:rPr>
        <w:t xml:space="preserve"> </w:t>
      </w:r>
      <w:r w:rsidR="00727119">
        <w:rPr>
          <w:rFonts w:asciiTheme="minorHAnsi" w:hAnsiTheme="minorHAnsi" w:cstheme="minorHAnsi"/>
          <w:b/>
          <w:bCs/>
          <w:sz w:val="22"/>
          <w:szCs w:val="22"/>
        </w:rPr>
        <w:t xml:space="preserve">(UNRC) </w:t>
      </w:r>
      <w:r w:rsidR="00357E5E" w:rsidRPr="00A940C2">
        <w:rPr>
          <w:rFonts w:asciiTheme="minorHAnsi" w:hAnsiTheme="minorHAnsi" w:cstheme="minorHAnsi"/>
          <w:b/>
          <w:bCs/>
          <w:sz w:val="22"/>
          <w:szCs w:val="22"/>
        </w:rPr>
        <w:t>system</w:t>
      </w:r>
      <w:r w:rsidRPr="00A940C2">
        <w:rPr>
          <w:rFonts w:asciiTheme="minorHAnsi" w:hAnsiTheme="minorHAnsi" w:cstheme="minorHAnsi"/>
          <w:b/>
          <w:bCs/>
          <w:sz w:val="22"/>
          <w:szCs w:val="22"/>
        </w:rPr>
        <w:t xml:space="preserve"> requires </w:t>
      </w:r>
      <w:r w:rsidR="00727119">
        <w:rPr>
          <w:rFonts w:asciiTheme="minorHAnsi" w:hAnsiTheme="minorHAnsi" w:cstheme="minorHAnsi"/>
          <w:b/>
          <w:bCs/>
          <w:sz w:val="22"/>
          <w:szCs w:val="22"/>
        </w:rPr>
        <w:t xml:space="preserve">UNRC </w:t>
      </w:r>
      <w:r w:rsidRPr="00A940C2">
        <w:rPr>
          <w:rFonts w:asciiTheme="minorHAnsi" w:hAnsiTheme="minorHAnsi" w:cstheme="minorHAnsi"/>
          <w:b/>
          <w:bCs/>
          <w:sz w:val="22"/>
          <w:szCs w:val="22"/>
        </w:rPr>
        <w:t>country offices to have</w:t>
      </w:r>
      <w:r w:rsidR="00357E5E" w:rsidRPr="00A940C2">
        <w:rPr>
          <w:rFonts w:asciiTheme="minorHAnsi" w:hAnsiTheme="minorHAnsi" w:cstheme="minorHAnsi"/>
          <w:b/>
          <w:bCs/>
          <w:sz w:val="22"/>
          <w:szCs w:val="22"/>
        </w:rPr>
        <w:t xml:space="preserve"> strong and strategic advice</w:t>
      </w:r>
      <w:r w:rsidRPr="00A940C2">
        <w:rPr>
          <w:rFonts w:asciiTheme="minorHAnsi" w:hAnsiTheme="minorHAnsi" w:cstheme="minorHAnsi"/>
          <w:b/>
          <w:bCs/>
          <w:sz w:val="22"/>
          <w:szCs w:val="22"/>
        </w:rPr>
        <w:t xml:space="preserve">. </w:t>
      </w:r>
      <w:r w:rsidR="00357E5E" w:rsidRPr="00A940C2">
        <w:rPr>
          <w:rFonts w:asciiTheme="minorHAnsi" w:hAnsiTheme="minorHAnsi" w:cstheme="minorHAnsi"/>
          <w:sz w:val="22"/>
          <w:szCs w:val="22"/>
        </w:rPr>
        <w:t xml:space="preserve"> </w:t>
      </w:r>
      <w:r w:rsidR="00F62BD0" w:rsidRPr="00A940C2">
        <w:rPr>
          <w:rFonts w:asciiTheme="minorHAnsi" w:hAnsiTheme="minorHAnsi" w:cstheme="minorHAnsi"/>
          <w:sz w:val="22"/>
          <w:szCs w:val="22"/>
        </w:rPr>
        <w:t xml:space="preserve">This has generated demand for </w:t>
      </w:r>
      <w:r w:rsidR="00357E5E" w:rsidRPr="00A940C2">
        <w:rPr>
          <w:rFonts w:asciiTheme="minorHAnsi" w:hAnsiTheme="minorHAnsi" w:cstheme="minorHAnsi"/>
          <w:sz w:val="22"/>
          <w:szCs w:val="22"/>
        </w:rPr>
        <w:t>PEA economic evidence</w:t>
      </w:r>
      <w:r w:rsidR="00F62BD0" w:rsidRPr="00A940C2">
        <w:rPr>
          <w:rFonts w:asciiTheme="minorHAnsi" w:hAnsiTheme="minorHAnsi" w:cstheme="minorHAnsi"/>
          <w:sz w:val="22"/>
          <w:szCs w:val="22"/>
        </w:rPr>
        <w:t xml:space="preserve"> on p-e</w:t>
      </w:r>
      <w:r w:rsidR="004239DA">
        <w:rPr>
          <w:rFonts w:asciiTheme="minorHAnsi" w:hAnsiTheme="minorHAnsi" w:cstheme="minorHAnsi"/>
          <w:sz w:val="22"/>
          <w:szCs w:val="22"/>
        </w:rPr>
        <w:t xml:space="preserve">.  </w:t>
      </w:r>
      <w:r w:rsidR="00D54675">
        <w:rPr>
          <w:rFonts w:asciiTheme="minorHAnsi" w:hAnsiTheme="minorHAnsi" w:cstheme="minorHAnsi"/>
          <w:sz w:val="22"/>
          <w:szCs w:val="22"/>
        </w:rPr>
        <w:t xml:space="preserve">In Mozambique, for example, </w:t>
      </w:r>
      <w:r w:rsidR="004239DA" w:rsidRPr="00191D55">
        <w:rPr>
          <w:rFonts w:asciiTheme="minorHAnsi" w:hAnsiTheme="minorHAnsi" w:cstheme="minorHAnsi"/>
          <w:sz w:val="22"/>
          <w:szCs w:val="22"/>
        </w:rPr>
        <w:t xml:space="preserve">UNDAF </w:t>
      </w:r>
      <w:r w:rsidR="00191D55" w:rsidRPr="00191D55">
        <w:rPr>
          <w:rFonts w:asciiTheme="minorHAnsi" w:hAnsiTheme="minorHAnsi" w:cstheme="minorHAnsi"/>
          <w:sz w:val="22"/>
          <w:szCs w:val="22"/>
        </w:rPr>
        <w:t>(</w:t>
      </w:r>
      <w:r w:rsidR="004239DA" w:rsidRPr="00191D55">
        <w:rPr>
          <w:rFonts w:asciiTheme="minorHAnsi" w:hAnsiTheme="minorHAnsi" w:cstheme="minorHAnsi"/>
          <w:sz w:val="22"/>
          <w:szCs w:val="22"/>
        </w:rPr>
        <w:t>now UNSDC</w:t>
      </w:r>
      <w:r w:rsidR="00EC1073">
        <w:rPr>
          <w:rFonts w:asciiTheme="minorHAnsi" w:hAnsiTheme="minorHAnsi" w:cstheme="minorHAnsi"/>
          <w:sz w:val="22"/>
          <w:szCs w:val="22"/>
        </w:rPr>
        <w:t>F</w:t>
      </w:r>
      <w:r w:rsidR="00191D55" w:rsidRPr="00191D55">
        <w:rPr>
          <w:rFonts w:asciiTheme="minorHAnsi" w:hAnsiTheme="minorHAnsi" w:cstheme="minorHAnsi"/>
          <w:sz w:val="22"/>
          <w:szCs w:val="22"/>
        </w:rPr>
        <w:t>)</w:t>
      </w:r>
      <w:r w:rsidR="004239DA" w:rsidRPr="00191D55">
        <w:rPr>
          <w:rFonts w:asciiTheme="minorHAnsi" w:hAnsiTheme="minorHAnsi" w:cstheme="minorHAnsi"/>
          <w:sz w:val="22"/>
          <w:szCs w:val="22"/>
        </w:rPr>
        <w:t xml:space="preserve"> ha</w:t>
      </w:r>
      <w:r w:rsidR="00191D55" w:rsidRPr="00191D55">
        <w:rPr>
          <w:rFonts w:asciiTheme="minorHAnsi" w:hAnsiTheme="minorHAnsi" w:cstheme="minorHAnsi"/>
          <w:sz w:val="22"/>
          <w:szCs w:val="22"/>
        </w:rPr>
        <w:t>s</w:t>
      </w:r>
      <w:r w:rsidR="004239DA" w:rsidRPr="00191D55">
        <w:rPr>
          <w:rFonts w:asciiTheme="minorHAnsi" w:hAnsiTheme="minorHAnsi" w:cstheme="minorHAnsi"/>
          <w:sz w:val="22"/>
          <w:szCs w:val="22"/>
        </w:rPr>
        <w:t xml:space="preserve"> had PEA support </w:t>
      </w:r>
      <w:r w:rsidR="00191D55" w:rsidRPr="00191D55">
        <w:rPr>
          <w:rFonts w:asciiTheme="minorHAnsi" w:hAnsiTheme="minorHAnsi" w:cstheme="minorHAnsi"/>
          <w:sz w:val="22"/>
          <w:szCs w:val="22"/>
        </w:rPr>
        <w:t xml:space="preserve">through the UN Resident Coordinators office </w:t>
      </w:r>
      <w:r w:rsidR="004239DA" w:rsidRPr="00191D55">
        <w:rPr>
          <w:rFonts w:asciiTheme="minorHAnsi" w:hAnsiTheme="minorHAnsi" w:cstheme="minorHAnsi"/>
          <w:sz w:val="22"/>
          <w:szCs w:val="22"/>
        </w:rPr>
        <w:t xml:space="preserve">to get </w:t>
      </w:r>
      <w:r w:rsidR="00191D55" w:rsidRPr="00191D55">
        <w:rPr>
          <w:rFonts w:asciiTheme="minorHAnsi" w:hAnsiTheme="minorHAnsi" w:cstheme="minorHAnsi"/>
          <w:sz w:val="22"/>
          <w:szCs w:val="22"/>
        </w:rPr>
        <w:t>p</w:t>
      </w:r>
      <w:r w:rsidR="004239DA" w:rsidRPr="00191D55">
        <w:rPr>
          <w:rFonts w:asciiTheme="minorHAnsi" w:hAnsiTheme="minorHAnsi" w:cstheme="minorHAnsi"/>
          <w:sz w:val="22"/>
          <w:szCs w:val="22"/>
        </w:rPr>
        <w:t>-</w:t>
      </w:r>
      <w:r w:rsidR="00191D55" w:rsidRPr="00191D55">
        <w:rPr>
          <w:rFonts w:asciiTheme="minorHAnsi" w:hAnsiTheme="minorHAnsi" w:cstheme="minorHAnsi"/>
          <w:sz w:val="22"/>
          <w:szCs w:val="22"/>
        </w:rPr>
        <w:t>e</w:t>
      </w:r>
      <w:r w:rsidR="004239DA" w:rsidRPr="00191D55">
        <w:rPr>
          <w:rFonts w:asciiTheme="minorHAnsi" w:hAnsiTheme="minorHAnsi" w:cstheme="minorHAnsi"/>
          <w:sz w:val="22"/>
          <w:szCs w:val="22"/>
        </w:rPr>
        <w:t xml:space="preserve"> issues included in the</w:t>
      </w:r>
      <w:r w:rsidR="00191D55" w:rsidRPr="00191D55">
        <w:rPr>
          <w:rFonts w:asciiTheme="minorHAnsi" w:hAnsiTheme="minorHAnsi" w:cstheme="minorHAnsi"/>
          <w:sz w:val="22"/>
          <w:szCs w:val="22"/>
        </w:rPr>
        <w:t xml:space="preserve"> Mozambique </w:t>
      </w:r>
      <w:r w:rsidR="00EC1073">
        <w:rPr>
          <w:rFonts w:asciiTheme="minorHAnsi" w:hAnsiTheme="minorHAnsi" w:cstheme="minorHAnsi"/>
          <w:sz w:val="22"/>
          <w:szCs w:val="22"/>
        </w:rPr>
        <w:t>CCA and UNSDCF</w:t>
      </w:r>
      <w:r w:rsidR="00191D55" w:rsidRPr="00191D55">
        <w:rPr>
          <w:rFonts w:asciiTheme="minorHAnsi" w:hAnsiTheme="minorHAnsi" w:cstheme="minorHAnsi"/>
          <w:sz w:val="22"/>
          <w:szCs w:val="22"/>
        </w:rPr>
        <w:t>.</w:t>
      </w:r>
      <w:r w:rsidR="00F62BD0" w:rsidRPr="00A940C2">
        <w:rPr>
          <w:rFonts w:asciiTheme="minorHAnsi" w:hAnsiTheme="minorHAnsi" w:cstheme="minorHAnsi"/>
          <w:sz w:val="22"/>
          <w:szCs w:val="22"/>
        </w:rPr>
        <w:t xml:space="preserve">  </w:t>
      </w:r>
      <w:r w:rsidR="00191D55">
        <w:rPr>
          <w:rFonts w:asciiTheme="minorHAnsi" w:hAnsiTheme="minorHAnsi" w:cstheme="minorHAnsi"/>
          <w:sz w:val="22"/>
          <w:szCs w:val="22"/>
        </w:rPr>
        <w:t>More generally</w:t>
      </w:r>
      <w:r w:rsidR="00F62BD0" w:rsidRPr="00A940C2">
        <w:rPr>
          <w:rFonts w:asciiTheme="minorHAnsi" w:hAnsiTheme="minorHAnsi" w:cstheme="minorHAnsi"/>
          <w:sz w:val="22"/>
          <w:szCs w:val="22"/>
        </w:rPr>
        <w:t xml:space="preserve">, PEA has </w:t>
      </w:r>
      <w:r w:rsidR="00375E74">
        <w:rPr>
          <w:rFonts w:asciiTheme="minorHAnsi" w:hAnsiTheme="minorHAnsi" w:cstheme="minorHAnsi"/>
          <w:sz w:val="22"/>
          <w:szCs w:val="22"/>
        </w:rPr>
        <w:t>not always</w:t>
      </w:r>
      <w:r w:rsidR="00F62BD0" w:rsidRPr="00A940C2">
        <w:rPr>
          <w:rFonts w:asciiTheme="minorHAnsi" w:hAnsiTheme="minorHAnsi" w:cstheme="minorHAnsi"/>
          <w:sz w:val="22"/>
          <w:szCs w:val="22"/>
        </w:rPr>
        <w:t xml:space="preserve"> had the in-country capacity to meet the demand for strategic advice</w:t>
      </w:r>
      <w:r w:rsidR="00497A8B">
        <w:rPr>
          <w:rFonts w:asciiTheme="minorHAnsi" w:hAnsiTheme="minorHAnsi" w:cstheme="minorHAnsi"/>
          <w:sz w:val="22"/>
          <w:szCs w:val="22"/>
        </w:rPr>
        <w:t xml:space="preserve"> and this route has not been developed as an exit strategy</w:t>
      </w:r>
      <w:r w:rsidR="00357E5E" w:rsidRPr="00191D55">
        <w:rPr>
          <w:rFonts w:asciiTheme="minorHAnsi" w:hAnsiTheme="minorHAnsi" w:cstheme="minorHAnsi"/>
          <w:sz w:val="22"/>
          <w:szCs w:val="22"/>
        </w:rPr>
        <w:t>.</w:t>
      </w:r>
      <w:r w:rsidR="000D2B6F">
        <w:rPr>
          <w:rFonts w:asciiTheme="minorHAnsi" w:hAnsiTheme="minorHAnsi" w:cstheme="minorHAnsi"/>
          <w:sz w:val="22"/>
          <w:szCs w:val="22"/>
        </w:rPr>
        <w:t xml:space="preserve">  </w:t>
      </w:r>
      <w:r w:rsidR="000D2B6F" w:rsidRPr="000D2B6F">
        <w:rPr>
          <w:rFonts w:asciiTheme="minorHAnsi" w:hAnsiTheme="minorHAnsi" w:cstheme="minorHAnsi"/>
          <w:sz w:val="22"/>
          <w:szCs w:val="22"/>
        </w:rPr>
        <w:t xml:space="preserve">PEA </w:t>
      </w:r>
      <w:r w:rsidR="000D2B6F">
        <w:rPr>
          <w:rFonts w:asciiTheme="minorHAnsi" w:hAnsiTheme="minorHAnsi" w:cstheme="minorHAnsi"/>
          <w:sz w:val="22"/>
          <w:szCs w:val="22"/>
        </w:rPr>
        <w:t xml:space="preserve">also </w:t>
      </w:r>
      <w:r w:rsidR="000D2B6F" w:rsidRPr="000D2B6F">
        <w:rPr>
          <w:rFonts w:asciiTheme="minorHAnsi" w:hAnsiTheme="minorHAnsi" w:cstheme="minorHAnsi"/>
          <w:sz w:val="22"/>
          <w:szCs w:val="22"/>
        </w:rPr>
        <w:t>contribute</w:t>
      </w:r>
      <w:r w:rsidR="000D2B6F">
        <w:rPr>
          <w:rFonts w:asciiTheme="minorHAnsi" w:hAnsiTheme="minorHAnsi" w:cstheme="minorHAnsi"/>
          <w:sz w:val="22"/>
          <w:szCs w:val="22"/>
        </w:rPr>
        <w:t>d significantly</w:t>
      </w:r>
      <w:r w:rsidR="000D2B6F" w:rsidRPr="000D2B6F">
        <w:rPr>
          <w:rFonts w:asciiTheme="minorHAnsi" w:hAnsiTheme="minorHAnsi" w:cstheme="minorHAnsi"/>
          <w:sz w:val="22"/>
          <w:szCs w:val="22"/>
        </w:rPr>
        <w:t xml:space="preserve"> to the preparation of the VNR</w:t>
      </w:r>
      <w:r w:rsidR="000D2B6F">
        <w:rPr>
          <w:rFonts w:asciiTheme="minorHAnsi" w:hAnsiTheme="minorHAnsi" w:cstheme="minorHAnsi"/>
          <w:sz w:val="22"/>
          <w:szCs w:val="22"/>
        </w:rPr>
        <w:t>.</w:t>
      </w:r>
    </w:p>
    <w:p w14:paraId="1ED5240F" w14:textId="77C5A868" w:rsidR="00357E5E" w:rsidRDefault="00375E74" w:rsidP="001B4212">
      <w:pPr>
        <w:pStyle w:val="ListParagraph"/>
        <w:tabs>
          <w:tab w:val="left" w:pos="720"/>
        </w:tabs>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42349F07" w14:textId="078B0101" w:rsidR="00375E74" w:rsidRPr="008E518E" w:rsidRDefault="00375E74" w:rsidP="001B4212">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It has been a challenge to get </w:t>
      </w:r>
      <w:r w:rsidR="00DB5FCF">
        <w:rPr>
          <w:rFonts w:asciiTheme="minorHAnsi" w:hAnsiTheme="minorHAnsi" w:cstheme="minorHAnsi"/>
          <w:sz w:val="22"/>
          <w:szCs w:val="22"/>
        </w:rPr>
        <w:t xml:space="preserve">some </w:t>
      </w:r>
      <w:r w:rsidRPr="008E518E">
        <w:rPr>
          <w:rFonts w:asciiTheme="minorHAnsi" w:hAnsiTheme="minorHAnsi" w:cstheme="minorHAnsi"/>
          <w:sz w:val="22"/>
          <w:szCs w:val="22"/>
        </w:rPr>
        <w:t>UNDP country offices</w:t>
      </w:r>
      <w:r>
        <w:rPr>
          <w:rFonts w:asciiTheme="minorHAnsi" w:hAnsiTheme="minorHAnsi" w:cstheme="minorHAnsi"/>
          <w:sz w:val="22"/>
          <w:szCs w:val="22"/>
        </w:rPr>
        <w:t xml:space="preserve"> to </w:t>
      </w:r>
      <w:r w:rsidR="00061406">
        <w:rPr>
          <w:rFonts w:asciiTheme="minorHAnsi" w:hAnsiTheme="minorHAnsi" w:cstheme="minorHAnsi"/>
          <w:sz w:val="22"/>
          <w:szCs w:val="22"/>
        </w:rPr>
        <w:t>prioritize</w:t>
      </w:r>
      <w:r w:rsidRPr="008E518E">
        <w:rPr>
          <w:rFonts w:asciiTheme="minorHAnsi" w:hAnsiTheme="minorHAnsi" w:cstheme="minorHAnsi"/>
          <w:sz w:val="22"/>
          <w:szCs w:val="22"/>
        </w:rPr>
        <w:t xml:space="preserve"> PEA</w:t>
      </w:r>
      <w:r>
        <w:rPr>
          <w:rFonts w:asciiTheme="minorHAnsi" w:hAnsiTheme="minorHAnsi" w:cstheme="minorHAnsi"/>
          <w:sz w:val="22"/>
          <w:szCs w:val="22"/>
        </w:rPr>
        <w:t xml:space="preserve">.  In part, this reflects the </w:t>
      </w:r>
      <w:r w:rsidRPr="008E518E">
        <w:rPr>
          <w:rFonts w:asciiTheme="minorHAnsi" w:hAnsiTheme="minorHAnsi" w:cstheme="minorHAnsi"/>
          <w:sz w:val="22"/>
          <w:szCs w:val="22"/>
        </w:rPr>
        <w:t>small</w:t>
      </w:r>
      <w:r>
        <w:rPr>
          <w:rFonts w:asciiTheme="minorHAnsi" w:hAnsiTheme="minorHAnsi" w:cstheme="minorHAnsi"/>
          <w:sz w:val="22"/>
          <w:szCs w:val="22"/>
        </w:rPr>
        <w:t xml:space="preserve"> size of PEA projects.</w:t>
      </w:r>
      <w:r w:rsidRPr="008E518E">
        <w:rPr>
          <w:rFonts w:asciiTheme="minorHAnsi" w:hAnsiTheme="minorHAnsi" w:cstheme="minorHAnsi"/>
          <w:sz w:val="22"/>
          <w:szCs w:val="22"/>
        </w:rPr>
        <w:t xml:space="preserve">  </w:t>
      </w:r>
      <w:r>
        <w:rPr>
          <w:rFonts w:asciiTheme="minorHAnsi" w:hAnsiTheme="minorHAnsi" w:cstheme="minorHAnsi"/>
          <w:sz w:val="22"/>
          <w:szCs w:val="22"/>
        </w:rPr>
        <w:t xml:space="preserve">There is also an incentive for </w:t>
      </w:r>
      <w:r w:rsidRPr="008E518E">
        <w:rPr>
          <w:rFonts w:asciiTheme="minorHAnsi" w:hAnsiTheme="minorHAnsi" w:cstheme="minorHAnsi"/>
          <w:sz w:val="22"/>
          <w:szCs w:val="22"/>
        </w:rPr>
        <w:t xml:space="preserve">UNDP </w:t>
      </w:r>
      <w:r>
        <w:rPr>
          <w:rFonts w:asciiTheme="minorHAnsi" w:hAnsiTheme="minorHAnsi" w:cstheme="minorHAnsi"/>
          <w:sz w:val="22"/>
          <w:szCs w:val="22"/>
        </w:rPr>
        <w:t xml:space="preserve">to focus on </w:t>
      </w:r>
      <w:r w:rsidRPr="008E518E">
        <w:rPr>
          <w:rFonts w:asciiTheme="minorHAnsi" w:hAnsiTheme="minorHAnsi" w:cstheme="minorHAnsi"/>
          <w:sz w:val="22"/>
          <w:szCs w:val="22"/>
        </w:rPr>
        <w:t>GEF/GCF projects as</w:t>
      </w:r>
      <w:r w:rsidR="0009551D">
        <w:rPr>
          <w:rFonts w:asciiTheme="minorHAnsi" w:hAnsiTheme="minorHAnsi" w:cstheme="minorHAnsi"/>
          <w:sz w:val="22"/>
          <w:szCs w:val="22"/>
        </w:rPr>
        <w:t xml:space="preserve"> major contributors to budgets rather</w:t>
      </w:r>
      <w:r w:rsidRPr="008E518E">
        <w:rPr>
          <w:rFonts w:asciiTheme="minorHAnsi" w:hAnsiTheme="minorHAnsi" w:cstheme="minorHAnsi"/>
          <w:sz w:val="22"/>
          <w:szCs w:val="22"/>
        </w:rPr>
        <w:t xml:space="preserve"> than strategic projects such as PEA.</w:t>
      </w:r>
      <w:r w:rsidR="00EC1073">
        <w:rPr>
          <w:rFonts w:asciiTheme="minorHAnsi" w:hAnsiTheme="minorHAnsi" w:cstheme="minorHAnsi"/>
          <w:sz w:val="22"/>
          <w:szCs w:val="22"/>
        </w:rPr>
        <w:t xml:space="preserve"> </w:t>
      </w:r>
      <w:r w:rsidR="00A6518E">
        <w:rPr>
          <w:rFonts w:asciiTheme="minorHAnsi" w:hAnsiTheme="minorHAnsi" w:cstheme="minorHAnsi"/>
          <w:sz w:val="22"/>
          <w:szCs w:val="22"/>
        </w:rPr>
        <w:t xml:space="preserve"> Key informants report that s</w:t>
      </w:r>
      <w:r w:rsidR="0078128E">
        <w:rPr>
          <w:rFonts w:asciiTheme="minorHAnsi" w:hAnsiTheme="minorHAnsi" w:cstheme="minorHAnsi"/>
          <w:sz w:val="22"/>
          <w:szCs w:val="22"/>
        </w:rPr>
        <w:t xml:space="preserve">ome </w:t>
      </w:r>
      <w:r w:rsidR="00EC1073">
        <w:rPr>
          <w:rFonts w:asciiTheme="minorHAnsi" w:hAnsiTheme="minorHAnsi" w:cstheme="minorHAnsi"/>
          <w:sz w:val="22"/>
          <w:szCs w:val="22"/>
        </w:rPr>
        <w:t xml:space="preserve">UNDP Country Offices </w:t>
      </w:r>
      <w:r w:rsidR="00A6518E">
        <w:rPr>
          <w:rFonts w:asciiTheme="minorHAnsi" w:hAnsiTheme="minorHAnsi" w:cstheme="minorHAnsi"/>
          <w:sz w:val="22"/>
          <w:szCs w:val="22"/>
        </w:rPr>
        <w:t xml:space="preserve">also </w:t>
      </w:r>
      <w:r w:rsidR="00EC1073">
        <w:rPr>
          <w:rFonts w:asciiTheme="minorHAnsi" w:hAnsiTheme="minorHAnsi" w:cstheme="minorHAnsi"/>
          <w:sz w:val="22"/>
          <w:szCs w:val="22"/>
        </w:rPr>
        <w:t>found the conditionalities and procedures applied by PEA onerous</w:t>
      </w:r>
      <w:r w:rsidR="00DB5FCF">
        <w:rPr>
          <w:rFonts w:asciiTheme="minorHAnsi" w:hAnsiTheme="minorHAnsi" w:cstheme="minorHAnsi"/>
          <w:sz w:val="22"/>
          <w:szCs w:val="22"/>
        </w:rPr>
        <w:t>, which contributed to a decline in support from some UNDP country offices compared with PEI</w:t>
      </w:r>
      <w:r w:rsidR="00EC1073">
        <w:rPr>
          <w:rFonts w:asciiTheme="minorHAnsi" w:hAnsiTheme="minorHAnsi" w:cstheme="minorHAnsi"/>
          <w:sz w:val="22"/>
          <w:szCs w:val="22"/>
        </w:rPr>
        <w:t xml:space="preserve">. </w:t>
      </w:r>
    </w:p>
    <w:p w14:paraId="69B91E2F" w14:textId="77777777" w:rsidR="00C232D5" w:rsidRDefault="00C232D5" w:rsidP="00C232D5">
      <w:pPr>
        <w:autoSpaceDE w:val="0"/>
        <w:autoSpaceDN w:val="0"/>
        <w:adjustRightInd w:val="0"/>
        <w:spacing w:after="0" w:line="240" w:lineRule="auto"/>
        <w:jc w:val="both"/>
        <w:rPr>
          <w:rFonts w:ascii="Calibri" w:hAnsi="Calibri" w:cs="Calibri"/>
          <w:color w:val="4472C4" w:themeColor="accent1"/>
        </w:rPr>
      </w:pPr>
    </w:p>
    <w:p w14:paraId="7DC7EB5B" w14:textId="46BF397D" w:rsidR="00C232D5" w:rsidRPr="001C05FF" w:rsidRDefault="00C232D5" w:rsidP="00C232D5">
      <w:pPr>
        <w:pStyle w:val="ListParagraph"/>
        <w:numPr>
          <w:ilvl w:val="0"/>
          <w:numId w:val="10"/>
        </w:numPr>
        <w:rPr>
          <w:rFonts w:asciiTheme="minorHAnsi" w:hAnsiTheme="minorHAnsi" w:cstheme="minorHAnsi"/>
          <w:sz w:val="22"/>
          <w:szCs w:val="22"/>
        </w:rPr>
      </w:pPr>
      <w:r>
        <w:rPr>
          <w:rFonts w:asciiTheme="minorHAnsi" w:hAnsiTheme="minorHAnsi" w:cstheme="minorHAnsi"/>
          <w:b/>
          <w:bCs/>
          <w:sz w:val="22"/>
          <w:szCs w:val="22"/>
        </w:rPr>
        <w:t xml:space="preserve">There </w:t>
      </w:r>
      <w:r w:rsidR="00F31E6F">
        <w:rPr>
          <w:rFonts w:asciiTheme="minorHAnsi" w:hAnsiTheme="minorHAnsi" w:cstheme="minorHAnsi"/>
          <w:b/>
          <w:bCs/>
          <w:sz w:val="22"/>
          <w:szCs w:val="22"/>
        </w:rPr>
        <w:t>have been</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a number of</w:t>
      </w:r>
      <w:proofErr w:type="gramEnd"/>
      <w:r>
        <w:rPr>
          <w:rFonts w:asciiTheme="minorHAnsi" w:hAnsiTheme="minorHAnsi" w:cstheme="minorHAnsi"/>
          <w:b/>
          <w:bCs/>
          <w:sz w:val="22"/>
          <w:szCs w:val="22"/>
        </w:rPr>
        <w:t xml:space="preserve"> challenges that caused delays in implementation. These include: </w:t>
      </w:r>
    </w:p>
    <w:p w14:paraId="799CECAE" w14:textId="77777777" w:rsidR="00C232D5" w:rsidRPr="001C05FF" w:rsidRDefault="00C232D5" w:rsidP="00C232D5">
      <w:pPr>
        <w:pStyle w:val="ListParagraph"/>
        <w:rPr>
          <w:rFonts w:asciiTheme="minorHAnsi" w:hAnsiTheme="minorHAnsi" w:cstheme="minorHAnsi"/>
          <w:b/>
          <w:bCs/>
          <w:sz w:val="22"/>
          <w:szCs w:val="22"/>
        </w:rPr>
      </w:pPr>
    </w:p>
    <w:p w14:paraId="1430BB56" w14:textId="4E1248A1" w:rsidR="00C232D5" w:rsidRPr="001C05FF" w:rsidRDefault="00C232D5" w:rsidP="00C232D5">
      <w:pPr>
        <w:pStyle w:val="ListParagraph"/>
        <w:numPr>
          <w:ilvl w:val="1"/>
          <w:numId w:val="10"/>
        </w:numPr>
        <w:rPr>
          <w:rFonts w:asciiTheme="minorHAnsi" w:hAnsiTheme="minorHAnsi" w:cstheme="minorHAnsi"/>
          <w:sz w:val="22"/>
          <w:szCs w:val="22"/>
        </w:rPr>
      </w:pPr>
      <w:r w:rsidRPr="001E4F31">
        <w:rPr>
          <w:rFonts w:asciiTheme="minorHAnsi" w:hAnsiTheme="minorHAnsi" w:cstheme="minorHAnsi"/>
          <w:b/>
          <w:bCs/>
          <w:sz w:val="22"/>
          <w:szCs w:val="22"/>
        </w:rPr>
        <w:t>The impact of Covid and remote working on project implementation was particularly strong in low-income countries</w:t>
      </w:r>
      <w:r w:rsidRPr="001E4F31">
        <w:rPr>
          <w:rFonts w:asciiTheme="minorHAnsi" w:hAnsiTheme="minorHAnsi" w:cstheme="minorHAnsi"/>
          <w:sz w:val="22"/>
          <w:szCs w:val="22"/>
        </w:rPr>
        <w:t>.  During Covid lockdowns many staff did not have laptops, airtime allowances or internet access.  This slowed down implementation</w:t>
      </w:r>
      <w:r>
        <w:rPr>
          <w:rFonts w:asciiTheme="minorHAnsi" w:hAnsiTheme="minorHAnsi" w:cstheme="minorHAnsi"/>
          <w:sz w:val="22"/>
          <w:szCs w:val="22"/>
        </w:rPr>
        <w:t xml:space="preserve"> significantly.</w:t>
      </w:r>
      <w:r w:rsidRPr="001E4F31">
        <w:rPr>
          <w:rFonts w:cstheme="minorHAnsi"/>
        </w:rPr>
        <w:t xml:space="preserve">  </w:t>
      </w:r>
    </w:p>
    <w:p w14:paraId="2C8F89EA" w14:textId="72E34D71" w:rsidR="00C232D5" w:rsidRDefault="00F31E6F" w:rsidP="00C232D5">
      <w:pPr>
        <w:pStyle w:val="ListParagraph"/>
        <w:numPr>
          <w:ilvl w:val="1"/>
          <w:numId w:val="10"/>
        </w:numPr>
        <w:rPr>
          <w:rFonts w:asciiTheme="minorHAnsi" w:hAnsiTheme="minorHAnsi" w:cstheme="minorHAnsi"/>
          <w:sz w:val="22"/>
          <w:szCs w:val="22"/>
        </w:rPr>
      </w:pPr>
      <w:r w:rsidRPr="00F31E6F">
        <w:rPr>
          <w:rFonts w:asciiTheme="minorHAnsi" w:hAnsiTheme="minorHAnsi" w:cstheme="minorHAnsi"/>
          <w:b/>
          <w:bCs/>
          <w:sz w:val="22"/>
          <w:szCs w:val="22"/>
        </w:rPr>
        <w:t>C</w:t>
      </w:r>
      <w:r w:rsidR="00C232D5" w:rsidRPr="00F31E6F">
        <w:rPr>
          <w:rFonts w:asciiTheme="minorHAnsi" w:hAnsiTheme="minorHAnsi" w:cstheme="minorHAnsi"/>
          <w:b/>
          <w:bCs/>
          <w:sz w:val="22"/>
          <w:szCs w:val="22"/>
        </w:rPr>
        <w:t>ountries depend on government processes to plan and implement activities</w:t>
      </w:r>
      <w:r>
        <w:rPr>
          <w:rFonts w:asciiTheme="minorHAnsi" w:hAnsiTheme="minorHAnsi" w:cstheme="minorHAnsi"/>
          <w:sz w:val="22"/>
          <w:szCs w:val="22"/>
        </w:rPr>
        <w:t>,</w:t>
      </w:r>
      <w:r w:rsidR="00C232D5">
        <w:rPr>
          <w:rFonts w:asciiTheme="minorHAnsi" w:hAnsiTheme="minorHAnsi" w:cstheme="minorHAnsi"/>
          <w:sz w:val="22"/>
          <w:szCs w:val="22"/>
        </w:rPr>
        <w:t xml:space="preserve"> </w:t>
      </w:r>
      <w:r>
        <w:rPr>
          <w:rFonts w:asciiTheme="minorHAnsi" w:hAnsiTheme="minorHAnsi" w:cstheme="minorHAnsi"/>
          <w:sz w:val="22"/>
          <w:szCs w:val="22"/>
        </w:rPr>
        <w:t>as</w:t>
      </w:r>
      <w:r w:rsidR="00C232D5">
        <w:rPr>
          <w:rFonts w:asciiTheme="minorHAnsi" w:hAnsiTheme="minorHAnsi" w:cstheme="minorHAnsi"/>
          <w:sz w:val="22"/>
          <w:szCs w:val="22"/>
        </w:rPr>
        <w:t xml:space="preserve"> PEA is embedded within </w:t>
      </w:r>
      <w:r>
        <w:rPr>
          <w:rFonts w:asciiTheme="minorHAnsi" w:hAnsiTheme="minorHAnsi" w:cstheme="minorHAnsi"/>
          <w:sz w:val="22"/>
          <w:szCs w:val="22"/>
        </w:rPr>
        <w:t>Ministries</w:t>
      </w:r>
      <w:r w:rsidR="00C232D5">
        <w:rPr>
          <w:rFonts w:asciiTheme="minorHAnsi" w:hAnsiTheme="minorHAnsi" w:cstheme="minorHAnsi"/>
          <w:sz w:val="22"/>
          <w:szCs w:val="22"/>
        </w:rPr>
        <w:t xml:space="preserve"> of Finance. </w:t>
      </w:r>
      <w:r>
        <w:rPr>
          <w:rFonts w:asciiTheme="minorHAnsi" w:hAnsiTheme="minorHAnsi" w:cstheme="minorHAnsi"/>
          <w:sz w:val="22"/>
          <w:szCs w:val="22"/>
        </w:rPr>
        <w:t xml:space="preserve">  This strengthens uptake of PEA work.  However, in </w:t>
      </w:r>
      <w:r w:rsidR="00C232D5">
        <w:rPr>
          <w:rFonts w:asciiTheme="minorHAnsi" w:hAnsiTheme="minorHAnsi" w:cstheme="minorHAnsi"/>
          <w:sz w:val="22"/>
          <w:szCs w:val="22"/>
        </w:rPr>
        <w:t xml:space="preserve">some cases, other government </w:t>
      </w:r>
      <w:r>
        <w:rPr>
          <w:rFonts w:asciiTheme="minorHAnsi" w:hAnsiTheme="minorHAnsi" w:cstheme="minorHAnsi"/>
          <w:sz w:val="22"/>
          <w:szCs w:val="22"/>
        </w:rPr>
        <w:t>priorities</w:t>
      </w:r>
      <w:r w:rsidR="00C232D5">
        <w:rPr>
          <w:rFonts w:asciiTheme="minorHAnsi" w:hAnsiTheme="minorHAnsi" w:cstheme="minorHAnsi"/>
          <w:sz w:val="22"/>
          <w:szCs w:val="22"/>
        </w:rPr>
        <w:t xml:space="preserve"> take </w:t>
      </w:r>
      <w:r>
        <w:rPr>
          <w:rFonts w:asciiTheme="minorHAnsi" w:hAnsiTheme="minorHAnsi" w:cstheme="minorHAnsi"/>
          <w:sz w:val="22"/>
          <w:szCs w:val="22"/>
        </w:rPr>
        <w:t>precedence</w:t>
      </w:r>
      <w:r w:rsidR="00C232D5">
        <w:rPr>
          <w:rFonts w:asciiTheme="minorHAnsi" w:hAnsiTheme="minorHAnsi" w:cstheme="minorHAnsi"/>
          <w:sz w:val="22"/>
          <w:szCs w:val="22"/>
        </w:rPr>
        <w:t xml:space="preserve"> which cause</w:t>
      </w:r>
      <w:r>
        <w:rPr>
          <w:rFonts w:asciiTheme="minorHAnsi" w:hAnsiTheme="minorHAnsi" w:cstheme="minorHAnsi"/>
          <w:sz w:val="22"/>
          <w:szCs w:val="22"/>
        </w:rPr>
        <w:t>s</w:t>
      </w:r>
      <w:r w:rsidR="00C232D5">
        <w:rPr>
          <w:rFonts w:asciiTheme="minorHAnsi" w:hAnsiTheme="minorHAnsi" w:cstheme="minorHAnsi"/>
          <w:sz w:val="22"/>
          <w:szCs w:val="22"/>
        </w:rPr>
        <w:t xml:space="preserve"> delays in planning and implementing PEA activities. </w:t>
      </w:r>
    </w:p>
    <w:p w14:paraId="19AAAE47" w14:textId="13F96B95" w:rsidR="00C232D5" w:rsidRDefault="00C232D5" w:rsidP="00C232D5">
      <w:pPr>
        <w:pStyle w:val="ListParagraph"/>
        <w:numPr>
          <w:ilvl w:val="1"/>
          <w:numId w:val="10"/>
        </w:numPr>
        <w:rPr>
          <w:rFonts w:asciiTheme="minorHAnsi" w:hAnsiTheme="minorHAnsi" w:cstheme="minorHAnsi"/>
          <w:sz w:val="22"/>
          <w:szCs w:val="22"/>
        </w:rPr>
      </w:pPr>
      <w:r w:rsidRPr="00E37151">
        <w:rPr>
          <w:rFonts w:asciiTheme="minorHAnsi" w:hAnsiTheme="minorHAnsi" w:cstheme="minorHAnsi"/>
          <w:b/>
          <w:bCs/>
          <w:sz w:val="22"/>
          <w:szCs w:val="22"/>
        </w:rPr>
        <w:t>UNDP country offices procurement processes have experienced major delays</w:t>
      </w:r>
      <w:r w:rsidR="00F31E6F">
        <w:rPr>
          <w:rFonts w:asciiTheme="minorHAnsi" w:hAnsiTheme="minorHAnsi" w:cstheme="minorHAnsi"/>
          <w:sz w:val="22"/>
          <w:szCs w:val="22"/>
        </w:rPr>
        <w:t>, that have ultimately</w:t>
      </w:r>
      <w:r>
        <w:rPr>
          <w:rFonts w:asciiTheme="minorHAnsi" w:hAnsiTheme="minorHAnsi" w:cstheme="minorHAnsi"/>
          <w:sz w:val="22"/>
          <w:szCs w:val="22"/>
        </w:rPr>
        <w:t xml:space="preserve"> affect</w:t>
      </w:r>
      <w:r w:rsidR="00F31E6F">
        <w:rPr>
          <w:rFonts w:asciiTheme="minorHAnsi" w:hAnsiTheme="minorHAnsi" w:cstheme="minorHAnsi"/>
          <w:sz w:val="22"/>
          <w:szCs w:val="22"/>
        </w:rPr>
        <w:t>ed</w:t>
      </w:r>
      <w:r>
        <w:rPr>
          <w:rFonts w:asciiTheme="minorHAnsi" w:hAnsiTheme="minorHAnsi" w:cstheme="minorHAnsi"/>
          <w:sz w:val="22"/>
          <w:szCs w:val="22"/>
        </w:rPr>
        <w:t xml:space="preserve"> </w:t>
      </w:r>
      <w:r w:rsidR="00E37151">
        <w:rPr>
          <w:rFonts w:asciiTheme="minorHAnsi" w:hAnsiTheme="minorHAnsi" w:cstheme="minorHAnsi"/>
          <w:sz w:val="22"/>
          <w:szCs w:val="22"/>
        </w:rPr>
        <w:t xml:space="preserve">PEA </w:t>
      </w:r>
      <w:r>
        <w:rPr>
          <w:rFonts w:asciiTheme="minorHAnsi" w:hAnsiTheme="minorHAnsi" w:cstheme="minorHAnsi"/>
          <w:sz w:val="22"/>
          <w:szCs w:val="22"/>
        </w:rPr>
        <w:t>implemen</w:t>
      </w:r>
      <w:r w:rsidR="00F31E6F">
        <w:rPr>
          <w:rFonts w:asciiTheme="minorHAnsi" w:hAnsiTheme="minorHAnsi" w:cstheme="minorHAnsi"/>
          <w:sz w:val="22"/>
          <w:szCs w:val="22"/>
        </w:rPr>
        <w:t>t</w:t>
      </w:r>
      <w:r w:rsidR="00E37151">
        <w:rPr>
          <w:rFonts w:asciiTheme="minorHAnsi" w:hAnsiTheme="minorHAnsi" w:cstheme="minorHAnsi"/>
          <w:sz w:val="22"/>
          <w:szCs w:val="22"/>
        </w:rPr>
        <w:t>at</w:t>
      </w:r>
      <w:r w:rsidR="00F31E6F">
        <w:rPr>
          <w:rFonts w:asciiTheme="minorHAnsi" w:hAnsiTheme="minorHAnsi" w:cstheme="minorHAnsi"/>
          <w:sz w:val="22"/>
          <w:szCs w:val="22"/>
        </w:rPr>
        <w:t>ion</w:t>
      </w:r>
      <w:r>
        <w:rPr>
          <w:rFonts w:asciiTheme="minorHAnsi" w:hAnsiTheme="minorHAnsi" w:cstheme="minorHAnsi"/>
          <w:sz w:val="22"/>
          <w:szCs w:val="22"/>
        </w:rPr>
        <w:t xml:space="preserve">. </w:t>
      </w:r>
    </w:p>
    <w:p w14:paraId="4C9DD74C" w14:textId="77777777" w:rsidR="00E37151" w:rsidRDefault="00E37151" w:rsidP="00C232D5">
      <w:pPr>
        <w:ind w:left="1080"/>
        <w:rPr>
          <w:rFonts w:cstheme="minorHAnsi"/>
        </w:rPr>
      </w:pPr>
    </w:p>
    <w:p w14:paraId="43EC8C38" w14:textId="509920AF" w:rsidR="00C232D5" w:rsidRPr="009600B1" w:rsidRDefault="00E37151" w:rsidP="00E37151">
      <w:pPr>
        <w:ind w:left="720"/>
        <w:rPr>
          <w:rFonts w:cstheme="minorHAnsi"/>
        </w:rPr>
      </w:pPr>
      <w:r w:rsidRPr="009600B1">
        <w:rPr>
          <w:rFonts w:cstheme="minorHAnsi"/>
        </w:rPr>
        <w:t xml:space="preserve">Some countries had requested an extension </w:t>
      </w:r>
      <w:r>
        <w:rPr>
          <w:rFonts w:cstheme="minorHAnsi"/>
        </w:rPr>
        <w:t>period that</w:t>
      </w:r>
      <w:r w:rsidRPr="009600B1">
        <w:rPr>
          <w:rFonts w:cstheme="minorHAnsi"/>
        </w:rPr>
        <w:t xml:space="preserve"> was not granted.</w:t>
      </w:r>
      <w:r>
        <w:rPr>
          <w:rFonts w:cstheme="minorHAnsi"/>
        </w:rPr>
        <w:t xml:space="preserve">  </w:t>
      </w:r>
      <w:r w:rsidRPr="00113416">
        <w:rPr>
          <w:rFonts w:cstheme="minorHAnsi"/>
          <w:b/>
          <w:bCs/>
        </w:rPr>
        <w:t>Program staff felt that the inability of the program to extend the implementation period to adapt to the challenges above had reduced effectiveness and sustainability</w:t>
      </w:r>
      <w:r>
        <w:rPr>
          <w:rFonts w:cstheme="minorHAnsi"/>
        </w:rPr>
        <w:t xml:space="preserve">.  </w:t>
      </w:r>
    </w:p>
    <w:p w14:paraId="2B167F90" w14:textId="2357C174" w:rsidR="00AF7CAA" w:rsidRPr="00F6090F" w:rsidRDefault="00C107DE" w:rsidP="001B4212">
      <w:pPr>
        <w:pStyle w:val="ListParagraph"/>
        <w:numPr>
          <w:ilvl w:val="0"/>
          <w:numId w:val="10"/>
        </w:numPr>
        <w:tabs>
          <w:tab w:val="left" w:pos="720"/>
        </w:tabs>
        <w:autoSpaceDE w:val="0"/>
        <w:autoSpaceDN w:val="0"/>
        <w:adjustRightInd w:val="0"/>
        <w:jc w:val="both"/>
        <w:rPr>
          <w:rFonts w:ascii="Calibri" w:hAnsi="Calibri" w:cs="Calibri"/>
          <w:color w:val="000000"/>
          <w:sz w:val="22"/>
          <w:szCs w:val="22"/>
        </w:rPr>
      </w:pPr>
      <w:r>
        <w:rPr>
          <w:rFonts w:ascii="Calibri" w:hAnsi="Calibri" w:cs="Calibri"/>
          <w:b/>
          <w:bCs/>
          <w:color w:val="000000"/>
          <w:sz w:val="22"/>
          <w:szCs w:val="22"/>
        </w:rPr>
        <w:t>PEA has shown that d</w:t>
      </w:r>
      <w:r w:rsidR="00AF7CAA" w:rsidRPr="00C107DE">
        <w:rPr>
          <w:rFonts w:ascii="Calibri" w:hAnsi="Calibri" w:cs="Calibri"/>
          <w:b/>
          <w:bCs/>
          <w:color w:val="000000"/>
          <w:sz w:val="22"/>
          <w:szCs w:val="22"/>
        </w:rPr>
        <w:t xml:space="preserve">esigning in gender as a cross cutting issue for </w:t>
      </w:r>
      <w:r>
        <w:rPr>
          <w:rFonts w:ascii="Calibri" w:hAnsi="Calibri" w:cs="Calibri"/>
          <w:b/>
          <w:bCs/>
          <w:color w:val="000000"/>
          <w:sz w:val="22"/>
          <w:szCs w:val="22"/>
        </w:rPr>
        <w:t>p-e</w:t>
      </w:r>
      <w:r w:rsidR="00AF7CAA" w:rsidRPr="00C107DE">
        <w:rPr>
          <w:rFonts w:ascii="Calibri" w:hAnsi="Calibri" w:cs="Calibri"/>
          <w:b/>
          <w:bCs/>
          <w:color w:val="000000"/>
          <w:sz w:val="22"/>
          <w:szCs w:val="22"/>
        </w:rPr>
        <w:t xml:space="preserve"> is possible and effective</w:t>
      </w:r>
      <w:r>
        <w:rPr>
          <w:rFonts w:ascii="Calibri" w:hAnsi="Calibri" w:cs="Calibri"/>
          <w:b/>
          <w:bCs/>
          <w:color w:val="000000"/>
          <w:sz w:val="22"/>
          <w:szCs w:val="22"/>
        </w:rPr>
        <w:t xml:space="preserve">.  </w:t>
      </w:r>
      <w:r w:rsidRPr="00C107DE">
        <w:rPr>
          <w:rFonts w:ascii="Calibri" w:hAnsi="Calibri" w:cs="Calibri"/>
          <w:b/>
          <w:bCs/>
          <w:color w:val="000000"/>
          <w:sz w:val="22"/>
          <w:szCs w:val="22"/>
        </w:rPr>
        <w:t>PEA can provide good practice examples for gender mainstreaming to other programs</w:t>
      </w:r>
      <w:r>
        <w:rPr>
          <w:rFonts w:ascii="Calibri" w:hAnsi="Calibri" w:cs="Calibri"/>
          <w:color w:val="000000"/>
          <w:sz w:val="22"/>
          <w:szCs w:val="22"/>
        </w:rPr>
        <w:t xml:space="preserve">.  </w:t>
      </w:r>
      <w:r w:rsidR="00F6090F">
        <w:rPr>
          <w:rFonts w:ascii="Calibri" w:hAnsi="Calibri" w:cs="Calibri"/>
          <w:color w:val="000000"/>
          <w:sz w:val="22"/>
          <w:szCs w:val="22"/>
        </w:rPr>
        <w:t>The PEA project document identified gender mainstreaming as a core approach</w:t>
      </w:r>
      <w:r w:rsidR="00DB7684">
        <w:rPr>
          <w:rFonts w:ascii="Calibri" w:hAnsi="Calibri" w:cs="Calibri"/>
          <w:color w:val="000000"/>
          <w:sz w:val="22"/>
          <w:szCs w:val="22"/>
        </w:rPr>
        <w:t>,</w:t>
      </w:r>
      <w:r w:rsidR="00F6090F">
        <w:rPr>
          <w:rFonts w:ascii="Calibri" w:hAnsi="Calibri" w:cs="Calibri"/>
          <w:color w:val="000000"/>
          <w:sz w:val="22"/>
          <w:szCs w:val="22"/>
        </w:rPr>
        <w:t xml:space="preserve"> and this has been reflected in </w:t>
      </w:r>
      <w:proofErr w:type="gramStart"/>
      <w:r w:rsidR="00F6090F">
        <w:rPr>
          <w:rFonts w:ascii="Calibri" w:hAnsi="Calibri" w:cs="Calibri"/>
          <w:color w:val="000000"/>
          <w:sz w:val="22"/>
          <w:szCs w:val="22"/>
        </w:rPr>
        <w:t>a number of</w:t>
      </w:r>
      <w:proofErr w:type="gramEnd"/>
      <w:r w:rsidR="00F6090F">
        <w:rPr>
          <w:rFonts w:ascii="Calibri" w:hAnsi="Calibri" w:cs="Calibri"/>
          <w:color w:val="000000"/>
          <w:sz w:val="22"/>
          <w:szCs w:val="22"/>
        </w:rPr>
        <w:t xml:space="preserve"> country project and TA outputs.  Examples include the</w:t>
      </w:r>
      <w:r w:rsidR="002A45F5">
        <w:rPr>
          <w:rFonts w:ascii="Calibri" w:hAnsi="Calibri" w:cs="Calibri"/>
          <w:color w:val="000000"/>
          <w:sz w:val="22"/>
          <w:szCs w:val="22"/>
        </w:rPr>
        <w:t xml:space="preserve"> </w:t>
      </w:r>
      <w:r w:rsidR="00F6090F">
        <w:rPr>
          <w:rFonts w:ascii="Calibri" w:hAnsi="Calibri" w:cs="Calibri"/>
          <w:color w:val="000000"/>
          <w:sz w:val="22"/>
          <w:szCs w:val="22"/>
        </w:rPr>
        <w:t>Uganda,</w:t>
      </w:r>
      <w:r w:rsidR="00726AF1">
        <w:rPr>
          <w:rFonts w:ascii="Calibri" w:hAnsi="Calibri" w:cs="Calibri"/>
          <w:color w:val="000000"/>
          <w:sz w:val="22"/>
          <w:szCs w:val="22"/>
        </w:rPr>
        <w:t xml:space="preserve"> </w:t>
      </w:r>
      <w:proofErr w:type="gramStart"/>
      <w:r w:rsidR="00F6090F">
        <w:rPr>
          <w:rFonts w:ascii="Calibri" w:hAnsi="Calibri" w:cs="Calibri"/>
          <w:color w:val="000000"/>
          <w:sz w:val="22"/>
          <w:szCs w:val="22"/>
        </w:rPr>
        <w:t>Tanzania</w:t>
      </w:r>
      <w:proofErr w:type="gramEnd"/>
      <w:r w:rsidR="00F6090F">
        <w:rPr>
          <w:rFonts w:ascii="Calibri" w:hAnsi="Calibri" w:cs="Calibri"/>
          <w:color w:val="000000"/>
          <w:sz w:val="22"/>
          <w:szCs w:val="22"/>
        </w:rPr>
        <w:t xml:space="preserve"> and</w:t>
      </w:r>
      <w:r w:rsidR="00F6090F" w:rsidRPr="00F6090F">
        <w:rPr>
          <w:rFonts w:ascii="Calibri" w:hAnsi="Calibri" w:cs="Calibri"/>
          <w:color w:val="000000"/>
          <w:sz w:val="22"/>
          <w:szCs w:val="22"/>
        </w:rPr>
        <w:t xml:space="preserve"> Malawi</w:t>
      </w:r>
      <w:r w:rsidR="00F6090F">
        <w:rPr>
          <w:rFonts w:ascii="Calibri" w:hAnsi="Calibri" w:cs="Calibri"/>
          <w:color w:val="000000"/>
          <w:sz w:val="22"/>
          <w:szCs w:val="22"/>
        </w:rPr>
        <w:t xml:space="preserve"> </w:t>
      </w:r>
      <w:r w:rsidR="0056352E">
        <w:rPr>
          <w:rFonts w:ascii="Calibri" w:hAnsi="Calibri" w:cs="Calibri"/>
          <w:color w:val="000000"/>
          <w:sz w:val="22"/>
          <w:szCs w:val="22"/>
        </w:rPr>
        <w:t>cost of the gender gap in</w:t>
      </w:r>
      <w:r w:rsidR="00F6090F" w:rsidRPr="00F6090F">
        <w:rPr>
          <w:rFonts w:ascii="Calibri" w:hAnsi="Calibri" w:cs="Calibri"/>
          <w:color w:val="000000"/>
          <w:sz w:val="22"/>
          <w:szCs w:val="22"/>
        </w:rPr>
        <w:t xml:space="preserve"> </w:t>
      </w:r>
      <w:r w:rsidR="0078128E">
        <w:rPr>
          <w:rFonts w:ascii="Calibri" w:hAnsi="Calibri" w:cs="Calibri"/>
          <w:color w:val="000000"/>
          <w:sz w:val="22"/>
          <w:szCs w:val="22"/>
        </w:rPr>
        <w:t xml:space="preserve">agriculture </w:t>
      </w:r>
      <w:r w:rsidR="00F6090F" w:rsidRPr="00F6090F">
        <w:rPr>
          <w:rFonts w:ascii="Calibri" w:hAnsi="Calibri" w:cs="Calibri"/>
          <w:color w:val="000000"/>
          <w:sz w:val="22"/>
          <w:szCs w:val="22"/>
        </w:rPr>
        <w:t>assessment</w:t>
      </w:r>
      <w:r w:rsidR="00F6090F">
        <w:rPr>
          <w:rFonts w:ascii="Calibri" w:hAnsi="Calibri" w:cs="Calibri"/>
          <w:color w:val="000000"/>
          <w:sz w:val="22"/>
          <w:szCs w:val="22"/>
        </w:rPr>
        <w:t xml:space="preserve">s </w:t>
      </w:r>
      <w:r w:rsidR="002A45F5">
        <w:rPr>
          <w:rFonts w:ascii="Calibri" w:hAnsi="Calibri" w:cs="Calibri"/>
          <w:color w:val="000000"/>
          <w:sz w:val="22"/>
          <w:szCs w:val="22"/>
        </w:rPr>
        <w:t>(see Box 1),</w:t>
      </w:r>
      <w:r w:rsidR="00AF7CAA" w:rsidRPr="00F6090F">
        <w:rPr>
          <w:rFonts w:ascii="Calibri" w:hAnsi="Calibri" w:cs="Calibri"/>
          <w:color w:val="000000"/>
          <w:sz w:val="22"/>
          <w:szCs w:val="22"/>
        </w:rPr>
        <w:t xml:space="preserve"> Indonesia’s gender responsive public climate budgeting assessment (budget tagging</w:t>
      </w:r>
      <w:r w:rsidR="00F6090F">
        <w:rPr>
          <w:rFonts w:ascii="Calibri" w:hAnsi="Calibri" w:cs="Calibri"/>
          <w:color w:val="000000"/>
          <w:sz w:val="22"/>
          <w:szCs w:val="22"/>
        </w:rPr>
        <w:t xml:space="preserve"> – see Box 3</w:t>
      </w:r>
      <w:r w:rsidR="00AF7CAA" w:rsidRPr="00F6090F">
        <w:rPr>
          <w:rFonts w:ascii="Calibri" w:hAnsi="Calibri" w:cs="Calibri"/>
          <w:color w:val="000000"/>
          <w:sz w:val="22"/>
          <w:szCs w:val="22"/>
        </w:rPr>
        <w:t>)</w:t>
      </w:r>
      <w:r w:rsidR="00EC3B7B">
        <w:rPr>
          <w:rFonts w:ascii="Calibri" w:hAnsi="Calibri" w:cs="Calibri"/>
          <w:color w:val="000000"/>
          <w:sz w:val="22"/>
          <w:szCs w:val="22"/>
        </w:rPr>
        <w:t xml:space="preserve"> and gender and environment indicators in Rwanda</w:t>
      </w:r>
      <w:r w:rsidR="006208BA">
        <w:rPr>
          <w:rFonts w:ascii="Calibri" w:hAnsi="Calibri" w:cs="Calibri"/>
          <w:color w:val="000000"/>
          <w:sz w:val="22"/>
          <w:szCs w:val="22"/>
        </w:rPr>
        <w:t xml:space="preserve"> (Box 1).</w:t>
      </w:r>
    </w:p>
    <w:p w14:paraId="114EE021" w14:textId="77777777" w:rsidR="00107802" w:rsidRDefault="008B7CCD" w:rsidP="001B4212">
      <w:pPr>
        <w:jc w:val="both"/>
      </w:pPr>
      <w:r>
        <w:t xml:space="preserve">  </w:t>
      </w:r>
    </w:p>
    <w:p w14:paraId="1E9B656D" w14:textId="77777777" w:rsidR="00C66661" w:rsidRPr="00075C2B" w:rsidRDefault="00BA605A" w:rsidP="00075C2B">
      <w:pPr>
        <w:pStyle w:val="Heading2"/>
      </w:pPr>
      <w:bookmarkStart w:id="12" w:name="_Toc121925248"/>
      <w:r w:rsidRPr="00075C2B">
        <w:t>Efficiency and process</w:t>
      </w:r>
      <w:bookmarkEnd w:id="12"/>
      <w:r w:rsidRPr="00075C2B">
        <w:t xml:space="preserve"> </w:t>
      </w:r>
    </w:p>
    <w:p w14:paraId="3367CF01" w14:textId="7C03341D" w:rsidR="00795080" w:rsidRPr="00795080" w:rsidRDefault="00795080" w:rsidP="001B4212">
      <w:pPr>
        <w:pStyle w:val="ListParagraph"/>
        <w:keepNext/>
        <w:keepLines/>
        <w:numPr>
          <w:ilvl w:val="0"/>
          <w:numId w:val="10"/>
        </w:numPr>
        <w:jc w:val="both"/>
        <w:rPr>
          <w:rFonts w:ascii="Calibri" w:hAnsi="Calibri" w:cs="Calibri"/>
          <w:color w:val="000000"/>
          <w:sz w:val="22"/>
          <w:szCs w:val="22"/>
          <w:lang w:val="en-US"/>
        </w:rPr>
      </w:pPr>
      <w:r w:rsidRPr="00795080">
        <w:rPr>
          <w:rFonts w:ascii="Calibri" w:hAnsi="Calibri" w:cs="Calibri"/>
          <w:color w:val="000000"/>
          <w:sz w:val="22"/>
          <w:szCs w:val="22"/>
          <w:lang w:val="en-US"/>
        </w:rPr>
        <w:t xml:space="preserve">The program Theory of Change review at the mid-term review did not highlight sub-national capacity and funding for scaling issues </w:t>
      </w:r>
      <w:r w:rsidR="00F20A00">
        <w:rPr>
          <w:rFonts w:ascii="Calibri" w:hAnsi="Calibri" w:cs="Calibri"/>
          <w:color w:val="000000"/>
          <w:sz w:val="22"/>
          <w:szCs w:val="22"/>
          <w:lang w:val="en-US"/>
        </w:rPr>
        <w:t>despite doing</w:t>
      </w:r>
      <w:r w:rsidR="00C07F83">
        <w:rPr>
          <w:rFonts w:ascii="Calibri" w:hAnsi="Calibri" w:cs="Calibri"/>
          <w:color w:val="000000"/>
          <w:sz w:val="22"/>
          <w:szCs w:val="22"/>
          <w:lang w:val="en-US"/>
        </w:rPr>
        <w:t xml:space="preserve"> a good job </w:t>
      </w:r>
      <w:r w:rsidR="00F20A00" w:rsidRPr="00795080">
        <w:rPr>
          <w:rFonts w:ascii="Calibri" w:hAnsi="Calibri" w:cs="Calibri"/>
          <w:color w:val="000000"/>
          <w:sz w:val="22"/>
          <w:szCs w:val="22"/>
          <w:lang w:val="en-US"/>
        </w:rPr>
        <w:t>focus</w:t>
      </w:r>
      <w:r w:rsidR="00F20A00">
        <w:rPr>
          <w:rFonts w:ascii="Calibri" w:hAnsi="Calibri" w:cs="Calibri"/>
          <w:color w:val="000000"/>
          <w:sz w:val="22"/>
          <w:szCs w:val="22"/>
          <w:lang w:val="en-US"/>
        </w:rPr>
        <w:t>ing</w:t>
      </w:r>
      <w:r w:rsidRPr="00795080">
        <w:rPr>
          <w:rFonts w:ascii="Calibri" w:hAnsi="Calibri" w:cs="Calibri"/>
          <w:color w:val="000000"/>
          <w:sz w:val="22"/>
          <w:szCs w:val="22"/>
          <w:lang w:val="en-US"/>
        </w:rPr>
        <w:t xml:space="preserve"> on implementation (winning an IEG award).  </w:t>
      </w:r>
      <w:r w:rsidR="00753723" w:rsidRPr="00753723">
        <w:rPr>
          <w:rFonts w:ascii="Calibri" w:hAnsi="Calibri" w:cs="Calibri"/>
          <w:b/>
          <w:bCs/>
          <w:color w:val="000000"/>
          <w:sz w:val="22"/>
          <w:szCs w:val="22"/>
          <w:lang w:val="en-US"/>
        </w:rPr>
        <w:t>T</w:t>
      </w:r>
      <w:r w:rsidRPr="00CA454F">
        <w:rPr>
          <w:rFonts w:ascii="Calibri" w:hAnsi="Calibri" w:cs="Calibri"/>
          <w:b/>
          <w:bCs/>
          <w:color w:val="000000"/>
          <w:sz w:val="22"/>
          <w:szCs w:val="22"/>
          <w:lang w:val="en-US"/>
        </w:rPr>
        <w:t>he lack of strategic review (as well as the Covid-19 pandemic) hindered adaptive management and delivery of the program outcome</w:t>
      </w:r>
      <w:r w:rsidRPr="00795080">
        <w:rPr>
          <w:rFonts w:ascii="Calibri" w:hAnsi="Calibri" w:cs="Calibri"/>
          <w:color w:val="000000"/>
          <w:sz w:val="22"/>
          <w:szCs w:val="22"/>
          <w:lang w:val="en-US"/>
        </w:rPr>
        <w:t xml:space="preserve"> and progress beyond this.</w:t>
      </w:r>
    </w:p>
    <w:p w14:paraId="75138264" w14:textId="77777777" w:rsidR="00795080" w:rsidRPr="00795080" w:rsidRDefault="00795080" w:rsidP="001B4212">
      <w:pPr>
        <w:tabs>
          <w:tab w:val="left" w:pos="720"/>
        </w:tabs>
        <w:autoSpaceDE w:val="0"/>
        <w:autoSpaceDN w:val="0"/>
        <w:adjustRightInd w:val="0"/>
        <w:ind w:left="360"/>
        <w:jc w:val="both"/>
        <w:rPr>
          <w:rFonts w:ascii="Calibri" w:hAnsi="Calibri" w:cs="Calibri"/>
          <w:color w:val="000000"/>
          <w:lang w:val="en-US"/>
        </w:rPr>
      </w:pPr>
    </w:p>
    <w:p w14:paraId="36DF945F" w14:textId="2A255689" w:rsidR="00234649" w:rsidRPr="0056352E" w:rsidRDefault="00BA605A" w:rsidP="001B4212">
      <w:pPr>
        <w:pStyle w:val="ListParagraph"/>
        <w:numPr>
          <w:ilvl w:val="0"/>
          <w:numId w:val="10"/>
        </w:numPr>
        <w:tabs>
          <w:tab w:val="left" w:pos="720"/>
        </w:tabs>
        <w:autoSpaceDE w:val="0"/>
        <w:autoSpaceDN w:val="0"/>
        <w:adjustRightInd w:val="0"/>
        <w:ind w:left="714" w:hanging="357"/>
        <w:jc w:val="both"/>
        <w:rPr>
          <w:rFonts w:ascii="Calibri" w:hAnsi="Calibri" w:cs="Calibri"/>
          <w:color w:val="000000"/>
          <w:lang w:val="en-US"/>
        </w:rPr>
      </w:pPr>
      <w:r w:rsidRPr="00B51E3D">
        <w:rPr>
          <w:rFonts w:ascii="Calibri" w:hAnsi="Calibri" w:cs="Calibri"/>
          <w:b/>
          <w:bCs/>
          <w:color w:val="000000"/>
          <w:sz w:val="22"/>
          <w:szCs w:val="22"/>
          <w:lang w:val="en-US"/>
        </w:rPr>
        <w:t xml:space="preserve">Financial, administrative, </w:t>
      </w:r>
      <w:proofErr w:type="gramStart"/>
      <w:r w:rsidRPr="00B51E3D">
        <w:rPr>
          <w:rFonts w:ascii="Calibri" w:hAnsi="Calibri" w:cs="Calibri"/>
          <w:b/>
          <w:bCs/>
          <w:color w:val="000000"/>
          <w:sz w:val="22"/>
          <w:szCs w:val="22"/>
          <w:lang w:val="en-US"/>
        </w:rPr>
        <w:t>managerial</w:t>
      </w:r>
      <w:proofErr w:type="gramEnd"/>
      <w:r w:rsidRPr="00B51E3D">
        <w:rPr>
          <w:rFonts w:ascii="Calibri" w:hAnsi="Calibri" w:cs="Calibri"/>
          <w:b/>
          <w:bCs/>
          <w:color w:val="000000"/>
          <w:sz w:val="22"/>
          <w:szCs w:val="22"/>
          <w:lang w:val="en-US"/>
        </w:rPr>
        <w:t xml:space="preserve"> and reporting processes were seen as multi-layered and overly complex by stakeholders</w:t>
      </w:r>
      <w:r w:rsidR="001504FA" w:rsidRPr="00B51E3D">
        <w:rPr>
          <w:rFonts w:ascii="Calibri" w:hAnsi="Calibri" w:cs="Calibri"/>
          <w:b/>
          <w:bCs/>
          <w:color w:val="000000"/>
          <w:sz w:val="22"/>
          <w:szCs w:val="22"/>
          <w:lang w:val="en-US"/>
        </w:rPr>
        <w:t xml:space="preserve"> and PEA staff</w:t>
      </w:r>
      <w:r w:rsidRPr="00B51E3D">
        <w:rPr>
          <w:rFonts w:ascii="Calibri" w:hAnsi="Calibri" w:cs="Calibri"/>
          <w:b/>
          <w:bCs/>
          <w:color w:val="000000"/>
          <w:sz w:val="22"/>
          <w:szCs w:val="22"/>
          <w:lang w:val="en-US"/>
        </w:rPr>
        <w:t xml:space="preserve"> and in some cases hindered implementation</w:t>
      </w:r>
      <w:r w:rsidRPr="00B51E3D">
        <w:rPr>
          <w:rFonts w:ascii="Calibri" w:hAnsi="Calibri" w:cs="Calibri"/>
          <w:color w:val="000000"/>
          <w:sz w:val="22"/>
          <w:szCs w:val="22"/>
          <w:lang w:val="en-US"/>
        </w:rPr>
        <w:t xml:space="preserve">. </w:t>
      </w:r>
      <w:r w:rsidR="00B51E3D" w:rsidRPr="00B51E3D">
        <w:rPr>
          <w:rFonts w:ascii="Calibri" w:hAnsi="Calibri" w:cs="Calibri"/>
          <w:color w:val="000000"/>
          <w:sz w:val="22"/>
          <w:szCs w:val="22"/>
          <w:lang w:val="en-US"/>
        </w:rPr>
        <w:t xml:space="preserve"> </w:t>
      </w:r>
      <w:r w:rsidR="004915AE">
        <w:rPr>
          <w:rFonts w:ascii="Calibri" w:hAnsi="Calibri" w:cs="Calibri"/>
          <w:color w:val="000000"/>
          <w:sz w:val="22"/>
          <w:szCs w:val="22"/>
          <w:lang w:val="en-US"/>
        </w:rPr>
        <w:t>In m</w:t>
      </w:r>
      <w:r w:rsidR="00B51E3D" w:rsidRPr="00B51E3D">
        <w:rPr>
          <w:rFonts w:ascii="Calibri" w:hAnsi="Calibri" w:cs="Calibri"/>
          <w:color w:val="000000"/>
          <w:sz w:val="22"/>
          <w:szCs w:val="22"/>
          <w:lang w:val="en-US"/>
        </w:rPr>
        <w:t>oving from PEI to PEA</w:t>
      </w:r>
      <w:r w:rsidR="004915AE">
        <w:rPr>
          <w:rFonts w:ascii="Calibri" w:hAnsi="Calibri" w:cs="Calibri"/>
          <w:color w:val="000000"/>
          <w:sz w:val="22"/>
          <w:szCs w:val="22"/>
          <w:lang w:val="en-US"/>
        </w:rPr>
        <w:t>, additional</w:t>
      </w:r>
      <w:r w:rsidR="00B51E3D" w:rsidRPr="00B51E3D">
        <w:rPr>
          <w:rFonts w:ascii="Calibri" w:hAnsi="Calibri" w:cs="Calibri"/>
          <w:color w:val="000000"/>
          <w:sz w:val="22"/>
          <w:szCs w:val="22"/>
          <w:lang w:val="en-US"/>
        </w:rPr>
        <w:t xml:space="preserve"> procedures and complexity</w:t>
      </w:r>
      <w:r w:rsidR="004915AE">
        <w:rPr>
          <w:rFonts w:ascii="Calibri" w:hAnsi="Calibri" w:cs="Calibri"/>
          <w:color w:val="000000"/>
          <w:sz w:val="22"/>
          <w:szCs w:val="22"/>
          <w:lang w:val="en-US"/>
        </w:rPr>
        <w:t xml:space="preserve"> were added</w:t>
      </w:r>
      <w:r w:rsidR="00C66661">
        <w:rPr>
          <w:rFonts w:ascii="Calibri" w:hAnsi="Calibri" w:cs="Calibri"/>
          <w:color w:val="000000"/>
          <w:sz w:val="22"/>
          <w:szCs w:val="22"/>
          <w:lang w:val="en-US"/>
        </w:rPr>
        <w:t>.  For example,</w:t>
      </w:r>
      <w:r w:rsidR="00D96486">
        <w:rPr>
          <w:rFonts w:ascii="Calibri" w:hAnsi="Calibri" w:cs="Calibri"/>
          <w:color w:val="000000"/>
          <w:sz w:val="22"/>
          <w:szCs w:val="22"/>
          <w:lang w:val="en-US"/>
        </w:rPr>
        <w:t xml:space="preserve"> </w:t>
      </w:r>
      <w:r w:rsidR="0078128E">
        <w:rPr>
          <w:rFonts w:ascii="Calibri" w:hAnsi="Calibri" w:cs="Calibri"/>
          <w:color w:val="000000"/>
          <w:sz w:val="22"/>
          <w:szCs w:val="22"/>
          <w:lang w:val="en-US"/>
        </w:rPr>
        <w:t xml:space="preserve">additional project </w:t>
      </w:r>
      <w:r w:rsidR="00D96486">
        <w:rPr>
          <w:rFonts w:ascii="Calibri" w:hAnsi="Calibri" w:cs="Calibri"/>
          <w:color w:val="000000"/>
          <w:sz w:val="22"/>
          <w:szCs w:val="22"/>
          <w:lang w:val="en-US"/>
        </w:rPr>
        <w:t xml:space="preserve">proposal </w:t>
      </w:r>
      <w:r w:rsidR="0078128E">
        <w:rPr>
          <w:rFonts w:ascii="Calibri" w:hAnsi="Calibri" w:cs="Calibri"/>
          <w:color w:val="000000"/>
          <w:sz w:val="22"/>
          <w:szCs w:val="22"/>
          <w:lang w:val="en-US"/>
        </w:rPr>
        <w:t xml:space="preserve">and reporting </w:t>
      </w:r>
      <w:r w:rsidR="00D96486">
        <w:rPr>
          <w:rFonts w:ascii="Calibri" w:hAnsi="Calibri" w:cs="Calibri"/>
          <w:color w:val="000000"/>
          <w:sz w:val="22"/>
          <w:szCs w:val="22"/>
          <w:lang w:val="en-US"/>
        </w:rPr>
        <w:t>templates</w:t>
      </w:r>
      <w:r w:rsidR="0078128E">
        <w:rPr>
          <w:rFonts w:ascii="Calibri" w:hAnsi="Calibri" w:cs="Calibri"/>
          <w:color w:val="000000"/>
          <w:sz w:val="22"/>
          <w:szCs w:val="22"/>
          <w:lang w:val="en-US"/>
        </w:rPr>
        <w:t xml:space="preserve"> were introduced which required additional work by both </w:t>
      </w:r>
      <w:r w:rsidR="00C66661">
        <w:rPr>
          <w:rFonts w:ascii="Calibri" w:hAnsi="Calibri" w:cs="Calibri"/>
          <w:color w:val="000000"/>
          <w:sz w:val="22"/>
          <w:szCs w:val="22"/>
          <w:lang w:val="en-US"/>
        </w:rPr>
        <w:t>r</w:t>
      </w:r>
      <w:r w:rsidR="00C66661" w:rsidRPr="00C66661">
        <w:rPr>
          <w:rFonts w:ascii="Calibri" w:hAnsi="Calibri" w:cs="Calibri"/>
          <w:color w:val="000000"/>
          <w:sz w:val="22"/>
          <w:szCs w:val="22"/>
          <w:lang w:val="en-US"/>
        </w:rPr>
        <w:t xml:space="preserve">egional PEA </w:t>
      </w:r>
      <w:r w:rsidR="0078128E">
        <w:rPr>
          <w:rFonts w:ascii="Calibri" w:hAnsi="Calibri" w:cs="Calibri"/>
          <w:color w:val="000000"/>
          <w:sz w:val="22"/>
          <w:szCs w:val="22"/>
          <w:lang w:val="en-US"/>
        </w:rPr>
        <w:t>and</w:t>
      </w:r>
      <w:r w:rsidR="00C66661">
        <w:rPr>
          <w:rFonts w:ascii="Calibri" w:hAnsi="Calibri" w:cs="Calibri"/>
          <w:color w:val="000000"/>
          <w:sz w:val="22"/>
          <w:szCs w:val="22"/>
          <w:lang w:val="en-US"/>
        </w:rPr>
        <w:t xml:space="preserve"> UNDP country offices</w:t>
      </w:r>
      <w:r w:rsidR="00C66661" w:rsidRPr="00C66661">
        <w:rPr>
          <w:rFonts w:ascii="Calibri" w:hAnsi="Calibri" w:cs="Calibri"/>
          <w:color w:val="000000"/>
          <w:sz w:val="22"/>
          <w:szCs w:val="22"/>
          <w:lang w:val="en-US"/>
        </w:rPr>
        <w:t xml:space="preserve">.  </w:t>
      </w:r>
      <w:r w:rsidR="004915AE">
        <w:rPr>
          <w:rFonts w:ascii="Calibri" w:hAnsi="Calibri" w:cs="Calibri"/>
          <w:color w:val="000000"/>
          <w:sz w:val="22"/>
          <w:szCs w:val="22"/>
          <w:lang w:val="en-US"/>
        </w:rPr>
        <w:t>T</w:t>
      </w:r>
      <w:r w:rsidRPr="00B51E3D">
        <w:rPr>
          <w:rFonts w:ascii="Calibri" w:hAnsi="Calibri" w:cs="Calibri"/>
          <w:color w:val="000000"/>
          <w:sz w:val="22"/>
          <w:szCs w:val="22"/>
          <w:lang w:val="en-US"/>
        </w:rPr>
        <w:t>he additional bureaucratic processes delayed delivery and demotivated UNDP</w:t>
      </w:r>
      <w:r w:rsidR="00C66661">
        <w:rPr>
          <w:rFonts w:ascii="Calibri" w:hAnsi="Calibri" w:cs="Calibri"/>
          <w:color w:val="000000"/>
          <w:sz w:val="22"/>
          <w:szCs w:val="22"/>
          <w:lang w:val="en-US"/>
        </w:rPr>
        <w:t xml:space="preserve"> </w:t>
      </w:r>
      <w:r w:rsidRPr="00B51E3D">
        <w:rPr>
          <w:rFonts w:ascii="Calibri" w:hAnsi="Calibri" w:cs="Calibri"/>
          <w:color w:val="000000"/>
          <w:sz w:val="22"/>
          <w:szCs w:val="22"/>
          <w:lang w:val="en-US"/>
        </w:rPr>
        <w:t xml:space="preserve">and </w:t>
      </w:r>
      <w:r w:rsidR="00C66661">
        <w:rPr>
          <w:rFonts w:ascii="Calibri" w:hAnsi="Calibri" w:cs="Calibri"/>
          <w:color w:val="000000"/>
          <w:sz w:val="22"/>
          <w:szCs w:val="22"/>
          <w:lang w:val="en-US"/>
        </w:rPr>
        <w:t xml:space="preserve">PEA </w:t>
      </w:r>
      <w:r w:rsidRPr="00B51E3D">
        <w:rPr>
          <w:rFonts w:ascii="Calibri" w:hAnsi="Calibri" w:cs="Calibri"/>
          <w:color w:val="000000"/>
          <w:sz w:val="22"/>
          <w:szCs w:val="22"/>
          <w:lang w:val="en-US"/>
        </w:rPr>
        <w:t xml:space="preserve">country </w:t>
      </w:r>
      <w:r w:rsidR="00C66661">
        <w:rPr>
          <w:rFonts w:ascii="Calibri" w:hAnsi="Calibri" w:cs="Calibri"/>
          <w:color w:val="000000"/>
          <w:sz w:val="22"/>
          <w:szCs w:val="22"/>
          <w:lang w:val="en-US"/>
        </w:rPr>
        <w:t>teams</w:t>
      </w:r>
      <w:r w:rsidRPr="00B51E3D">
        <w:rPr>
          <w:rFonts w:ascii="Calibri" w:hAnsi="Calibri" w:cs="Calibri"/>
          <w:color w:val="000000"/>
          <w:sz w:val="22"/>
          <w:szCs w:val="22"/>
          <w:lang w:val="en-US"/>
        </w:rPr>
        <w:t xml:space="preserve">.  </w:t>
      </w:r>
      <w:r w:rsidR="00EC0FFE">
        <w:rPr>
          <w:rFonts w:ascii="Calibri" w:hAnsi="Calibri" w:cs="Calibri"/>
          <w:color w:val="000000"/>
          <w:sz w:val="22"/>
          <w:szCs w:val="22"/>
          <w:lang w:val="en-US"/>
        </w:rPr>
        <w:t xml:space="preserve">The lesson being that financial, administrative, </w:t>
      </w:r>
      <w:proofErr w:type="gramStart"/>
      <w:r w:rsidR="00EC0FFE">
        <w:rPr>
          <w:rFonts w:ascii="Calibri" w:hAnsi="Calibri" w:cs="Calibri"/>
          <w:color w:val="000000"/>
          <w:sz w:val="22"/>
          <w:szCs w:val="22"/>
          <w:lang w:val="en-US"/>
        </w:rPr>
        <w:t>managerial</w:t>
      </w:r>
      <w:proofErr w:type="gramEnd"/>
      <w:r w:rsidR="00EC0FFE">
        <w:rPr>
          <w:rFonts w:ascii="Calibri" w:hAnsi="Calibri" w:cs="Calibri"/>
          <w:color w:val="000000"/>
          <w:sz w:val="22"/>
          <w:szCs w:val="22"/>
          <w:lang w:val="en-US"/>
        </w:rPr>
        <w:t xml:space="preserve"> and reporting processes should be simplified and without non-mandatory requirements.</w:t>
      </w:r>
    </w:p>
    <w:p w14:paraId="54F11F3A" w14:textId="77777777" w:rsidR="00B63F18" w:rsidRPr="0056352E" w:rsidRDefault="00B63F18" w:rsidP="0056352E">
      <w:pPr>
        <w:pStyle w:val="ListParagraph"/>
        <w:rPr>
          <w:rFonts w:ascii="Calibri" w:hAnsi="Calibri" w:cs="Calibri"/>
          <w:color w:val="000000"/>
          <w:lang w:val="en-US"/>
        </w:rPr>
      </w:pPr>
    </w:p>
    <w:p w14:paraId="06ADCF29" w14:textId="62953B16" w:rsidR="00B63F18" w:rsidRPr="00726AF1" w:rsidRDefault="00B63F18" w:rsidP="00726AF1">
      <w:pPr>
        <w:pStyle w:val="ListParagraph"/>
        <w:keepNext/>
        <w:keepLines/>
        <w:numPr>
          <w:ilvl w:val="0"/>
          <w:numId w:val="10"/>
        </w:numPr>
        <w:jc w:val="both"/>
        <w:rPr>
          <w:rFonts w:ascii="Calibri" w:hAnsi="Calibri" w:cs="Calibri"/>
          <w:color w:val="000000"/>
          <w:sz w:val="22"/>
          <w:szCs w:val="22"/>
          <w:lang w:val="en-US"/>
        </w:rPr>
      </w:pPr>
      <w:r w:rsidRPr="00726AF1">
        <w:rPr>
          <w:rFonts w:ascii="Calibri" w:hAnsi="Calibri" w:cs="Calibri"/>
          <w:b/>
          <w:bCs/>
          <w:color w:val="000000"/>
          <w:sz w:val="22"/>
          <w:szCs w:val="22"/>
          <w:lang w:val="en-US"/>
        </w:rPr>
        <w:t>There were challenges with the pooled funding arrangements compared with PEI</w:t>
      </w:r>
      <w:r w:rsidRPr="00726AF1">
        <w:rPr>
          <w:rFonts w:ascii="Calibri" w:hAnsi="Calibri" w:cs="Calibri"/>
          <w:color w:val="000000"/>
          <w:sz w:val="22"/>
          <w:szCs w:val="22"/>
          <w:lang w:val="en-US"/>
        </w:rPr>
        <w:t>. For example,</w:t>
      </w:r>
      <w:r w:rsidR="00726AF1" w:rsidRPr="00726AF1">
        <w:rPr>
          <w:rFonts w:ascii="Calibri" w:hAnsi="Calibri" w:cs="Calibri"/>
          <w:color w:val="000000"/>
          <w:sz w:val="22"/>
          <w:szCs w:val="22"/>
          <w:lang w:val="en-US"/>
        </w:rPr>
        <w:t xml:space="preserve"> program staff report that</w:t>
      </w:r>
      <w:r w:rsidRPr="00726AF1">
        <w:rPr>
          <w:rFonts w:ascii="Calibri" w:hAnsi="Calibri" w:cs="Calibri"/>
          <w:color w:val="000000"/>
          <w:sz w:val="22"/>
          <w:szCs w:val="22"/>
          <w:lang w:val="en-US"/>
        </w:rPr>
        <w:t xml:space="preserve"> transfers from UNEP </w:t>
      </w:r>
      <w:r w:rsidR="00EC0FFE" w:rsidRPr="00726AF1">
        <w:rPr>
          <w:rFonts w:ascii="Calibri" w:hAnsi="Calibri" w:cs="Calibri"/>
          <w:color w:val="000000"/>
          <w:sz w:val="22"/>
          <w:szCs w:val="22"/>
          <w:lang w:val="en-US"/>
        </w:rPr>
        <w:t>through UNON t</w:t>
      </w:r>
      <w:r w:rsidR="0056352E" w:rsidRPr="00726AF1">
        <w:rPr>
          <w:rFonts w:ascii="Calibri" w:hAnsi="Calibri" w:cs="Calibri"/>
          <w:color w:val="000000"/>
          <w:sz w:val="22"/>
          <w:szCs w:val="22"/>
          <w:lang w:val="en-US"/>
        </w:rPr>
        <w:t xml:space="preserve">o the UNDP Pooled account took </w:t>
      </w:r>
      <w:r w:rsidR="00EC0FFE" w:rsidRPr="00726AF1">
        <w:rPr>
          <w:rFonts w:ascii="Calibri" w:hAnsi="Calibri" w:cs="Calibri"/>
          <w:color w:val="000000"/>
          <w:sz w:val="22"/>
          <w:szCs w:val="22"/>
          <w:lang w:val="en-US"/>
        </w:rPr>
        <w:t xml:space="preserve">far </w:t>
      </w:r>
      <w:r w:rsidR="0056352E" w:rsidRPr="00726AF1">
        <w:rPr>
          <w:rFonts w:ascii="Calibri" w:hAnsi="Calibri" w:cs="Calibri"/>
          <w:color w:val="000000"/>
          <w:sz w:val="22"/>
          <w:szCs w:val="22"/>
          <w:lang w:val="en-US"/>
        </w:rPr>
        <w:t>too long</w:t>
      </w:r>
      <w:r w:rsidR="006E6A92" w:rsidRPr="00726AF1">
        <w:rPr>
          <w:rFonts w:ascii="Calibri" w:hAnsi="Calibri" w:cs="Calibri"/>
          <w:color w:val="000000"/>
          <w:sz w:val="22"/>
          <w:szCs w:val="22"/>
          <w:lang w:val="en-US"/>
        </w:rPr>
        <w:t xml:space="preserve"> and delayed disbursements to PEA country projects</w:t>
      </w:r>
      <w:r w:rsidR="0056352E" w:rsidRPr="00726AF1">
        <w:rPr>
          <w:rFonts w:ascii="Calibri" w:hAnsi="Calibri" w:cs="Calibri"/>
          <w:color w:val="000000"/>
          <w:sz w:val="22"/>
          <w:szCs w:val="22"/>
          <w:lang w:val="en-US"/>
        </w:rPr>
        <w:t>.</w:t>
      </w:r>
    </w:p>
    <w:p w14:paraId="290493D4" w14:textId="77777777" w:rsidR="00D426BE" w:rsidRPr="00D426BE" w:rsidRDefault="00D426BE" w:rsidP="001B4212">
      <w:pPr>
        <w:pStyle w:val="ListParagraph"/>
        <w:tabs>
          <w:tab w:val="left" w:pos="720"/>
        </w:tabs>
        <w:autoSpaceDE w:val="0"/>
        <w:autoSpaceDN w:val="0"/>
        <w:adjustRightInd w:val="0"/>
        <w:ind w:left="714"/>
        <w:jc w:val="both"/>
        <w:rPr>
          <w:rFonts w:ascii="Calibri" w:hAnsi="Calibri" w:cs="Calibri"/>
          <w:color w:val="000000"/>
          <w:lang w:val="en-US"/>
        </w:rPr>
      </w:pPr>
    </w:p>
    <w:p w14:paraId="5F0E7C1B" w14:textId="34C1147D" w:rsidR="00D426BE" w:rsidRPr="00D426BE" w:rsidRDefault="00D426BE" w:rsidP="001B4212">
      <w:pPr>
        <w:pStyle w:val="ListParagraph"/>
        <w:numPr>
          <w:ilvl w:val="0"/>
          <w:numId w:val="10"/>
        </w:numPr>
        <w:tabs>
          <w:tab w:val="left" w:pos="720"/>
        </w:tabs>
        <w:autoSpaceDE w:val="0"/>
        <w:autoSpaceDN w:val="0"/>
        <w:adjustRightInd w:val="0"/>
        <w:ind w:left="714" w:hanging="357"/>
        <w:jc w:val="both"/>
        <w:rPr>
          <w:rFonts w:ascii="Calibri" w:hAnsi="Calibri" w:cs="Calibri"/>
          <w:color w:val="000000"/>
          <w:lang w:val="en-US"/>
        </w:rPr>
      </w:pPr>
      <w:r w:rsidRPr="00825627">
        <w:rPr>
          <w:rFonts w:ascii="Calibri" w:hAnsi="Calibri" w:cs="Calibri"/>
          <w:b/>
          <w:bCs/>
          <w:color w:val="000000"/>
          <w:sz w:val="22"/>
          <w:szCs w:val="22"/>
          <w:lang w:val="en-US"/>
        </w:rPr>
        <w:t>PEA used adaptive management</w:t>
      </w:r>
      <w:r>
        <w:rPr>
          <w:rFonts w:ascii="Calibri" w:hAnsi="Calibri" w:cs="Calibri"/>
          <w:color w:val="000000"/>
          <w:sz w:val="22"/>
          <w:szCs w:val="22"/>
          <w:lang w:val="en-US"/>
        </w:rPr>
        <w:t xml:space="preserve"> in </w:t>
      </w:r>
      <w:proofErr w:type="gramStart"/>
      <w:r>
        <w:rPr>
          <w:rFonts w:ascii="Calibri" w:hAnsi="Calibri" w:cs="Calibri"/>
          <w:color w:val="000000"/>
          <w:sz w:val="22"/>
          <w:szCs w:val="22"/>
          <w:lang w:val="en-US"/>
        </w:rPr>
        <w:t>a number of</w:t>
      </w:r>
      <w:proofErr w:type="gramEnd"/>
      <w:r>
        <w:rPr>
          <w:rFonts w:ascii="Calibri" w:hAnsi="Calibri" w:cs="Calibri"/>
          <w:color w:val="000000"/>
          <w:sz w:val="22"/>
          <w:szCs w:val="22"/>
          <w:lang w:val="en-US"/>
        </w:rPr>
        <w:t xml:space="preserve"> ways to respond to the impact of the Covid-19 pandemic on project implementation.  These included:</w:t>
      </w:r>
    </w:p>
    <w:p w14:paraId="5440EEB7" w14:textId="1DA0CFE5" w:rsidR="00825627" w:rsidRDefault="00D426BE" w:rsidP="001B4212">
      <w:pPr>
        <w:pStyle w:val="ListParagraph"/>
        <w:numPr>
          <w:ilvl w:val="0"/>
          <w:numId w:val="14"/>
        </w:numPr>
        <w:tabs>
          <w:tab w:val="left" w:pos="720"/>
        </w:tabs>
        <w:autoSpaceDE w:val="0"/>
        <w:autoSpaceDN w:val="0"/>
        <w:adjustRightInd w:val="0"/>
        <w:jc w:val="both"/>
        <w:rPr>
          <w:rFonts w:ascii="Calibri" w:hAnsi="Calibri" w:cs="Calibri"/>
          <w:color w:val="000000"/>
          <w:sz w:val="22"/>
          <w:szCs w:val="22"/>
          <w:lang w:val="en-US"/>
        </w:rPr>
      </w:pPr>
      <w:r w:rsidRPr="00825627">
        <w:rPr>
          <w:rFonts w:ascii="Calibri" w:hAnsi="Calibri" w:cs="Calibri"/>
          <w:color w:val="000000"/>
          <w:sz w:val="22"/>
          <w:szCs w:val="22"/>
          <w:lang w:val="en-US"/>
        </w:rPr>
        <w:t xml:space="preserve">Obtaining donor flexibility to provide materials, </w:t>
      </w:r>
      <w:r w:rsidR="00825627" w:rsidRPr="00825627">
        <w:rPr>
          <w:rFonts w:ascii="Calibri" w:hAnsi="Calibri" w:cs="Calibri"/>
          <w:color w:val="000000"/>
          <w:sz w:val="22"/>
          <w:szCs w:val="22"/>
          <w:lang w:val="en-US"/>
        </w:rPr>
        <w:t xml:space="preserve">IT </w:t>
      </w:r>
      <w:r w:rsidRPr="00825627">
        <w:rPr>
          <w:rFonts w:ascii="Calibri" w:hAnsi="Calibri" w:cs="Calibri"/>
          <w:color w:val="000000"/>
          <w:sz w:val="22"/>
          <w:szCs w:val="22"/>
          <w:lang w:val="en-US"/>
        </w:rPr>
        <w:t>equipment</w:t>
      </w:r>
      <w:r w:rsidR="00825627" w:rsidRPr="00825627">
        <w:rPr>
          <w:rFonts w:ascii="Calibri" w:hAnsi="Calibri" w:cs="Calibri"/>
          <w:color w:val="000000"/>
          <w:sz w:val="22"/>
          <w:szCs w:val="22"/>
          <w:lang w:val="en-US"/>
        </w:rPr>
        <w:t xml:space="preserve"> and</w:t>
      </w:r>
      <w:r w:rsidRPr="00825627">
        <w:rPr>
          <w:rFonts w:ascii="Calibri" w:hAnsi="Calibri" w:cs="Calibri"/>
          <w:color w:val="000000"/>
          <w:sz w:val="22"/>
          <w:szCs w:val="22"/>
          <w:lang w:val="en-US"/>
        </w:rPr>
        <w:t xml:space="preserve"> licenses to </w:t>
      </w:r>
      <w:r w:rsidR="00825627" w:rsidRPr="00825627">
        <w:rPr>
          <w:rFonts w:ascii="Calibri" w:hAnsi="Calibri" w:cs="Calibri"/>
          <w:color w:val="000000"/>
          <w:sz w:val="22"/>
          <w:szCs w:val="22"/>
          <w:lang w:val="en-US"/>
        </w:rPr>
        <w:t>s</w:t>
      </w:r>
      <w:r w:rsidRPr="00825627">
        <w:rPr>
          <w:rFonts w:ascii="Calibri" w:hAnsi="Calibri" w:cs="Calibri"/>
          <w:color w:val="000000"/>
          <w:sz w:val="22"/>
          <w:szCs w:val="22"/>
          <w:lang w:val="en-US"/>
        </w:rPr>
        <w:t>trengthen the capacity of national partners to work online</w:t>
      </w:r>
      <w:r w:rsidR="00825627" w:rsidRPr="00825627">
        <w:rPr>
          <w:rFonts w:ascii="Calibri" w:hAnsi="Calibri" w:cs="Calibri"/>
          <w:color w:val="000000"/>
          <w:sz w:val="22"/>
          <w:szCs w:val="22"/>
          <w:lang w:val="en-US"/>
        </w:rPr>
        <w:t>.</w:t>
      </w:r>
      <w:r w:rsidRPr="00825627">
        <w:rPr>
          <w:rFonts w:ascii="Calibri" w:hAnsi="Calibri" w:cs="Calibri"/>
          <w:color w:val="000000"/>
          <w:sz w:val="22"/>
          <w:szCs w:val="22"/>
          <w:lang w:val="en-US"/>
        </w:rPr>
        <w:t xml:space="preserve"> </w:t>
      </w:r>
    </w:p>
    <w:p w14:paraId="3D545457" w14:textId="5BD6F77D" w:rsidR="00825627" w:rsidRDefault="00825627" w:rsidP="001B4212">
      <w:pPr>
        <w:pStyle w:val="ListParagraph"/>
        <w:numPr>
          <w:ilvl w:val="0"/>
          <w:numId w:val="14"/>
        </w:numPr>
        <w:tabs>
          <w:tab w:val="left" w:pos="720"/>
        </w:tabs>
        <w:autoSpaceDE w:val="0"/>
        <w:autoSpaceDN w:val="0"/>
        <w:adjustRightInd w:val="0"/>
        <w:jc w:val="both"/>
        <w:rPr>
          <w:rFonts w:ascii="Calibri" w:hAnsi="Calibri" w:cs="Calibri"/>
          <w:color w:val="000000"/>
          <w:sz w:val="22"/>
          <w:szCs w:val="22"/>
          <w:lang w:val="en-US"/>
        </w:rPr>
      </w:pPr>
      <w:r>
        <w:rPr>
          <w:rFonts w:ascii="Calibri" w:hAnsi="Calibri" w:cs="Calibri"/>
          <w:color w:val="000000"/>
          <w:sz w:val="22"/>
          <w:szCs w:val="22"/>
          <w:lang w:val="en-US"/>
        </w:rPr>
        <w:t>Reprogramming activities from 2021 to 2022</w:t>
      </w:r>
      <w:r w:rsidR="005D78AA">
        <w:rPr>
          <w:rFonts w:ascii="Calibri" w:hAnsi="Calibri" w:cs="Calibri"/>
          <w:color w:val="000000"/>
          <w:sz w:val="22"/>
          <w:szCs w:val="22"/>
          <w:lang w:val="en-US"/>
        </w:rPr>
        <w:t xml:space="preserve"> in some countries (although other countries had to reduce budgets and activities given the fixed end of program date).</w:t>
      </w:r>
    </w:p>
    <w:p w14:paraId="34012A9D" w14:textId="77777777" w:rsidR="00825627" w:rsidRDefault="00825627" w:rsidP="001B4212">
      <w:pPr>
        <w:pStyle w:val="ListParagraph"/>
        <w:numPr>
          <w:ilvl w:val="0"/>
          <w:numId w:val="14"/>
        </w:numPr>
        <w:tabs>
          <w:tab w:val="left" w:pos="720"/>
        </w:tabs>
        <w:autoSpaceDE w:val="0"/>
        <w:autoSpaceDN w:val="0"/>
        <w:adjustRightInd w:val="0"/>
        <w:jc w:val="both"/>
        <w:rPr>
          <w:rFonts w:ascii="Calibri" w:hAnsi="Calibri" w:cs="Calibri"/>
          <w:color w:val="000000"/>
          <w:sz w:val="22"/>
          <w:szCs w:val="22"/>
          <w:lang w:val="en-US"/>
        </w:rPr>
      </w:pPr>
      <w:r w:rsidRPr="00825627">
        <w:rPr>
          <w:rFonts w:ascii="Calibri" w:hAnsi="Calibri" w:cs="Calibri"/>
          <w:color w:val="000000"/>
          <w:sz w:val="22"/>
          <w:szCs w:val="22"/>
          <w:lang w:val="en-US"/>
        </w:rPr>
        <w:t xml:space="preserve">Holding virtual project Board, Executive and staff meetings throughout 2021. </w:t>
      </w:r>
    </w:p>
    <w:p w14:paraId="65D8EE4D" w14:textId="77777777" w:rsidR="00825627" w:rsidRDefault="00825627" w:rsidP="001B4212">
      <w:pPr>
        <w:pStyle w:val="ListParagraph"/>
        <w:tabs>
          <w:tab w:val="left" w:pos="720"/>
        </w:tabs>
        <w:autoSpaceDE w:val="0"/>
        <w:autoSpaceDN w:val="0"/>
        <w:adjustRightInd w:val="0"/>
        <w:jc w:val="both"/>
        <w:rPr>
          <w:rFonts w:ascii="Calibri" w:hAnsi="Calibri" w:cs="Calibri"/>
          <w:color w:val="000000"/>
          <w:sz w:val="22"/>
          <w:szCs w:val="22"/>
          <w:lang w:val="en-US"/>
        </w:rPr>
      </w:pPr>
    </w:p>
    <w:p w14:paraId="713F5FF3" w14:textId="1813CDD9" w:rsidR="00825627" w:rsidRPr="00825627" w:rsidRDefault="008F1401" w:rsidP="001B4212">
      <w:pPr>
        <w:pStyle w:val="ListParagraph"/>
        <w:tabs>
          <w:tab w:val="left" w:pos="720"/>
        </w:tabs>
        <w:autoSpaceDE w:val="0"/>
        <w:autoSpaceDN w:val="0"/>
        <w:adjustRightInd w:val="0"/>
        <w:jc w:val="both"/>
        <w:rPr>
          <w:rFonts w:ascii="Calibri" w:hAnsi="Calibri" w:cs="Calibri"/>
          <w:color w:val="000000"/>
          <w:sz w:val="22"/>
          <w:szCs w:val="22"/>
          <w:lang w:val="en-US"/>
        </w:rPr>
      </w:pPr>
      <w:r>
        <w:rPr>
          <w:rFonts w:ascii="Calibri" w:hAnsi="Calibri" w:cs="Calibri"/>
          <w:color w:val="000000"/>
          <w:sz w:val="22"/>
          <w:szCs w:val="22"/>
          <w:lang w:val="en-US"/>
        </w:rPr>
        <w:t>PEA</w:t>
      </w:r>
      <w:r w:rsidR="00285F89">
        <w:rPr>
          <w:rFonts w:ascii="Calibri" w:hAnsi="Calibri" w:cs="Calibri"/>
          <w:color w:val="000000"/>
          <w:sz w:val="22"/>
          <w:szCs w:val="22"/>
          <w:lang w:val="en-US"/>
        </w:rPr>
        <w:t xml:space="preserve"> also</w:t>
      </w:r>
      <w:r>
        <w:rPr>
          <w:rFonts w:ascii="Calibri" w:hAnsi="Calibri" w:cs="Calibri"/>
          <w:color w:val="000000"/>
          <w:sz w:val="22"/>
          <w:szCs w:val="22"/>
          <w:lang w:val="en-US"/>
        </w:rPr>
        <w:t xml:space="preserve"> participated in </w:t>
      </w:r>
      <w:r w:rsidRPr="008F1401">
        <w:rPr>
          <w:rFonts w:ascii="Calibri" w:hAnsi="Calibri" w:cs="Calibri"/>
          <w:color w:val="000000"/>
          <w:sz w:val="22"/>
          <w:szCs w:val="22"/>
          <w:lang w:val="en-US"/>
        </w:rPr>
        <w:t xml:space="preserve">the </w:t>
      </w:r>
      <w:hyperlink r:id="rId40" w:history="1">
        <w:r w:rsidRPr="00363F2E">
          <w:rPr>
            <w:rStyle w:val="Hyperlink"/>
            <w:rFonts w:ascii="Calibri" w:hAnsi="Calibri" w:cs="Calibri"/>
            <w:sz w:val="22"/>
            <w:szCs w:val="22"/>
            <w:lang w:val="en-US"/>
          </w:rPr>
          <w:t>UN Socio-Economic Response and Recovery Framework</w:t>
        </w:r>
      </w:hyperlink>
      <w:r>
        <w:rPr>
          <w:rFonts w:ascii="Calibri" w:hAnsi="Calibri" w:cs="Calibri"/>
          <w:color w:val="000000"/>
          <w:sz w:val="22"/>
          <w:szCs w:val="22"/>
          <w:lang w:val="en-US"/>
        </w:rPr>
        <w:t xml:space="preserve"> (to the pandemic) in five of the eight PEA countries (Myanmar, Nepal, Laos, Indonesia and Mozambique)</w:t>
      </w:r>
      <w:r w:rsidRPr="008F1401">
        <w:rPr>
          <w:rFonts w:ascii="Calibri" w:hAnsi="Calibri" w:cs="Calibri"/>
          <w:color w:val="000000"/>
          <w:sz w:val="22"/>
          <w:szCs w:val="22"/>
          <w:lang w:val="en-US"/>
        </w:rPr>
        <w:t xml:space="preserve">.  </w:t>
      </w:r>
    </w:p>
    <w:p w14:paraId="6E3BDE91" w14:textId="3608CDBE" w:rsidR="00D426BE" w:rsidRPr="00D426BE" w:rsidRDefault="00D426BE" w:rsidP="001B4212">
      <w:pPr>
        <w:pStyle w:val="ListParagraph"/>
        <w:tabs>
          <w:tab w:val="left" w:pos="720"/>
        </w:tabs>
        <w:autoSpaceDE w:val="0"/>
        <w:autoSpaceDN w:val="0"/>
        <w:adjustRightInd w:val="0"/>
        <w:jc w:val="both"/>
        <w:rPr>
          <w:rFonts w:ascii="Calibri" w:hAnsi="Calibri" w:cs="Calibri"/>
          <w:color w:val="000000"/>
          <w:lang w:val="en-US"/>
        </w:rPr>
      </w:pPr>
    </w:p>
    <w:p w14:paraId="27254C75" w14:textId="79B76B6D" w:rsidR="00AD6B70" w:rsidRPr="00F95AB4" w:rsidRDefault="001B07F9" w:rsidP="001B4212">
      <w:pPr>
        <w:pStyle w:val="ListParagraph"/>
        <w:numPr>
          <w:ilvl w:val="0"/>
          <w:numId w:val="10"/>
        </w:numPr>
        <w:jc w:val="both"/>
        <w:rPr>
          <w:rFonts w:ascii="Calibri" w:hAnsi="Calibri" w:cs="Calibri"/>
          <w:color w:val="000000"/>
          <w:sz w:val="22"/>
          <w:szCs w:val="22"/>
          <w:lang w:val="en-US"/>
        </w:rPr>
      </w:pPr>
      <w:r>
        <w:rPr>
          <w:rFonts w:ascii="Calibri" w:hAnsi="Calibri" w:cs="Calibri"/>
          <w:color w:val="000000"/>
          <w:sz w:val="22"/>
          <w:szCs w:val="22"/>
          <w:lang w:val="en-US"/>
        </w:rPr>
        <w:t xml:space="preserve">Donor </w:t>
      </w:r>
      <w:r w:rsidR="00EE01A8">
        <w:rPr>
          <w:rFonts w:ascii="Calibri" w:hAnsi="Calibri" w:cs="Calibri"/>
          <w:color w:val="000000"/>
          <w:sz w:val="22"/>
          <w:szCs w:val="22"/>
          <w:lang w:val="en-US"/>
        </w:rPr>
        <w:t xml:space="preserve">requirements for UNDP country offices had significant implications for operational efficiency.  The </w:t>
      </w:r>
      <w:r w:rsidR="00AD6B70" w:rsidRPr="00F95AB4">
        <w:rPr>
          <w:rFonts w:ascii="Calibri" w:hAnsi="Calibri" w:cs="Calibri"/>
          <w:color w:val="000000"/>
          <w:sz w:val="22"/>
          <w:szCs w:val="22"/>
          <w:lang w:val="en-US"/>
        </w:rPr>
        <w:t>EU</w:t>
      </w:r>
      <w:r w:rsidR="00EE01A8">
        <w:rPr>
          <w:rFonts w:ascii="Calibri" w:hAnsi="Calibri" w:cs="Calibri"/>
          <w:color w:val="000000"/>
          <w:sz w:val="22"/>
          <w:szCs w:val="22"/>
          <w:lang w:val="en-US"/>
        </w:rPr>
        <w:t xml:space="preserve"> funding</w:t>
      </w:r>
      <w:r w:rsidR="00AD6B70" w:rsidRPr="00F95AB4">
        <w:rPr>
          <w:rFonts w:ascii="Calibri" w:hAnsi="Calibri" w:cs="Calibri"/>
          <w:color w:val="000000"/>
          <w:sz w:val="22"/>
          <w:szCs w:val="22"/>
          <w:lang w:val="en-US"/>
        </w:rPr>
        <w:t xml:space="preserve"> framework was very restrictive and</w:t>
      </w:r>
      <w:r w:rsidR="00EE01A8">
        <w:rPr>
          <w:rFonts w:ascii="Calibri" w:hAnsi="Calibri" w:cs="Calibri"/>
          <w:color w:val="000000"/>
          <w:sz w:val="22"/>
          <w:szCs w:val="22"/>
          <w:lang w:val="en-US"/>
        </w:rPr>
        <w:t xml:space="preserve"> required UNDP to procure all goods and services for the project, rather than providing small amounts of funding directly to government.  For example, </w:t>
      </w:r>
      <w:r w:rsidR="00AD6B70" w:rsidRPr="00F95AB4">
        <w:rPr>
          <w:rFonts w:ascii="Calibri" w:hAnsi="Calibri" w:cs="Calibri"/>
          <w:color w:val="000000"/>
          <w:sz w:val="22"/>
          <w:szCs w:val="22"/>
          <w:lang w:val="en-US"/>
        </w:rPr>
        <w:t>if</w:t>
      </w:r>
      <w:r w:rsidR="00EE01A8">
        <w:rPr>
          <w:rFonts w:ascii="Calibri" w:hAnsi="Calibri" w:cs="Calibri"/>
          <w:color w:val="000000"/>
          <w:sz w:val="22"/>
          <w:szCs w:val="22"/>
          <w:lang w:val="en-US"/>
        </w:rPr>
        <w:t xml:space="preserve"> a</w:t>
      </w:r>
      <w:r w:rsidR="00AD6B70" w:rsidRPr="00F95AB4">
        <w:rPr>
          <w:rFonts w:ascii="Calibri" w:hAnsi="Calibri" w:cs="Calibri"/>
          <w:color w:val="000000"/>
          <w:sz w:val="22"/>
          <w:szCs w:val="22"/>
          <w:lang w:val="en-US"/>
        </w:rPr>
        <w:t xml:space="preserve"> government want</w:t>
      </w:r>
      <w:r w:rsidR="00EE01A8">
        <w:rPr>
          <w:rFonts w:ascii="Calibri" w:hAnsi="Calibri" w:cs="Calibri"/>
          <w:color w:val="000000"/>
          <w:sz w:val="22"/>
          <w:szCs w:val="22"/>
          <w:lang w:val="en-US"/>
        </w:rPr>
        <w:t>ed</w:t>
      </w:r>
      <w:r w:rsidR="00AD6B70" w:rsidRPr="00F95AB4">
        <w:rPr>
          <w:rFonts w:ascii="Calibri" w:hAnsi="Calibri" w:cs="Calibri"/>
          <w:color w:val="000000"/>
          <w:sz w:val="22"/>
          <w:szCs w:val="22"/>
          <w:lang w:val="en-US"/>
        </w:rPr>
        <w:t xml:space="preserve"> to run a workshop, </w:t>
      </w:r>
      <w:r w:rsidR="00EE01A8">
        <w:rPr>
          <w:rFonts w:ascii="Calibri" w:hAnsi="Calibri" w:cs="Calibri"/>
          <w:color w:val="000000"/>
          <w:sz w:val="22"/>
          <w:szCs w:val="22"/>
          <w:lang w:val="en-US"/>
        </w:rPr>
        <w:t xml:space="preserve">the UNDP country office would </w:t>
      </w:r>
      <w:r w:rsidR="00AD6B70" w:rsidRPr="00F95AB4">
        <w:rPr>
          <w:rFonts w:ascii="Calibri" w:hAnsi="Calibri" w:cs="Calibri"/>
          <w:color w:val="000000"/>
          <w:sz w:val="22"/>
          <w:szCs w:val="22"/>
          <w:lang w:val="en-US"/>
        </w:rPr>
        <w:t xml:space="preserve">have to procure each element of the workshop.  </w:t>
      </w:r>
      <w:r w:rsidR="00EE01A8">
        <w:rPr>
          <w:rFonts w:ascii="Calibri" w:hAnsi="Calibri" w:cs="Calibri"/>
          <w:color w:val="000000"/>
          <w:sz w:val="22"/>
          <w:szCs w:val="22"/>
          <w:lang w:val="en-US"/>
        </w:rPr>
        <w:t>However, t</w:t>
      </w:r>
      <w:r w:rsidR="00AD6B70" w:rsidRPr="00F95AB4">
        <w:rPr>
          <w:rFonts w:ascii="Calibri" w:hAnsi="Calibri" w:cs="Calibri"/>
          <w:color w:val="000000"/>
          <w:sz w:val="22"/>
          <w:szCs w:val="22"/>
          <w:lang w:val="en-US"/>
        </w:rPr>
        <w:t>he UNDP system is not designed to procure small items</w:t>
      </w:r>
      <w:r w:rsidR="00EE01A8">
        <w:rPr>
          <w:rFonts w:ascii="Calibri" w:hAnsi="Calibri" w:cs="Calibri"/>
          <w:color w:val="000000"/>
          <w:sz w:val="22"/>
          <w:szCs w:val="22"/>
          <w:lang w:val="en-US"/>
        </w:rPr>
        <w:t xml:space="preserve"> and is a slow and cumbersome means of doing so</w:t>
      </w:r>
      <w:r w:rsidR="00AD6B70" w:rsidRPr="00F95AB4">
        <w:rPr>
          <w:rFonts w:ascii="Calibri" w:hAnsi="Calibri" w:cs="Calibri"/>
          <w:color w:val="000000"/>
          <w:sz w:val="22"/>
          <w:szCs w:val="22"/>
          <w:lang w:val="en-US"/>
        </w:rPr>
        <w:t xml:space="preserve">.  </w:t>
      </w:r>
    </w:p>
    <w:p w14:paraId="714009C2" w14:textId="77777777" w:rsidR="00B51E3D" w:rsidRPr="00B51E3D" w:rsidRDefault="00B51E3D" w:rsidP="001B4212">
      <w:pPr>
        <w:pStyle w:val="ListParagraph"/>
        <w:tabs>
          <w:tab w:val="left" w:pos="720"/>
        </w:tabs>
        <w:autoSpaceDE w:val="0"/>
        <w:autoSpaceDN w:val="0"/>
        <w:adjustRightInd w:val="0"/>
        <w:jc w:val="both"/>
        <w:rPr>
          <w:rFonts w:ascii="Calibri" w:hAnsi="Calibri" w:cs="Calibri"/>
          <w:color w:val="000000"/>
          <w:lang w:val="en-US"/>
        </w:rPr>
      </w:pPr>
    </w:p>
    <w:p w14:paraId="55200281" w14:textId="77777777" w:rsidR="00747050" w:rsidRPr="00075C2B" w:rsidRDefault="00747050" w:rsidP="00075C2B">
      <w:pPr>
        <w:pStyle w:val="Heading2"/>
      </w:pPr>
      <w:bookmarkStart w:id="13" w:name="_Toc121925249"/>
      <w:r w:rsidRPr="00075C2B">
        <w:t>UN reform and One UN approach</w:t>
      </w:r>
      <w:bookmarkEnd w:id="13"/>
    </w:p>
    <w:p w14:paraId="480CED0C" w14:textId="1C76F5CE" w:rsidR="00747050" w:rsidRPr="008E518E" w:rsidRDefault="00747050" w:rsidP="001B4212">
      <w:pPr>
        <w:pStyle w:val="ListParagraph"/>
        <w:numPr>
          <w:ilvl w:val="0"/>
          <w:numId w:val="10"/>
        </w:numPr>
        <w:tabs>
          <w:tab w:val="left" w:pos="720"/>
        </w:tabs>
        <w:autoSpaceDE w:val="0"/>
        <w:autoSpaceDN w:val="0"/>
        <w:adjustRightInd w:val="0"/>
        <w:jc w:val="both"/>
        <w:rPr>
          <w:rFonts w:ascii="Calibri" w:hAnsi="Calibri" w:cs="Calibri"/>
          <w:color w:val="000000"/>
          <w:sz w:val="22"/>
          <w:szCs w:val="22"/>
        </w:rPr>
      </w:pPr>
      <w:r w:rsidRPr="00E03444">
        <w:rPr>
          <w:rFonts w:asciiTheme="minorHAnsi" w:hAnsiTheme="minorHAnsi" w:cstheme="minorHAnsi"/>
          <w:sz w:val="22"/>
          <w:szCs w:val="22"/>
        </w:rPr>
        <w:t>PEA</w:t>
      </w:r>
      <w:r w:rsidRPr="00B3189C">
        <w:rPr>
          <w:rFonts w:ascii="Calibri" w:hAnsi="Calibri" w:cs="Calibri"/>
          <w:color w:val="000000"/>
          <w:sz w:val="22"/>
          <w:szCs w:val="22"/>
          <w:lang w:val="en-US"/>
        </w:rPr>
        <w:t xml:space="preserve"> provides a model for future UNEP-UNDP cooperation in line with UN reform objectives</w:t>
      </w:r>
      <w:r w:rsidR="003173EC">
        <w:rPr>
          <w:rFonts w:ascii="Calibri" w:hAnsi="Calibri" w:cs="Calibri"/>
          <w:color w:val="000000"/>
          <w:sz w:val="22"/>
          <w:szCs w:val="22"/>
          <w:lang w:val="en-US"/>
        </w:rPr>
        <w:t xml:space="preserve"> (see Box 4 below)</w:t>
      </w:r>
      <w:r w:rsidR="00E03444">
        <w:rPr>
          <w:rFonts w:ascii="Calibri" w:hAnsi="Calibri" w:cs="Calibri"/>
          <w:color w:val="000000"/>
          <w:sz w:val="22"/>
          <w:szCs w:val="22"/>
          <w:lang w:val="en-US"/>
        </w:rPr>
        <w:t xml:space="preserve">. </w:t>
      </w:r>
      <w:r w:rsidR="00186F0A">
        <w:rPr>
          <w:rFonts w:ascii="Calibri" w:hAnsi="Calibri" w:cs="Calibri"/>
          <w:color w:val="000000"/>
          <w:sz w:val="22"/>
          <w:szCs w:val="22"/>
          <w:lang w:val="en-US"/>
        </w:rPr>
        <w:t xml:space="preserve"> In addition to the general model of UNDP-UNEP collaboration, there are good examples of UN multi-agency collaboration with PEA countries.</w:t>
      </w:r>
      <w:r w:rsidR="00E03444">
        <w:rPr>
          <w:rFonts w:ascii="Calibri" w:hAnsi="Calibri" w:cs="Calibri"/>
          <w:color w:val="000000"/>
          <w:sz w:val="22"/>
          <w:szCs w:val="22"/>
          <w:lang w:val="en-US"/>
        </w:rPr>
        <w:t xml:space="preserve"> </w:t>
      </w:r>
      <w:r w:rsidR="00186F0A">
        <w:rPr>
          <w:rFonts w:ascii="Calibri" w:hAnsi="Calibri" w:cs="Calibri"/>
          <w:color w:val="000000"/>
          <w:sz w:val="22"/>
          <w:szCs w:val="22"/>
          <w:lang w:val="en-US"/>
        </w:rPr>
        <w:t>For example, i</w:t>
      </w:r>
      <w:r w:rsidRPr="00B3189C">
        <w:rPr>
          <w:rFonts w:ascii="Calibri" w:hAnsi="Calibri" w:cs="Calibri"/>
          <w:color w:val="000000"/>
          <w:sz w:val="22"/>
          <w:szCs w:val="22"/>
          <w:lang w:val="en-US"/>
        </w:rPr>
        <w:t>n Mozambique</w:t>
      </w:r>
      <w:r w:rsidR="00E03444">
        <w:rPr>
          <w:rFonts w:ascii="Calibri" w:hAnsi="Calibri" w:cs="Calibri"/>
          <w:color w:val="000000"/>
          <w:sz w:val="22"/>
          <w:szCs w:val="22"/>
          <w:lang w:val="en-US"/>
        </w:rPr>
        <w:t>,</w:t>
      </w:r>
      <w:r w:rsidRPr="00B3189C">
        <w:rPr>
          <w:rFonts w:ascii="Calibri" w:hAnsi="Calibri" w:cs="Calibri"/>
          <w:color w:val="000000"/>
          <w:sz w:val="22"/>
          <w:szCs w:val="22"/>
          <w:lang w:val="en-US"/>
        </w:rPr>
        <w:t xml:space="preserve"> UNDP and UNEP jointly lead the UNSDCF Strategic Priority </w:t>
      </w:r>
      <w:r w:rsidR="00D96486">
        <w:rPr>
          <w:rFonts w:ascii="Calibri" w:hAnsi="Calibri" w:cs="Calibri"/>
          <w:color w:val="000000"/>
          <w:sz w:val="22"/>
          <w:szCs w:val="22"/>
          <w:lang w:val="en-US"/>
        </w:rPr>
        <w:t xml:space="preserve">area on </w:t>
      </w:r>
      <w:r w:rsidRPr="00B3189C">
        <w:rPr>
          <w:rFonts w:ascii="Calibri" w:hAnsi="Calibri" w:cs="Calibri"/>
          <w:color w:val="000000"/>
          <w:sz w:val="22"/>
          <w:szCs w:val="22"/>
          <w:lang w:val="en-US"/>
        </w:rPr>
        <w:t>Climate resilience and sustainable use of natural resources.</w:t>
      </w:r>
    </w:p>
    <w:p w14:paraId="0B1DBB1D" w14:textId="77777777" w:rsidR="008E518E" w:rsidRPr="00B3189C" w:rsidRDefault="008E518E" w:rsidP="001B4212">
      <w:pPr>
        <w:pStyle w:val="ListParagraph"/>
        <w:tabs>
          <w:tab w:val="left" w:pos="720"/>
        </w:tabs>
        <w:autoSpaceDE w:val="0"/>
        <w:autoSpaceDN w:val="0"/>
        <w:adjustRightInd w:val="0"/>
        <w:jc w:val="both"/>
        <w:rPr>
          <w:rFonts w:ascii="Calibri" w:hAnsi="Calibri" w:cs="Calibri"/>
          <w:color w:val="000000"/>
          <w:sz w:val="22"/>
          <w:szCs w:val="22"/>
        </w:rPr>
      </w:pPr>
    </w:p>
    <w:p w14:paraId="32EECB90" w14:textId="480BEF30" w:rsidR="00747050" w:rsidRDefault="00C15535" w:rsidP="001B4212">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There are </w:t>
      </w:r>
      <w:r w:rsidR="00E62785">
        <w:rPr>
          <w:rFonts w:asciiTheme="minorHAnsi" w:hAnsiTheme="minorHAnsi" w:cstheme="minorHAnsi"/>
          <w:sz w:val="22"/>
          <w:szCs w:val="22"/>
        </w:rPr>
        <w:t>several</w:t>
      </w:r>
      <w:r>
        <w:rPr>
          <w:rFonts w:asciiTheme="minorHAnsi" w:hAnsiTheme="minorHAnsi" w:cstheme="minorHAnsi"/>
          <w:sz w:val="22"/>
          <w:szCs w:val="22"/>
        </w:rPr>
        <w:t xml:space="preserve"> examples where </w:t>
      </w:r>
      <w:r w:rsidR="00747050" w:rsidRPr="00C134E9">
        <w:rPr>
          <w:rFonts w:asciiTheme="minorHAnsi" w:hAnsiTheme="minorHAnsi" w:cstheme="minorHAnsi"/>
          <w:sz w:val="22"/>
          <w:szCs w:val="22"/>
        </w:rPr>
        <w:t xml:space="preserve">PEA </w:t>
      </w:r>
      <w:r w:rsidRPr="00C134E9">
        <w:rPr>
          <w:rFonts w:asciiTheme="minorHAnsi" w:hAnsiTheme="minorHAnsi" w:cstheme="minorHAnsi"/>
          <w:sz w:val="22"/>
          <w:szCs w:val="22"/>
        </w:rPr>
        <w:t>catalysed</w:t>
      </w:r>
      <w:r w:rsidR="00747050" w:rsidRPr="00C134E9">
        <w:rPr>
          <w:rFonts w:asciiTheme="minorHAnsi" w:hAnsiTheme="minorHAnsi" w:cstheme="minorHAnsi"/>
          <w:sz w:val="22"/>
          <w:szCs w:val="22"/>
        </w:rPr>
        <w:t xml:space="preserve"> additional One UN action</w:t>
      </w:r>
      <w:r>
        <w:rPr>
          <w:rFonts w:asciiTheme="minorHAnsi" w:hAnsiTheme="minorHAnsi" w:cstheme="minorHAnsi"/>
          <w:sz w:val="22"/>
          <w:szCs w:val="22"/>
        </w:rPr>
        <w:t>.  These include the</w:t>
      </w:r>
      <w:r w:rsidR="00747050" w:rsidRPr="00C134E9">
        <w:rPr>
          <w:rFonts w:asciiTheme="minorHAnsi" w:hAnsiTheme="minorHAnsi" w:cstheme="minorHAnsi"/>
          <w:sz w:val="22"/>
          <w:szCs w:val="22"/>
        </w:rPr>
        <w:t xml:space="preserve"> UN Joint Fund on SDGs project </w:t>
      </w:r>
      <w:r>
        <w:rPr>
          <w:rFonts w:asciiTheme="minorHAnsi" w:hAnsiTheme="minorHAnsi" w:cstheme="minorHAnsi"/>
          <w:sz w:val="22"/>
          <w:szCs w:val="22"/>
        </w:rPr>
        <w:t xml:space="preserve">in </w:t>
      </w:r>
      <w:r w:rsidR="00747050" w:rsidRPr="00C134E9">
        <w:rPr>
          <w:rFonts w:asciiTheme="minorHAnsi" w:hAnsiTheme="minorHAnsi" w:cstheme="minorHAnsi"/>
          <w:sz w:val="22"/>
          <w:szCs w:val="22"/>
        </w:rPr>
        <w:t>Indonesia, while in Malawi</w:t>
      </w:r>
      <w:r>
        <w:rPr>
          <w:rFonts w:asciiTheme="minorHAnsi" w:hAnsiTheme="minorHAnsi" w:cstheme="minorHAnsi"/>
          <w:sz w:val="22"/>
          <w:szCs w:val="22"/>
        </w:rPr>
        <w:t>,</w:t>
      </w:r>
      <w:r w:rsidR="00747050" w:rsidRPr="00C134E9">
        <w:rPr>
          <w:rFonts w:asciiTheme="minorHAnsi" w:hAnsiTheme="minorHAnsi" w:cstheme="minorHAnsi"/>
          <w:sz w:val="22"/>
          <w:szCs w:val="22"/>
        </w:rPr>
        <w:t xml:space="preserve"> FAO, </w:t>
      </w:r>
      <w:proofErr w:type="gramStart"/>
      <w:r w:rsidR="00747050" w:rsidRPr="00C134E9">
        <w:rPr>
          <w:rFonts w:asciiTheme="minorHAnsi" w:hAnsiTheme="minorHAnsi" w:cstheme="minorHAnsi"/>
          <w:sz w:val="22"/>
          <w:szCs w:val="22"/>
        </w:rPr>
        <w:t>UNDP</w:t>
      </w:r>
      <w:proofErr w:type="gramEnd"/>
      <w:r w:rsidR="00747050" w:rsidRPr="00C134E9">
        <w:rPr>
          <w:rFonts w:asciiTheme="minorHAnsi" w:hAnsiTheme="minorHAnsi" w:cstheme="minorHAnsi"/>
          <w:sz w:val="22"/>
          <w:szCs w:val="22"/>
        </w:rPr>
        <w:t xml:space="preserve"> and UN Women have </w:t>
      </w:r>
      <w:r>
        <w:rPr>
          <w:rFonts w:asciiTheme="minorHAnsi" w:hAnsiTheme="minorHAnsi" w:cstheme="minorHAnsi"/>
          <w:sz w:val="22"/>
          <w:szCs w:val="22"/>
        </w:rPr>
        <w:t>used the PEA project to build</w:t>
      </w:r>
      <w:r w:rsidR="00747050" w:rsidRPr="00C134E9">
        <w:rPr>
          <w:rFonts w:asciiTheme="minorHAnsi" w:hAnsiTheme="minorHAnsi" w:cstheme="minorHAnsi"/>
          <w:sz w:val="22"/>
          <w:szCs w:val="22"/>
        </w:rPr>
        <w:t xml:space="preserve"> deeper collaboration and joint delivery between the agencies</w:t>
      </w:r>
      <w:r>
        <w:rPr>
          <w:rFonts w:asciiTheme="minorHAnsi" w:hAnsiTheme="minorHAnsi" w:cstheme="minorHAnsi"/>
          <w:sz w:val="22"/>
          <w:szCs w:val="22"/>
        </w:rPr>
        <w:t>.</w:t>
      </w:r>
    </w:p>
    <w:p w14:paraId="2A67B406" w14:textId="77777777" w:rsidR="008E518E" w:rsidRPr="00C134E9" w:rsidRDefault="008E518E" w:rsidP="001B4212">
      <w:pPr>
        <w:pStyle w:val="ListParagraph"/>
        <w:tabs>
          <w:tab w:val="left" w:pos="720"/>
        </w:tabs>
        <w:autoSpaceDE w:val="0"/>
        <w:autoSpaceDN w:val="0"/>
        <w:adjustRightInd w:val="0"/>
        <w:jc w:val="both"/>
        <w:rPr>
          <w:rFonts w:asciiTheme="minorHAnsi" w:hAnsiTheme="minorHAnsi" w:cstheme="minorHAnsi"/>
          <w:sz w:val="22"/>
          <w:szCs w:val="22"/>
        </w:rPr>
      </w:pPr>
    </w:p>
    <w:p w14:paraId="7AD92177" w14:textId="1AC09616" w:rsidR="005427A3" w:rsidRDefault="00747050" w:rsidP="001B4212">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sidRPr="0046304E">
        <w:rPr>
          <w:rFonts w:asciiTheme="minorHAnsi" w:hAnsiTheme="minorHAnsi" w:cstheme="minorHAnsi"/>
          <w:sz w:val="22"/>
          <w:szCs w:val="22"/>
        </w:rPr>
        <w:t xml:space="preserve">PEA </w:t>
      </w:r>
      <w:r w:rsidR="00CA6452" w:rsidRPr="0046304E">
        <w:rPr>
          <w:rFonts w:asciiTheme="minorHAnsi" w:hAnsiTheme="minorHAnsi" w:cstheme="minorHAnsi"/>
          <w:sz w:val="22"/>
          <w:szCs w:val="22"/>
        </w:rPr>
        <w:t xml:space="preserve">has </w:t>
      </w:r>
      <w:r w:rsidRPr="0046304E">
        <w:rPr>
          <w:rFonts w:asciiTheme="minorHAnsi" w:hAnsiTheme="minorHAnsi" w:cstheme="minorHAnsi"/>
          <w:sz w:val="22"/>
          <w:szCs w:val="22"/>
        </w:rPr>
        <w:t>informed</w:t>
      </w:r>
      <w:r w:rsidR="00CA6452" w:rsidRPr="0046304E">
        <w:rPr>
          <w:rFonts w:asciiTheme="minorHAnsi" w:hAnsiTheme="minorHAnsi" w:cstheme="minorHAnsi"/>
          <w:sz w:val="22"/>
          <w:szCs w:val="22"/>
        </w:rPr>
        <w:t xml:space="preserve"> some</w:t>
      </w:r>
      <w:r w:rsidRPr="0046304E">
        <w:rPr>
          <w:rFonts w:asciiTheme="minorHAnsi" w:hAnsiTheme="minorHAnsi" w:cstheme="minorHAnsi"/>
          <w:sz w:val="22"/>
          <w:szCs w:val="22"/>
        </w:rPr>
        <w:t xml:space="preserve"> broader UN planning processes</w:t>
      </w:r>
      <w:r w:rsidR="00CA6452" w:rsidRPr="0046304E">
        <w:rPr>
          <w:rFonts w:asciiTheme="minorHAnsi" w:hAnsiTheme="minorHAnsi" w:cstheme="minorHAnsi"/>
          <w:sz w:val="22"/>
          <w:szCs w:val="22"/>
        </w:rPr>
        <w:t xml:space="preserve">.  Examples include: </w:t>
      </w:r>
      <w:r w:rsidRPr="0046304E">
        <w:rPr>
          <w:rFonts w:asciiTheme="minorHAnsi" w:hAnsiTheme="minorHAnsi" w:cstheme="minorHAnsi"/>
          <w:sz w:val="22"/>
          <w:szCs w:val="22"/>
        </w:rPr>
        <w:t xml:space="preserve"> 1) integrat</w:t>
      </w:r>
      <w:r w:rsidR="00CA6452" w:rsidRPr="0046304E">
        <w:rPr>
          <w:rFonts w:asciiTheme="minorHAnsi" w:hAnsiTheme="minorHAnsi" w:cstheme="minorHAnsi"/>
          <w:sz w:val="22"/>
          <w:szCs w:val="22"/>
        </w:rPr>
        <w:t>ing PEA</w:t>
      </w:r>
      <w:r w:rsidRPr="0046304E">
        <w:rPr>
          <w:rFonts w:asciiTheme="minorHAnsi" w:hAnsiTheme="minorHAnsi" w:cstheme="minorHAnsi"/>
          <w:sz w:val="22"/>
          <w:szCs w:val="22"/>
        </w:rPr>
        <w:t xml:space="preserve"> into UN Frameworks for the Immediate Socio-economic Response to COVID-19 </w:t>
      </w:r>
      <w:r w:rsidR="00CA6452" w:rsidRPr="0046304E">
        <w:rPr>
          <w:rFonts w:asciiTheme="minorHAnsi" w:hAnsiTheme="minorHAnsi" w:cstheme="minorHAnsi"/>
          <w:sz w:val="22"/>
          <w:szCs w:val="22"/>
        </w:rPr>
        <w:t xml:space="preserve">in </w:t>
      </w:r>
      <w:r w:rsidRPr="0046304E">
        <w:rPr>
          <w:rFonts w:asciiTheme="minorHAnsi" w:hAnsiTheme="minorHAnsi" w:cstheme="minorHAnsi"/>
          <w:sz w:val="22"/>
          <w:szCs w:val="22"/>
        </w:rPr>
        <w:t>Nepal, Myanmar, Mozambique</w:t>
      </w:r>
      <w:r w:rsidR="00CA6452" w:rsidRPr="0046304E">
        <w:rPr>
          <w:rFonts w:asciiTheme="minorHAnsi" w:hAnsiTheme="minorHAnsi" w:cstheme="minorHAnsi"/>
          <w:sz w:val="22"/>
          <w:szCs w:val="22"/>
        </w:rPr>
        <w:t>;</w:t>
      </w:r>
      <w:r w:rsidRPr="0046304E">
        <w:rPr>
          <w:rFonts w:asciiTheme="minorHAnsi" w:hAnsiTheme="minorHAnsi" w:cstheme="minorHAnsi"/>
          <w:sz w:val="22"/>
          <w:szCs w:val="22"/>
        </w:rPr>
        <w:t xml:space="preserve"> 2)</w:t>
      </w:r>
      <w:r w:rsidR="00CA6452" w:rsidRPr="0046304E">
        <w:rPr>
          <w:rFonts w:asciiTheme="minorHAnsi" w:hAnsiTheme="minorHAnsi" w:cstheme="minorHAnsi"/>
          <w:sz w:val="22"/>
          <w:szCs w:val="22"/>
        </w:rPr>
        <w:t xml:space="preserve"> Including</w:t>
      </w:r>
      <w:r w:rsidRPr="0046304E">
        <w:rPr>
          <w:rFonts w:asciiTheme="minorHAnsi" w:hAnsiTheme="minorHAnsi" w:cstheme="minorHAnsi"/>
          <w:sz w:val="22"/>
          <w:szCs w:val="22"/>
        </w:rPr>
        <w:t xml:space="preserve"> PEA as </w:t>
      </w:r>
      <w:r w:rsidR="00CA6452" w:rsidRPr="0046304E">
        <w:rPr>
          <w:rFonts w:asciiTheme="minorHAnsi" w:hAnsiTheme="minorHAnsi" w:cstheme="minorHAnsi"/>
          <w:sz w:val="22"/>
          <w:szCs w:val="22"/>
        </w:rPr>
        <w:t xml:space="preserve">a </w:t>
      </w:r>
      <w:r w:rsidRPr="0046304E">
        <w:rPr>
          <w:rFonts w:asciiTheme="minorHAnsi" w:hAnsiTheme="minorHAnsi" w:cstheme="minorHAnsi"/>
          <w:sz w:val="22"/>
          <w:szCs w:val="22"/>
        </w:rPr>
        <w:t>tool in the UN Common Approach to Biodiversity Plan</w:t>
      </w:r>
      <w:r w:rsidR="00CA6452" w:rsidRPr="0046304E">
        <w:rPr>
          <w:rFonts w:asciiTheme="minorHAnsi" w:hAnsiTheme="minorHAnsi" w:cstheme="minorHAnsi"/>
          <w:sz w:val="22"/>
          <w:szCs w:val="22"/>
        </w:rPr>
        <w:t>; and</w:t>
      </w:r>
      <w:r w:rsidRPr="0046304E">
        <w:rPr>
          <w:rFonts w:asciiTheme="minorHAnsi" w:hAnsiTheme="minorHAnsi" w:cstheme="minorHAnsi"/>
          <w:sz w:val="22"/>
          <w:szCs w:val="22"/>
        </w:rPr>
        <w:t xml:space="preserve"> 3) </w:t>
      </w:r>
      <w:r w:rsidR="00CA6452" w:rsidRPr="0046304E">
        <w:rPr>
          <w:rFonts w:asciiTheme="minorHAnsi" w:hAnsiTheme="minorHAnsi" w:cstheme="minorHAnsi"/>
          <w:sz w:val="22"/>
          <w:szCs w:val="22"/>
        </w:rPr>
        <w:t>P</w:t>
      </w:r>
      <w:r w:rsidRPr="0046304E">
        <w:rPr>
          <w:rFonts w:asciiTheme="minorHAnsi" w:hAnsiTheme="minorHAnsi" w:cstheme="minorHAnsi"/>
          <w:sz w:val="22"/>
          <w:szCs w:val="22"/>
        </w:rPr>
        <w:t>resent</w:t>
      </w:r>
      <w:r w:rsidR="00CA6452" w:rsidRPr="0046304E">
        <w:rPr>
          <w:rFonts w:asciiTheme="minorHAnsi" w:hAnsiTheme="minorHAnsi" w:cstheme="minorHAnsi"/>
          <w:sz w:val="22"/>
          <w:szCs w:val="22"/>
        </w:rPr>
        <w:t>ing PEA</w:t>
      </w:r>
      <w:r w:rsidRPr="0046304E">
        <w:rPr>
          <w:rFonts w:asciiTheme="minorHAnsi" w:hAnsiTheme="minorHAnsi" w:cstheme="minorHAnsi"/>
          <w:sz w:val="22"/>
          <w:szCs w:val="22"/>
        </w:rPr>
        <w:t xml:space="preserve"> at</w:t>
      </w:r>
      <w:r w:rsidR="00CA6452" w:rsidRPr="0046304E">
        <w:rPr>
          <w:rFonts w:asciiTheme="minorHAnsi" w:hAnsiTheme="minorHAnsi" w:cstheme="minorHAnsi"/>
          <w:sz w:val="22"/>
          <w:szCs w:val="22"/>
        </w:rPr>
        <w:t xml:space="preserve"> the</w:t>
      </w:r>
      <w:r w:rsidRPr="0046304E">
        <w:rPr>
          <w:rFonts w:asciiTheme="minorHAnsi" w:hAnsiTheme="minorHAnsi" w:cstheme="minorHAnsi"/>
          <w:sz w:val="22"/>
          <w:szCs w:val="22"/>
        </w:rPr>
        <w:t xml:space="preserve"> Regional </w:t>
      </w:r>
      <w:r w:rsidR="0046304E" w:rsidRPr="0046304E">
        <w:rPr>
          <w:rFonts w:asciiTheme="minorHAnsi" w:hAnsiTheme="minorHAnsi" w:cstheme="minorHAnsi"/>
          <w:sz w:val="22"/>
          <w:szCs w:val="22"/>
        </w:rPr>
        <w:t xml:space="preserve">High-Level Political Forum </w:t>
      </w:r>
      <w:r w:rsidR="0046304E">
        <w:rPr>
          <w:rFonts w:asciiTheme="minorHAnsi" w:hAnsiTheme="minorHAnsi" w:cstheme="minorHAnsi"/>
          <w:sz w:val="22"/>
          <w:szCs w:val="22"/>
        </w:rPr>
        <w:t xml:space="preserve">on </w:t>
      </w:r>
      <w:r w:rsidR="0046304E" w:rsidRPr="0046304E">
        <w:rPr>
          <w:rFonts w:asciiTheme="minorHAnsi" w:hAnsiTheme="minorHAnsi" w:cstheme="minorHAnsi"/>
          <w:sz w:val="22"/>
          <w:szCs w:val="22"/>
        </w:rPr>
        <w:t>Sustainable Development</w:t>
      </w:r>
      <w:r w:rsidR="000D79E0">
        <w:rPr>
          <w:rFonts w:asciiTheme="minorHAnsi" w:hAnsiTheme="minorHAnsi" w:cstheme="minorHAnsi"/>
          <w:sz w:val="22"/>
          <w:szCs w:val="22"/>
        </w:rPr>
        <w:t xml:space="preserve"> </w:t>
      </w:r>
      <w:r w:rsidR="000D79E0" w:rsidRPr="0046304E">
        <w:rPr>
          <w:rFonts w:asciiTheme="minorHAnsi" w:hAnsiTheme="minorHAnsi" w:cstheme="minorHAnsi"/>
          <w:sz w:val="22"/>
          <w:szCs w:val="22"/>
        </w:rPr>
        <w:t>(HLPF)</w:t>
      </w:r>
      <w:r w:rsidRPr="0046304E">
        <w:rPr>
          <w:rFonts w:asciiTheme="minorHAnsi" w:hAnsiTheme="minorHAnsi" w:cstheme="minorHAnsi"/>
          <w:sz w:val="22"/>
          <w:szCs w:val="22"/>
        </w:rPr>
        <w:t xml:space="preserve"> as a model approach</w:t>
      </w:r>
      <w:r w:rsidR="0046304E">
        <w:rPr>
          <w:rFonts w:asciiTheme="minorHAnsi" w:hAnsiTheme="minorHAnsi" w:cstheme="minorHAnsi"/>
          <w:sz w:val="22"/>
          <w:szCs w:val="22"/>
        </w:rPr>
        <w:t>.</w:t>
      </w:r>
    </w:p>
    <w:p w14:paraId="6CA794A3" w14:textId="77777777" w:rsidR="00D96486" w:rsidRPr="00267E58" w:rsidRDefault="00D96486" w:rsidP="00267E58">
      <w:pPr>
        <w:pStyle w:val="ListParagraph"/>
        <w:rPr>
          <w:rFonts w:asciiTheme="minorHAnsi" w:hAnsiTheme="minorHAnsi" w:cstheme="minorHAnsi"/>
          <w:sz w:val="22"/>
          <w:szCs w:val="22"/>
        </w:rPr>
      </w:pPr>
    </w:p>
    <w:p w14:paraId="694A90F2" w14:textId="523BB65A" w:rsidR="00D96486" w:rsidRDefault="00F76559" w:rsidP="00267E58">
      <w:pPr>
        <w:pStyle w:val="ListParagraph"/>
        <w:numPr>
          <w:ilvl w:val="0"/>
          <w:numId w:val="10"/>
        </w:numPr>
        <w:tabs>
          <w:tab w:val="left" w:pos="72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A</w:t>
      </w:r>
      <w:r w:rsidR="00D96486">
        <w:rPr>
          <w:rFonts w:asciiTheme="minorHAnsi" w:hAnsiTheme="minorHAnsi" w:cstheme="minorHAnsi"/>
          <w:sz w:val="22"/>
          <w:szCs w:val="22"/>
        </w:rPr>
        <w:t xml:space="preserve"> successful One UN approach requires </w:t>
      </w:r>
      <w:r w:rsidR="00B63F18">
        <w:rPr>
          <w:rFonts w:asciiTheme="minorHAnsi" w:hAnsiTheme="minorHAnsi" w:cstheme="minorHAnsi"/>
          <w:sz w:val="22"/>
          <w:szCs w:val="22"/>
        </w:rPr>
        <w:t>a strong commitment to joint programming by management and staff.  As indicated by the PEI Final Evaluation and PEA Mid-term review, PEA faced some challenges in this regard</w:t>
      </w:r>
      <w:r w:rsidR="00D5183B">
        <w:rPr>
          <w:rFonts w:asciiTheme="minorHAnsi" w:hAnsiTheme="minorHAnsi" w:cstheme="minorHAnsi"/>
          <w:sz w:val="22"/>
          <w:szCs w:val="22"/>
        </w:rPr>
        <w:t>.</w:t>
      </w:r>
    </w:p>
    <w:p w14:paraId="56787090" w14:textId="6E20230B" w:rsidR="00DA742E" w:rsidRPr="00E62785" w:rsidRDefault="00A71E5C" w:rsidP="001B4212">
      <w:pPr>
        <w:tabs>
          <w:tab w:val="left" w:pos="720"/>
        </w:tabs>
        <w:autoSpaceDE w:val="0"/>
        <w:autoSpaceDN w:val="0"/>
        <w:adjustRightInd w:val="0"/>
        <w:spacing w:after="0" w:line="240" w:lineRule="auto"/>
        <w:ind w:left="360"/>
        <w:jc w:val="both"/>
        <w:rPr>
          <w:rFonts w:ascii="Calibri" w:hAnsi="Calibri" w:cs="Calibri"/>
          <w:color w:val="000000"/>
          <w:lang w:val="en-US"/>
        </w:rPr>
      </w:pPr>
      <w:r w:rsidRPr="00E62785">
        <w:rPr>
          <w:noProof/>
        </w:rPr>
        <mc:AlternateContent>
          <mc:Choice Requires="wps">
            <w:drawing>
              <wp:anchor distT="0" distB="0" distL="114300" distR="114300" simplePos="0" relativeHeight="251727872" behindDoc="0" locked="0" layoutInCell="1" allowOverlap="1" wp14:anchorId="3DFC07E5" wp14:editId="3C2F25DA">
                <wp:simplePos x="0" y="0"/>
                <wp:positionH relativeFrom="column">
                  <wp:posOffset>203200</wp:posOffset>
                </wp:positionH>
                <wp:positionV relativeFrom="paragraph">
                  <wp:posOffset>91440</wp:posOffset>
                </wp:positionV>
                <wp:extent cx="5651500" cy="241300"/>
                <wp:effectExtent l="0" t="0" r="6350" b="6350"/>
                <wp:wrapNone/>
                <wp:docPr id="37" name="Text Box 37"/>
                <wp:cNvGraphicFramePr/>
                <a:graphic xmlns:a="http://schemas.openxmlformats.org/drawingml/2006/main">
                  <a:graphicData uri="http://schemas.microsoft.com/office/word/2010/wordprocessingShape">
                    <wps:wsp>
                      <wps:cNvSpPr txBox="1"/>
                      <wps:spPr>
                        <a:xfrm>
                          <a:off x="0" y="0"/>
                          <a:ext cx="5651500" cy="241300"/>
                        </a:xfrm>
                        <a:prstGeom prst="rect">
                          <a:avLst/>
                        </a:prstGeom>
                        <a:solidFill>
                          <a:prstClr val="white"/>
                        </a:solidFill>
                        <a:ln>
                          <a:noFill/>
                        </a:ln>
                      </wps:spPr>
                      <wps:txbx>
                        <w:txbxContent>
                          <w:p w14:paraId="5B70968A" w14:textId="1FD8AF72" w:rsidR="00A71E5C" w:rsidRPr="00E62785" w:rsidRDefault="00A71E5C" w:rsidP="00A71E5C">
                            <w:pPr>
                              <w:pStyle w:val="Caption"/>
                              <w:rPr>
                                <w:rFonts w:ascii="Calibri" w:hAnsi="Calibri" w:cs="Calibri"/>
                                <w:b/>
                                <w:bCs/>
                                <w:i w:val="0"/>
                                <w:iCs w:val="0"/>
                                <w:noProof/>
                                <w:color w:val="000000"/>
                                <w:sz w:val="22"/>
                                <w:szCs w:val="22"/>
                                <w:lang w:val="en-US"/>
                              </w:rPr>
                            </w:pPr>
                            <w:bookmarkStart w:id="14" w:name="_Toc121823227"/>
                            <w:r w:rsidRPr="00E62785">
                              <w:rPr>
                                <w:b/>
                                <w:bCs/>
                                <w:i w:val="0"/>
                                <w:iCs w:val="0"/>
                                <w:sz w:val="22"/>
                                <w:szCs w:val="22"/>
                              </w:rPr>
                              <w:t xml:space="preserve">Box </w:t>
                            </w:r>
                            <w:r w:rsidR="008851E9" w:rsidRPr="00E62785">
                              <w:rPr>
                                <w:b/>
                                <w:bCs/>
                                <w:i w:val="0"/>
                                <w:iCs w:val="0"/>
                                <w:sz w:val="22"/>
                                <w:szCs w:val="22"/>
                              </w:rPr>
                              <w:fldChar w:fldCharType="begin"/>
                            </w:r>
                            <w:r w:rsidR="008851E9" w:rsidRPr="00E62785">
                              <w:rPr>
                                <w:b/>
                                <w:bCs/>
                                <w:i w:val="0"/>
                                <w:iCs w:val="0"/>
                                <w:sz w:val="22"/>
                                <w:szCs w:val="22"/>
                              </w:rPr>
                              <w:instrText xml:space="preserve"> SEQ Box \* ARABIC </w:instrText>
                            </w:r>
                            <w:r w:rsidR="008851E9" w:rsidRPr="00E62785">
                              <w:rPr>
                                <w:b/>
                                <w:bCs/>
                                <w:i w:val="0"/>
                                <w:iCs w:val="0"/>
                                <w:sz w:val="22"/>
                                <w:szCs w:val="22"/>
                              </w:rPr>
                              <w:fldChar w:fldCharType="separate"/>
                            </w:r>
                            <w:r w:rsidRPr="00E62785">
                              <w:rPr>
                                <w:b/>
                                <w:bCs/>
                                <w:i w:val="0"/>
                                <w:iCs w:val="0"/>
                                <w:noProof/>
                                <w:sz w:val="22"/>
                                <w:szCs w:val="22"/>
                              </w:rPr>
                              <w:t>4</w:t>
                            </w:r>
                            <w:r w:rsidR="008851E9" w:rsidRPr="00E62785">
                              <w:rPr>
                                <w:b/>
                                <w:bCs/>
                                <w:i w:val="0"/>
                                <w:iCs w:val="0"/>
                                <w:noProof/>
                                <w:sz w:val="22"/>
                                <w:szCs w:val="22"/>
                              </w:rPr>
                              <w:fldChar w:fldCharType="end"/>
                            </w:r>
                            <w:r w:rsidRPr="00E62785">
                              <w:rPr>
                                <w:b/>
                                <w:bCs/>
                                <w:i w:val="0"/>
                                <w:iCs w:val="0"/>
                                <w:sz w:val="22"/>
                                <w:szCs w:val="22"/>
                              </w:rPr>
                              <w:t>: PEA as a model of UNEP-UNDP cooperation</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3DFC07E5" id="Text Box 37" o:spid="_x0000_s1058" type="#_x0000_t202" style="position:absolute;left:0;text-align:left;margin-left:16pt;margin-top:7.2pt;width:445pt;height:1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" stroked="f">
                <v:textbox inset="0,0,0,0">
                  <w:txbxContent>
                    <w:p w14:paraId="5B70968A" w14:textId="1FD8AF72" w:rsidR="00A71E5C" w:rsidRPr="00E62785" w:rsidRDefault="00A71E5C" w:rsidP="00A71E5C">
                      <w:pPr>
                        <w:pStyle w:val="Caption"/>
                        <w:rPr>
                          <w:rFonts w:ascii="Calibri" w:hAnsi="Calibri" w:cs="Calibri"/>
                          <w:b/>
                          <w:bCs/>
                          <w:i w:val="0"/>
                          <w:iCs w:val="0"/>
                          <w:noProof/>
                          <w:color w:val="000000"/>
                          <w:sz w:val="22"/>
                          <w:szCs w:val="22"/>
                          <w:lang w:val="en-US"/>
                        </w:rPr>
                      </w:pPr>
                      <w:bookmarkStart w:id="19" w:name="_Toc121823227"/>
                      <w:r w:rsidRPr="00E62785">
                        <w:rPr>
                          <w:b/>
                          <w:bCs/>
                          <w:i w:val="0"/>
                          <w:iCs w:val="0"/>
                          <w:sz w:val="22"/>
                          <w:szCs w:val="22"/>
                        </w:rPr>
                        <w:t xml:space="preserve">Box </w:t>
                      </w:r>
                      <w:r w:rsidR="008851E9" w:rsidRPr="00E62785">
                        <w:rPr>
                          <w:b/>
                          <w:bCs/>
                          <w:i w:val="0"/>
                          <w:iCs w:val="0"/>
                          <w:sz w:val="22"/>
                          <w:szCs w:val="22"/>
                        </w:rPr>
                        <w:fldChar w:fldCharType="begin"/>
                      </w:r>
                      <w:r w:rsidR="008851E9" w:rsidRPr="00E62785">
                        <w:rPr>
                          <w:b/>
                          <w:bCs/>
                          <w:i w:val="0"/>
                          <w:iCs w:val="0"/>
                          <w:sz w:val="22"/>
                          <w:szCs w:val="22"/>
                        </w:rPr>
                        <w:instrText xml:space="preserve"> SEQ Box \* ARABIC </w:instrText>
                      </w:r>
                      <w:r w:rsidR="008851E9" w:rsidRPr="00E62785">
                        <w:rPr>
                          <w:b/>
                          <w:bCs/>
                          <w:i w:val="0"/>
                          <w:iCs w:val="0"/>
                          <w:sz w:val="22"/>
                          <w:szCs w:val="22"/>
                        </w:rPr>
                        <w:fldChar w:fldCharType="separate"/>
                      </w:r>
                      <w:r w:rsidRPr="00E62785">
                        <w:rPr>
                          <w:b/>
                          <w:bCs/>
                          <w:i w:val="0"/>
                          <w:iCs w:val="0"/>
                          <w:noProof/>
                          <w:sz w:val="22"/>
                          <w:szCs w:val="22"/>
                        </w:rPr>
                        <w:t>4</w:t>
                      </w:r>
                      <w:r w:rsidR="008851E9" w:rsidRPr="00E62785">
                        <w:rPr>
                          <w:b/>
                          <w:bCs/>
                          <w:i w:val="0"/>
                          <w:iCs w:val="0"/>
                          <w:noProof/>
                          <w:sz w:val="22"/>
                          <w:szCs w:val="22"/>
                        </w:rPr>
                        <w:fldChar w:fldCharType="end"/>
                      </w:r>
                      <w:r w:rsidRPr="00E62785">
                        <w:rPr>
                          <w:b/>
                          <w:bCs/>
                          <w:i w:val="0"/>
                          <w:iCs w:val="0"/>
                          <w:sz w:val="22"/>
                          <w:szCs w:val="22"/>
                        </w:rPr>
                        <w:t>: PEA as a model of UNEP-UNDP cooperation</w:t>
                      </w:r>
                      <w:bookmarkEnd w:id="19"/>
                    </w:p>
                  </w:txbxContent>
                </v:textbox>
              </v:shape>
            </w:pict>
          </mc:Fallback>
        </mc:AlternateContent>
      </w:r>
    </w:p>
    <w:p w14:paraId="6DD43748" w14:textId="77777777" w:rsidR="002F3AB5" w:rsidRDefault="002F3AB5"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1D4DD5C6" w14:textId="0214AA41" w:rsidR="0043751D" w:rsidRDefault="0043751D" w:rsidP="00E62785">
      <w:pPr>
        <w:tabs>
          <w:tab w:val="left" w:pos="720"/>
        </w:tabs>
        <w:autoSpaceDE w:val="0"/>
        <w:autoSpaceDN w:val="0"/>
        <w:adjustRightInd w:val="0"/>
        <w:spacing w:after="0" w:line="240" w:lineRule="auto"/>
        <w:jc w:val="both"/>
        <w:rPr>
          <w:rFonts w:ascii="Calibri" w:hAnsi="Calibri" w:cs="Calibri"/>
          <w:color w:val="000000"/>
          <w:lang w:val="en-US"/>
        </w:rPr>
      </w:pPr>
      <w:r>
        <w:rPr>
          <w:rFonts w:ascii="Calibri" w:hAnsi="Calibri" w:cs="Calibri"/>
          <w:noProof/>
          <w:color w:val="000000"/>
          <w:lang w:val="en-US"/>
        </w:rPr>
        <mc:AlternateContent>
          <mc:Choice Requires="wps">
            <w:drawing>
              <wp:anchor distT="0" distB="0" distL="114300" distR="114300" simplePos="0" relativeHeight="251725824" behindDoc="0" locked="0" layoutInCell="1" allowOverlap="1" wp14:anchorId="2EF48DC8" wp14:editId="46EBBE94">
                <wp:simplePos x="0" y="0"/>
                <wp:positionH relativeFrom="column">
                  <wp:posOffset>199390</wp:posOffset>
                </wp:positionH>
                <wp:positionV relativeFrom="paragraph">
                  <wp:posOffset>1905</wp:posOffset>
                </wp:positionV>
                <wp:extent cx="5651500" cy="1912620"/>
                <wp:effectExtent l="0" t="0" r="25400" b="11430"/>
                <wp:wrapNone/>
                <wp:docPr id="36" name="Text Box 36"/>
                <wp:cNvGraphicFramePr/>
                <a:graphic xmlns:a="http://schemas.openxmlformats.org/drawingml/2006/main">
                  <a:graphicData uri="http://schemas.microsoft.com/office/word/2010/wordprocessingShape">
                    <wps:wsp>
                      <wps:cNvSpPr txBox="1"/>
                      <wps:spPr>
                        <a:xfrm>
                          <a:off x="0" y="0"/>
                          <a:ext cx="5651500" cy="1912620"/>
                        </a:xfrm>
                        <a:prstGeom prst="rect">
                          <a:avLst/>
                        </a:prstGeom>
                        <a:solidFill>
                          <a:schemeClr val="lt1"/>
                        </a:solidFill>
                        <a:ln w="6350">
                          <a:solidFill>
                            <a:prstClr val="black"/>
                          </a:solidFill>
                        </a:ln>
                      </wps:spPr>
                      <wps:txbx>
                        <w:txbxContent>
                          <w:p w14:paraId="4690CC35" w14:textId="349530A5" w:rsidR="0043751D" w:rsidRPr="003B5D60" w:rsidRDefault="00AE2EC7" w:rsidP="00E62785">
                            <w:pPr>
                              <w:jc w:val="both"/>
                            </w:pPr>
                            <w:r>
                              <w:t>UNDP country offices have</w:t>
                            </w:r>
                            <w:r w:rsidR="003B5D60">
                              <w:t xml:space="preserve"> a strong understanding of country and political context,</w:t>
                            </w:r>
                            <w:r>
                              <w:t xml:space="preserve"> considerable experience in convening partners and typically have well established relationships with Planning and Finance ministries.  UNEP brings</w:t>
                            </w:r>
                            <w:r w:rsidR="003B5D60">
                              <w:t xml:space="preserve"> in-depth</w:t>
                            </w:r>
                            <w:r>
                              <w:t xml:space="preserve"> technical skills and experience of providing technical support to ministries of environment.  PEA (building on PEI) allowed the combined UNDP-UNEP offering to provide p-e mainstreaming to a group of national partners including </w:t>
                            </w:r>
                            <w:r w:rsidRPr="003173EC">
                              <w:t>Planning and Finance Ministries w</w:t>
                            </w:r>
                            <w:r>
                              <w:t>ith critical</w:t>
                            </w:r>
                            <w:r w:rsidRPr="003173EC">
                              <w:t xml:space="preserve"> convening and planning roles across government</w:t>
                            </w:r>
                            <w:r>
                              <w:t>.</w:t>
                            </w:r>
                            <w:r w:rsidR="003B5D60">
                              <w:t xml:space="preserve">  In practice, the </w:t>
                            </w:r>
                            <w:r w:rsidR="00C66661">
                              <w:t>joint working</w:t>
                            </w:r>
                            <w:r w:rsidR="003B5D60">
                              <w:t xml:space="preserve"> UNDP-UNEP relationship</w:t>
                            </w:r>
                            <w:r w:rsidR="00C66661">
                              <w:t xml:space="preserve"> </w:t>
                            </w:r>
                            <w:r w:rsidR="003B5D60">
                              <w:t>followed</w:t>
                            </w:r>
                            <w:r w:rsidR="00C66661">
                              <w:t xml:space="preserve"> broad global principles with a more detailed country level plan</w:t>
                            </w:r>
                            <w:r w:rsidR="003B5D60">
                              <w:t xml:space="preserve"> and</w:t>
                            </w:r>
                            <w:r w:rsidR="00C66661">
                              <w:t xml:space="preserve"> UNDP country office implementation.    </w:t>
                            </w:r>
                            <w:r w:rsidR="003B5D60" w:rsidRPr="003B5D60">
                              <w:rPr>
                                <w:b/>
                                <w:bCs/>
                              </w:rPr>
                              <w:t>This pro</w:t>
                            </w:r>
                            <w:r w:rsidR="00652504">
                              <w:rPr>
                                <w:b/>
                                <w:bCs/>
                              </w:rPr>
                              <w:t>ved</w:t>
                            </w:r>
                            <w:r w:rsidR="003B5D60" w:rsidRPr="003B5D60">
                              <w:rPr>
                                <w:b/>
                                <w:bCs/>
                              </w:rPr>
                              <w:t xml:space="preserve"> to be an effective model of cooperation that c</w:t>
                            </w:r>
                            <w:r w:rsidR="00C66661" w:rsidRPr="003B5D60">
                              <w:rPr>
                                <w:b/>
                                <w:bCs/>
                              </w:rPr>
                              <w:t xml:space="preserve">ould be applied more widely for UNEP </w:t>
                            </w:r>
                            <w:r w:rsidR="00E62785" w:rsidRPr="003B5D60">
                              <w:rPr>
                                <w:b/>
                                <w:bCs/>
                              </w:rPr>
                              <w:t>and</w:t>
                            </w:r>
                            <w:r w:rsidR="00C66661" w:rsidRPr="003B5D60">
                              <w:rPr>
                                <w:b/>
                                <w:bCs/>
                              </w:rPr>
                              <w:t xml:space="preserve"> for collaboration in the UN</w:t>
                            </w:r>
                            <w:r w:rsidR="00C66661" w:rsidRPr="003B5D6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EF48DC8" id="Text Box 36" o:spid="_x0000_s1059" type="#_x0000_t202" style="position:absolute;left:0;text-align:left;margin-left:15.7pt;margin-top:.15pt;width:445pt;height:150.6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ZPAIAAIU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" fillcolor="white [3201]" strokeweight=".5pt">
                <v:textbox>
                  <w:txbxContent>
                    <w:p w14:paraId="4690CC35" w14:textId="349530A5" w:rsidR="0043751D" w:rsidRPr="003B5D60" w:rsidRDefault="00AE2EC7" w:rsidP="00E62785">
                      <w:pPr>
                        <w:jc w:val="both"/>
                      </w:pPr>
                      <w:r>
                        <w:t>UNDP country offices have</w:t>
                      </w:r>
                      <w:r w:rsidR="003B5D60">
                        <w:t xml:space="preserve"> a strong understanding of country and political context,</w:t>
                      </w:r>
                      <w:r>
                        <w:t xml:space="preserve"> considerable experience in convening partners and typically have well established relationships with Planning and Finance ministries.  UNEP brings</w:t>
                      </w:r>
                      <w:r w:rsidR="003B5D60">
                        <w:t xml:space="preserve"> in-depth</w:t>
                      </w:r>
                      <w:r>
                        <w:t xml:space="preserve"> technical skills and experience of providing technical support to ministries of environment.  PEA (building on PEI) allowed the combined UNDP-UNEP offering to provide p-e mainstreaming to a group of national partners including </w:t>
                      </w:r>
                      <w:r w:rsidRPr="003173EC">
                        <w:t>Planning and Finance Ministries w</w:t>
                      </w:r>
                      <w:r>
                        <w:t>ith critical</w:t>
                      </w:r>
                      <w:r w:rsidRPr="003173EC">
                        <w:t xml:space="preserve"> convening and planning roles across government</w:t>
                      </w:r>
                      <w:r>
                        <w:t>.</w:t>
                      </w:r>
                      <w:r w:rsidR="003B5D60">
                        <w:t xml:space="preserve">  In practice, the </w:t>
                      </w:r>
                      <w:r w:rsidR="00C66661">
                        <w:t>joint working</w:t>
                      </w:r>
                      <w:r w:rsidR="003B5D60">
                        <w:t xml:space="preserve"> UNDP-UNEP relationship</w:t>
                      </w:r>
                      <w:r w:rsidR="00C66661">
                        <w:t xml:space="preserve"> </w:t>
                      </w:r>
                      <w:r w:rsidR="003B5D60">
                        <w:t>followed</w:t>
                      </w:r>
                      <w:r w:rsidR="00C66661">
                        <w:t xml:space="preserve"> broad global principles with a more detailed country level plan</w:t>
                      </w:r>
                      <w:r w:rsidR="003B5D60">
                        <w:t xml:space="preserve"> and</w:t>
                      </w:r>
                      <w:r w:rsidR="00C66661">
                        <w:t xml:space="preserve"> UNDP country office implementation.    </w:t>
                      </w:r>
                      <w:r w:rsidR="003B5D60" w:rsidRPr="003B5D60">
                        <w:rPr>
                          <w:b/>
                          <w:bCs/>
                        </w:rPr>
                        <w:t>This pro</w:t>
                      </w:r>
                      <w:r w:rsidR="00652504">
                        <w:rPr>
                          <w:b/>
                          <w:bCs/>
                        </w:rPr>
                        <w:t>ved</w:t>
                      </w:r>
                      <w:r w:rsidR="003B5D60" w:rsidRPr="003B5D60">
                        <w:rPr>
                          <w:b/>
                          <w:bCs/>
                        </w:rPr>
                        <w:t xml:space="preserve"> to be an effective model of cooperation that c</w:t>
                      </w:r>
                      <w:r w:rsidR="00C66661" w:rsidRPr="003B5D60">
                        <w:rPr>
                          <w:b/>
                          <w:bCs/>
                        </w:rPr>
                        <w:t xml:space="preserve">ould be applied more widely for UNEP </w:t>
                      </w:r>
                      <w:r w:rsidR="00E62785" w:rsidRPr="003B5D60">
                        <w:rPr>
                          <w:b/>
                          <w:bCs/>
                        </w:rPr>
                        <w:t>and</w:t>
                      </w:r>
                      <w:r w:rsidR="00C66661" w:rsidRPr="003B5D60">
                        <w:rPr>
                          <w:b/>
                          <w:bCs/>
                        </w:rPr>
                        <w:t xml:space="preserve"> for collaboration in the UN</w:t>
                      </w:r>
                      <w:r w:rsidR="00C66661" w:rsidRPr="003B5D60">
                        <w:t xml:space="preserve">.  </w:t>
                      </w:r>
                    </w:p>
                  </w:txbxContent>
                </v:textbox>
              </v:shape>
            </w:pict>
          </mc:Fallback>
        </mc:AlternateContent>
      </w:r>
    </w:p>
    <w:p w14:paraId="29342DB8" w14:textId="51CAB6C5"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68D295FB" w14:textId="71D0A608"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6C7E77AA" w14:textId="4AC1B137"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03B85996" w14:textId="5251715C"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1976B429" w14:textId="79EA4549"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2B70EACC" w14:textId="25EC4F88"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75B3C974" w14:textId="0D445810"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11F3071A" w14:textId="33642725"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243E80D9" w14:textId="5CFB0A02" w:rsidR="0043751D" w:rsidRDefault="0043751D"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25BBCB31" w14:textId="77777777" w:rsidR="00C63ABC" w:rsidRDefault="00C63ABC"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6E435360" w14:textId="27E28D27" w:rsidR="00825627" w:rsidRDefault="00825627" w:rsidP="001B4212">
      <w:pPr>
        <w:tabs>
          <w:tab w:val="left" w:pos="720"/>
        </w:tabs>
        <w:autoSpaceDE w:val="0"/>
        <w:autoSpaceDN w:val="0"/>
        <w:adjustRightInd w:val="0"/>
        <w:spacing w:after="0" w:line="240" w:lineRule="auto"/>
        <w:ind w:left="360"/>
        <w:jc w:val="both"/>
        <w:rPr>
          <w:rFonts w:ascii="Calibri" w:hAnsi="Calibri" w:cs="Calibri"/>
          <w:color w:val="000000"/>
          <w:lang w:val="en-US"/>
        </w:rPr>
      </w:pPr>
    </w:p>
    <w:p w14:paraId="08777718" w14:textId="0D8FC503" w:rsidR="00673A92" w:rsidRPr="00075C2B" w:rsidRDefault="000360AD" w:rsidP="00075C2B">
      <w:pPr>
        <w:pStyle w:val="Heading2"/>
      </w:pPr>
      <w:bookmarkStart w:id="15" w:name="_Toc121925250"/>
      <w:r w:rsidRPr="00075C2B">
        <w:t>Lessons on broadening the dissemination and use</w:t>
      </w:r>
      <w:r w:rsidR="00673A92" w:rsidRPr="00075C2B">
        <w:t xml:space="preserve"> of PEA experience</w:t>
      </w:r>
      <w:bookmarkEnd w:id="15"/>
    </w:p>
    <w:p w14:paraId="2177366E" w14:textId="1CCF3593" w:rsidR="00AA7FBA" w:rsidRDefault="000C2483" w:rsidP="001B4212">
      <w:pPr>
        <w:pStyle w:val="ListParagraph"/>
        <w:numPr>
          <w:ilvl w:val="0"/>
          <w:numId w:val="10"/>
        </w:numPr>
        <w:tabs>
          <w:tab w:val="left" w:pos="720"/>
        </w:tabs>
        <w:autoSpaceDE w:val="0"/>
        <w:autoSpaceDN w:val="0"/>
        <w:adjustRightInd w:val="0"/>
        <w:jc w:val="both"/>
        <w:rPr>
          <w:rFonts w:ascii="Calibri" w:hAnsi="Calibri" w:cs="Calibri"/>
          <w:color w:val="000000"/>
          <w:sz w:val="22"/>
          <w:szCs w:val="22"/>
        </w:rPr>
      </w:pPr>
      <w:r w:rsidRPr="00AA7FBA">
        <w:rPr>
          <w:rFonts w:ascii="Calibri" w:hAnsi="Calibri" w:cs="Calibri"/>
          <w:color w:val="000000"/>
          <w:sz w:val="22"/>
          <w:szCs w:val="22"/>
        </w:rPr>
        <w:t xml:space="preserve">PEA TA </w:t>
      </w:r>
      <w:r w:rsidR="00D54675" w:rsidRPr="00AA7FBA">
        <w:rPr>
          <w:rFonts w:ascii="Calibri" w:hAnsi="Calibri" w:cs="Calibri"/>
          <w:color w:val="000000"/>
          <w:sz w:val="22"/>
          <w:szCs w:val="22"/>
        </w:rPr>
        <w:t>Blue economy</w:t>
      </w:r>
      <w:r w:rsidRPr="00AA7FBA">
        <w:rPr>
          <w:rFonts w:ascii="Calibri" w:hAnsi="Calibri" w:cs="Calibri"/>
          <w:color w:val="000000"/>
          <w:sz w:val="22"/>
          <w:szCs w:val="22"/>
        </w:rPr>
        <w:t xml:space="preserve"> and Green Municipal Bond projects</w:t>
      </w:r>
      <w:r w:rsidR="00D54675" w:rsidRPr="00AA7FBA">
        <w:rPr>
          <w:rFonts w:ascii="Calibri" w:hAnsi="Calibri" w:cs="Calibri"/>
          <w:color w:val="000000"/>
          <w:sz w:val="22"/>
          <w:szCs w:val="22"/>
        </w:rPr>
        <w:t xml:space="preserve"> </w:t>
      </w:r>
      <w:r w:rsidRPr="00AA7FBA">
        <w:rPr>
          <w:rFonts w:ascii="Calibri" w:hAnsi="Calibri" w:cs="Calibri"/>
          <w:color w:val="000000"/>
          <w:sz w:val="22"/>
          <w:szCs w:val="22"/>
        </w:rPr>
        <w:t>are examples of successful broadening PEA experience through partner scaling (see Box 2 above).  This involved a knowledge exchange between South Africa and Indonesia on municipal green bonds.  There has been less progress in getting international replication of PEA country practices in additional countries</w:t>
      </w:r>
      <w:r w:rsidR="00B27734" w:rsidRPr="00AA7FBA">
        <w:rPr>
          <w:rFonts w:ascii="Calibri" w:hAnsi="Calibri" w:cs="Calibri"/>
          <w:color w:val="000000"/>
          <w:sz w:val="22"/>
          <w:szCs w:val="22"/>
        </w:rPr>
        <w:t>, as getting traction from donors in-country to do this has proved more difficult than expected.</w:t>
      </w:r>
      <w:r w:rsidR="009B71EE">
        <w:rPr>
          <w:rFonts w:ascii="Calibri" w:hAnsi="Calibri" w:cs="Calibri"/>
          <w:color w:val="000000"/>
          <w:sz w:val="22"/>
          <w:szCs w:val="22"/>
        </w:rPr>
        <w:t xml:space="preserve">  There have also been fewer opportunities for international lesson sharing than was the case with PEI, in part due to the pandemic.</w:t>
      </w:r>
    </w:p>
    <w:p w14:paraId="4AE27A53" w14:textId="77777777" w:rsidR="009B71EE" w:rsidRPr="009B71EE" w:rsidRDefault="009B71EE" w:rsidP="001B4212">
      <w:pPr>
        <w:pStyle w:val="ListParagraph"/>
        <w:tabs>
          <w:tab w:val="left" w:pos="720"/>
        </w:tabs>
        <w:autoSpaceDE w:val="0"/>
        <w:autoSpaceDN w:val="0"/>
        <w:adjustRightInd w:val="0"/>
        <w:jc w:val="both"/>
        <w:rPr>
          <w:rFonts w:ascii="Calibri" w:hAnsi="Calibri" w:cs="Calibri"/>
          <w:color w:val="000000"/>
        </w:rPr>
      </w:pPr>
    </w:p>
    <w:p w14:paraId="2A2D4CD6" w14:textId="1427833D" w:rsidR="00673A92" w:rsidRPr="00A91461" w:rsidRDefault="00AA7FBA" w:rsidP="001B4212">
      <w:pPr>
        <w:pStyle w:val="ListParagraph"/>
        <w:numPr>
          <w:ilvl w:val="0"/>
          <w:numId w:val="10"/>
        </w:numPr>
        <w:tabs>
          <w:tab w:val="left" w:pos="720"/>
        </w:tabs>
        <w:autoSpaceDE w:val="0"/>
        <w:autoSpaceDN w:val="0"/>
        <w:adjustRightInd w:val="0"/>
        <w:jc w:val="both"/>
        <w:rPr>
          <w:rFonts w:ascii="Calibri" w:hAnsi="Calibri" w:cs="Calibri"/>
          <w:color w:val="000000"/>
        </w:rPr>
      </w:pPr>
      <w:r w:rsidRPr="00A91461">
        <w:rPr>
          <w:rFonts w:ascii="Calibri" w:hAnsi="Calibri" w:cs="Calibri"/>
          <w:color w:val="000000"/>
          <w:sz w:val="22"/>
          <w:szCs w:val="22"/>
        </w:rPr>
        <w:t>PEA has established a capacity-building platform and massive open online course in partnership with United Nations Institute for Training and Research.  This offers considerable potential for achieving the PEA broadening objectives – but it is too early to say</w:t>
      </w:r>
      <w:r w:rsidR="00A91461" w:rsidRPr="00A91461">
        <w:rPr>
          <w:rFonts w:ascii="Calibri" w:hAnsi="Calibri" w:cs="Calibri"/>
          <w:color w:val="000000"/>
          <w:sz w:val="22"/>
          <w:szCs w:val="22"/>
        </w:rPr>
        <w:t xml:space="preserve"> how successful this will be.</w:t>
      </w:r>
      <w:r w:rsidR="000C2483" w:rsidRPr="00A91461">
        <w:rPr>
          <w:rFonts w:ascii="Calibri" w:hAnsi="Calibri" w:cs="Calibri"/>
          <w:color w:val="000000"/>
          <w:sz w:val="22"/>
          <w:szCs w:val="22"/>
        </w:rPr>
        <w:t xml:space="preserve"> </w:t>
      </w:r>
    </w:p>
    <w:p w14:paraId="2DB43C72" w14:textId="3EC9EB5A" w:rsidR="00B11F34" w:rsidRDefault="00B11F34" w:rsidP="001B4212">
      <w:pPr>
        <w:jc w:val="both"/>
        <w:rPr>
          <w:rFonts w:cstheme="minorHAnsi"/>
        </w:rPr>
      </w:pPr>
    </w:p>
    <w:p w14:paraId="3AF62B7F" w14:textId="18066CDD" w:rsidR="00107265" w:rsidRPr="00100B38" w:rsidRDefault="00100B38" w:rsidP="001B4212">
      <w:pPr>
        <w:pStyle w:val="Heading1"/>
        <w:jc w:val="both"/>
      </w:pPr>
      <w:bookmarkStart w:id="16" w:name="_Toc121925251"/>
      <w:r w:rsidRPr="00100B38">
        <w:t xml:space="preserve">Part 3: The role of PEA in progress towards the 2030 Agenda and </w:t>
      </w:r>
      <w:bookmarkStart w:id="17" w:name="_Hlk118307959"/>
      <w:r w:rsidRPr="00100B38">
        <w:t>leveraging PEA experience for delivery of the SDGs</w:t>
      </w:r>
      <w:bookmarkEnd w:id="16"/>
    </w:p>
    <w:bookmarkEnd w:id="17"/>
    <w:p w14:paraId="006555C1" w14:textId="4A9774C0" w:rsidR="00100B38" w:rsidRDefault="00100B38" w:rsidP="001B4212">
      <w:pPr>
        <w:autoSpaceDE w:val="0"/>
        <w:autoSpaceDN w:val="0"/>
        <w:adjustRightInd w:val="0"/>
        <w:spacing w:after="0" w:line="240" w:lineRule="auto"/>
        <w:jc w:val="both"/>
        <w:rPr>
          <w:rFonts w:ascii="Calibri" w:hAnsi="Calibri" w:cs="Calibri"/>
          <w:color w:val="000000"/>
        </w:rPr>
      </w:pPr>
    </w:p>
    <w:p w14:paraId="32ACC25B" w14:textId="6E4A57E9" w:rsidR="00FD2729" w:rsidRPr="00AE0483" w:rsidRDefault="00FD2729" w:rsidP="00AE0483">
      <w:pPr>
        <w:pStyle w:val="Heading2"/>
      </w:pPr>
      <w:bookmarkStart w:id="18" w:name="_Toc121925252"/>
      <w:r w:rsidRPr="00AE0483">
        <w:t>The role of PEA in progress towards the 2020 Agenda</w:t>
      </w:r>
      <w:bookmarkEnd w:id="18"/>
    </w:p>
    <w:p w14:paraId="13EB4615" w14:textId="4EB30584" w:rsidR="00225B15" w:rsidRPr="00A10BA0" w:rsidRDefault="00225B15" w:rsidP="00225B15">
      <w:pPr>
        <w:spacing w:after="120"/>
      </w:pPr>
      <w:r w:rsidRPr="00A10BA0">
        <w:t xml:space="preserve">The </w:t>
      </w:r>
      <w:r>
        <w:t>overall</w:t>
      </w:r>
      <w:r w:rsidRPr="00A10BA0">
        <w:t xml:space="preserve"> role of PEA in progress towards the 2030 Agenda </w:t>
      </w:r>
      <w:r>
        <w:t>is in supporting countries to apply a</w:t>
      </w:r>
      <w:r w:rsidRPr="00A10BA0">
        <w:t xml:space="preserve"> best practice model </w:t>
      </w:r>
      <w:r>
        <w:t xml:space="preserve">to achieve </w:t>
      </w:r>
      <w:r w:rsidRPr="00A10BA0">
        <w:t xml:space="preserve">the </w:t>
      </w:r>
      <w:r>
        <w:t xml:space="preserve">environmental SDGs in a manner that </w:t>
      </w:r>
      <w:r w:rsidR="00042DFF">
        <w:t xml:space="preserve">also </w:t>
      </w:r>
      <w:r>
        <w:t>contributes to social and economic focused SDGs.</w:t>
      </w:r>
    </w:p>
    <w:p w14:paraId="43EC4276" w14:textId="7F497221" w:rsidR="00225B15" w:rsidRDefault="00225B15" w:rsidP="00225B15">
      <w:pPr>
        <w:spacing w:after="120"/>
      </w:pPr>
      <w:r>
        <w:t>The PEI developed and operationalised a practical model for implementing the environmental dimension of the SDGs</w:t>
      </w:r>
      <w:r w:rsidR="008C2EE8">
        <w:rPr>
          <w:rStyle w:val="FootnoteReference"/>
        </w:rPr>
        <w:footnoteReference w:id="3"/>
      </w:r>
      <w:r>
        <w:t xml:space="preserve"> in a manner that contributes to development SDGs and the PEA further enhanced this model and applied it i</w:t>
      </w:r>
      <w:r w:rsidR="008C2EE8">
        <w:t>n</w:t>
      </w:r>
      <w:r>
        <w:t xml:space="preserve"> greater depth and more broadly.</w:t>
      </w:r>
    </w:p>
    <w:p w14:paraId="1A33D6A2" w14:textId="672434A7" w:rsidR="008C2EE8" w:rsidRDefault="008C2EE8" w:rsidP="00225B15">
      <w:pPr>
        <w:spacing w:after="120"/>
      </w:pPr>
      <w:r>
        <w:t>A core argument of PEA is that a</w:t>
      </w:r>
      <w:r w:rsidR="00225B15">
        <w:t xml:space="preserve">chievement of the SDGs requires, </w:t>
      </w:r>
      <w:r w:rsidR="00225B15" w:rsidRPr="00882A8F">
        <w:rPr>
          <w:i/>
          <w:iCs/>
        </w:rPr>
        <w:t>inter alia,</w:t>
      </w:r>
      <w:r w:rsidR="00225B15">
        <w:t xml:space="preserve"> taking an integrated socio-economic-environmental approach that reflects the linkages between the three dimensions of sustainable development and between different SDGs. </w:t>
      </w:r>
      <w:r>
        <w:t xml:space="preserve"> </w:t>
      </w:r>
      <w:r w:rsidR="00225B15">
        <w:t>Key components of the PEI/PEA model include taking an integrated socio-economic-environmental approach. For example, the PEA model uses integrated socio-economic-environment assessments to measure the linkages and interactions between poverty and environment indicators – with poverty a proxy for development indicators and objectives in a more general sense and environment a proxy for environment, natural resource and climate indicators and objectives. The PEA model uses economic evidence it has gathered to identify the links between environmental and more development focused SDGs</w:t>
      </w:r>
      <w:r>
        <w:t>.  For example, t</w:t>
      </w:r>
      <w:r w:rsidR="00225B15">
        <w:t xml:space="preserve">he links of SDGs 14 and 15 with SDGs 1 and 2. </w:t>
      </w:r>
      <w:r>
        <w:t xml:space="preserve">  </w:t>
      </w:r>
    </w:p>
    <w:p w14:paraId="59BE707F" w14:textId="35124D7F" w:rsidR="00225B15" w:rsidRDefault="008C2EE8" w:rsidP="00225B15">
      <w:pPr>
        <w:spacing w:after="120"/>
      </w:pPr>
      <w:r>
        <w:t xml:space="preserve">In practice, </w:t>
      </w:r>
      <w:r w:rsidR="00225B15" w:rsidRPr="00882A8F">
        <w:t xml:space="preserve">PEI and PEA analysis has </w:t>
      </w:r>
      <w:r w:rsidR="00225B15">
        <w:t>provided strong evidence of</w:t>
      </w:r>
      <w:r w:rsidR="00225B15" w:rsidRPr="00882A8F">
        <w:t xml:space="preserve"> how more sustainable management of ENR and resilience </w:t>
      </w:r>
      <w:r w:rsidR="00225B15">
        <w:t xml:space="preserve">(SDGs 14, 15 and 13) </w:t>
      </w:r>
      <w:r w:rsidR="00225B15" w:rsidRPr="00882A8F">
        <w:t xml:space="preserve">can </w:t>
      </w:r>
      <w:r w:rsidR="00225B15">
        <w:t xml:space="preserve">increase economic growth and </w:t>
      </w:r>
      <w:r w:rsidR="00225B15" w:rsidRPr="00882A8F">
        <w:t>significantly reduce poverty in both a monetary and mul</w:t>
      </w:r>
      <w:r w:rsidR="00225B15">
        <w:t>ti</w:t>
      </w:r>
      <w:r w:rsidR="00225B15" w:rsidRPr="00882A8F">
        <w:t>-dimensional sense</w:t>
      </w:r>
      <w:r w:rsidR="00225B15">
        <w:t xml:space="preserve"> (SDGs 1 and 8).  Further the PEA model includes a focus on gender and has, for example, demonstrated how empowering women to invest in more sustainable agriculture can improve both agricultural sustainability and women’s income.</w:t>
      </w:r>
    </w:p>
    <w:p w14:paraId="79EEAAD9" w14:textId="048F0072" w:rsidR="00225B15" w:rsidRDefault="00225B15" w:rsidP="00225B15">
      <w:pPr>
        <w:spacing w:after="120"/>
      </w:pPr>
      <w:r>
        <w:t xml:space="preserve">The PEA model subsequently supports the design of integrated policy and budgetary mechanisms that improve ENR and sustainability and resilience in a manner that also helps achieve development focused SDGs such as SDG 2 (food security) and SDG1 (poverty eradication).  </w:t>
      </w:r>
      <w:r w:rsidR="00AE0483">
        <w:t>E</w:t>
      </w:r>
      <w:r>
        <w:t>xample</w:t>
      </w:r>
      <w:r w:rsidR="00AE0483">
        <w:t>s include</w:t>
      </w:r>
      <w:r>
        <w:t xml:space="preserve"> supporting increased priority for reducing soil erosion in agricultural sector investment plans. </w:t>
      </w:r>
    </w:p>
    <w:p w14:paraId="541D4A8E" w14:textId="471990DB" w:rsidR="00225B15" w:rsidRPr="00882A8F" w:rsidRDefault="00225B15" w:rsidP="00225B15">
      <w:pPr>
        <w:spacing w:after="120"/>
      </w:pPr>
      <w:r>
        <w:t xml:space="preserve">Another component of the PEI/PEA model that is directly relevant to the implementation of the environmental SDGs focuses on strengthening policy coherence (SDG17).  This including through supporting </w:t>
      </w:r>
      <w:r w:rsidR="00DA2184">
        <w:t xml:space="preserve">a cross-government approach to environment and climate change and supporting </w:t>
      </w:r>
      <w:r>
        <w:t>Governments to improve policy and budgetary vertical and horizontal coordination mechanisms.  For example, through mechanisms to coordinate budget allocation and expenditure with national and sectoral poverty-environment objectives.  A second example is supporting the drafting and adoption of guidelines for the inclusion of sustainability objectives in policy development.</w:t>
      </w:r>
    </w:p>
    <w:p w14:paraId="02C21004" w14:textId="0F494D2B" w:rsidR="00225B15" w:rsidRDefault="00AE0483" w:rsidP="00AE0483">
      <w:pPr>
        <w:pStyle w:val="Heading2"/>
      </w:pPr>
      <w:bookmarkStart w:id="19" w:name="_Toc121925253"/>
      <w:r>
        <w:t>Evidence of PEA influence</w:t>
      </w:r>
      <w:r w:rsidR="00767462">
        <w:t xml:space="preserve"> at the country level</w:t>
      </w:r>
      <w:bookmarkEnd w:id="19"/>
    </w:p>
    <w:p w14:paraId="432821A8" w14:textId="4E0CA69E" w:rsidR="00553C17" w:rsidRDefault="00AC6FC3" w:rsidP="00F801BD">
      <w:r>
        <w:t xml:space="preserve">The </w:t>
      </w:r>
      <w:hyperlink r:id="rId41" w:history="1">
        <w:r w:rsidRPr="00AC6FC3">
          <w:rPr>
            <w:rStyle w:val="Hyperlink"/>
            <w:rFonts w:ascii="Calibri" w:hAnsi="Calibri" w:cs="Calibri"/>
          </w:rPr>
          <w:t>mid-term review of PEA (2021)</w:t>
        </w:r>
      </w:hyperlink>
      <w:r>
        <w:t xml:space="preserve"> identified the </w:t>
      </w:r>
      <w:r w:rsidRPr="00553C17">
        <w:rPr>
          <w:b/>
          <w:bCs/>
        </w:rPr>
        <w:t>relevance of PEA for delivery of the SDGs</w:t>
      </w:r>
      <w:r>
        <w:t xml:space="preserve"> noting “</w:t>
      </w:r>
      <w:r w:rsidRPr="00AC6FC3">
        <w:t>The project addresses priorities in each of the countries involved and is it aligned with national</w:t>
      </w:r>
      <w:r w:rsidR="00F801BD">
        <w:t xml:space="preserve"> </w:t>
      </w:r>
      <w:r w:rsidRPr="00AC6FC3">
        <w:t>development plans, UNDAF, UNDP and UN Environment priorities, and strategic plans, formally as well as</w:t>
      </w:r>
      <w:r>
        <w:t xml:space="preserve"> </w:t>
      </w:r>
      <w:r w:rsidRPr="00AC6FC3">
        <w:t>conceptually, as evidenced in each of the individual country’s proposals.</w:t>
      </w:r>
      <w:r>
        <w:t xml:space="preserve">” </w:t>
      </w:r>
      <w:r w:rsidR="00553C17">
        <w:t xml:space="preserve">p22.   </w:t>
      </w:r>
      <w:r w:rsidR="00553C17" w:rsidRPr="00F801BD">
        <w:rPr>
          <w:b/>
          <w:bCs/>
        </w:rPr>
        <w:t>The focus on gender in poverty-environment mainstreaming has also strengthened linkages across SDGs</w:t>
      </w:r>
      <w:r w:rsidR="00553C17">
        <w:t xml:space="preserve"> - </w:t>
      </w:r>
      <w:r w:rsidR="00553C17" w:rsidRPr="00553C17">
        <w:t>increas</w:t>
      </w:r>
      <w:r w:rsidR="00553C17">
        <w:t>ing</w:t>
      </w:r>
      <w:r w:rsidR="00553C17" w:rsidRPr="00553C17">
        <w:t xml:space="preserve"> the participation of women in policy</w:t>
      </w:r>
      <w:r w:rsidR="00553C17">
        <w:t xml:space="preserve"> </w:t>
      </w:r>
      <w:r w:rsidR="00553C17" w:rsidRPr="00553C17">
        <w:t>(SDG target 5.5.), enhanc</w:t>
      </w:r>
      <w:r w:rsidR="00553C17">
        <w:t>ing</w:t>
      </w:r>
      <w:r w:rsidR="00553C17" w:rsidRPr="00553C17">
        <w:t xml:space="preserve"> women’s ownership and control over natural resources</w:t>
      </w:r>
      <w:r w:rsidR="00553C17">
        <w:t xml:space="preserve"> </w:t>
      </w:r>
      <w:r w:rsidR="00553C17" w:rsidRPr="00553C17">
        <w:t>including land (</w:t>
      </w:r>
      <w:r w:rsidR="00553C17">
        <w:t>relating</w:t>
      </w:r>
      <w:r w:rsidR="00553C17" w:rsidRPr="00553C17">
        <w:t xml:space="preserve"> to SDG targets 1.4 and 5.a) and increas</w:t>
      </w:r>
      <w:r w:rsidR="00553C17">
        <w:t>ing</w:t>
      </w:r>
      <w:r w:rsidR="00553C17" w:rsidRPr="00553C17">
        <w:t xml:space="preserve"> women’s productivity and strengthen</w:t>
      </w:r>
      <w:r w:rsidR="00553C17">
        <w:t xml:space="preserve"> </w:t>
      </w:r>
      <w:r w:rsidR="00553C17" w:rsidRPr="00553C17">
        <w:t>their climate resilience in the agriculture sector (as indicated in SDG targets 2.3 and 2.4).</w:t>
      </w:r>
    </w:p>
    <w:p w14:paraId="647851E1" w14:textId="291E042F" w:rsidR="00A01867" w:rsidRDefault="00553C17" w:rsidP="00225B15">
      <w:pPr>
        <w:spacing w:after="120"/>
      </w:pPr>
      <w:r w:rsidRPr="00553C17">
        <w:t>More generally,</w:t>
      </w:r>
      <w:r>
        <w:rPr>
          <w:b/>
          <w:bCs/>
        </w:rPr>
        <w:t xml:space="preserve"> i</w:t>
      </w:r>
      <w:r w:rsidR="00292DA1" w:rsidRPr="00731A5A">
        <w:rPr>
          <w:b/>
          <w:bCs/>
        </w:rPr>
        <w:t>t has proved difficult to use</w:t>
      </w:r>
      <w:r w:rsidR="00A01867">
        <w:rPr>
          <w:b/>
          <w:bCs/>
        </w:rPr>
        <w:t xml:space="preserve"> independent country programme reviews</w:t>
      </w:r>
      <w:r w:rsidR="00292DA1" w:rsidRPr="00731A5A">
        <w:rPr>
          <w:b/>
          <w:bCs/>
        </w:rPr>
        <w:t xml:space="preserve"> focused on SDGs to identify the role of PEA</w:t>
      </w:r>
      <w:r w:rsidR="00292DA1">
        <w:t xml:space="preserve">.  </w:t>
      </w:r>
      <w:r w:rsidR="00A01867">
        <w:rPr>
          <w:rFonts w:ascii="Calibri" w:hAnsi="Calibri" w:cs="Calibri"/>
          <w:color w:val="000000"/>
          <w:lang w:val="en-US"/>
        </w:rPr>
        <w:t>UNDP country programme reviews that include PEA as one programme within the UNDP portfolio supporting delivery of country development plans and the SDGs are available for 6 of the 8 PEA countries - three mid-term reviews and four independent country programme evaluations (ICPE)</w:t>
      </w:r>
      <w:r w:rsidR="00A01867">
        <w:rPr>
          <w:rStyle w:val="FootnoteReference"/>
          <w:rFonts w:ascii="Calibri" w:hAnsi="Calibri" w:cs="Calibri"/>
          <w:color w:val="000000"/>
          <w:lang w:val="en-US"/>
        </w:rPr>
        <w:footnoteReference w:id="4"/>
      </w:r>
      <w:r w:rsidR="00A01867">
        <w:rPr>
          <w:rFonts w:ascii="Calibri" w:hAnsi="Calibri" w:cs="Calibri"/>
          <w:color w:val="000000"/>
          <w:lang w:val="en-US"/>
        </w:rPr>
        <w:t xml:space="preserve">.  </w:t>
      </w:r>
      <w:r w:rsidR="00CF28D8">
        <w:rPr>
          <w:rFonts w:ascii="Calibri" w:hAnsi="Calibri" w:cs="Calibri"/>
          <w:color w:val="000000"/>
          <w:lang w:val="en-US"/>
        </w:rPr>
        <w:t>It is perhaps inevitable that these country levels documents do not focus on PEA as</w:t>
      </w:r>
      <w:r w:rsidR="00A01867">
        <w:rPr>
          <w:rFonts w:ascii="Calibri" w:hAnsi="Calibri" w:cs="Calibri"/>
          <w:color w:val="000000"/>
          <w:lang w:val="en-US"/>
        </w:rPr>
        <w:t xml:space="preserve"> </w:t>
      </w:r>
      <w:r w:rsidR="00CF28D8">
        <w:rPr>
          <w:rFonts w:ascii="Calibri" w:hAnsi="Calibri" w:cs="Calibri"/>
          <w:color w:val="000000"/>
          <w:lang w:val="en-US"/>
        </w:rPr>
        <w:t xml:space="preserve">there are many UNDP programs and </w:t>
      </w:r>
      <w:r w:rsidR="00A01867">
        <w:rPr>
          <w:rFonts w:ascii="Calibri" w:hAnsi="Calibri" w:cs="Calibri"/>
          <w:color w:val="000000"/>
          <w:lang w:val="en-US"/>
        </w:rPr>
        <w:t>PEA</w:t>
      </w:r>
      <w:r w:rsidR="00CF28D8">
        <w:rPr>
          <w:rFonts w:ascii="Calibri" w:hAnsi="Calibri" w:cs="Calibri"/>
          <w:color w:val="000000"/>
          <w:lang w:val="en-US"/>
        </w:rPr>
        <w:t xml:space="preserve"> pro</w:t>
      </w:r>
      <w:r w:rsidR="00275A88">
        <w:rPr>
          <w:rFonts w:ascii="Calibri" w:hAnsi="Calibri" w:cs="Calibri"/>
          <w:color w:val="000000"/>
          <w:lang w:val="en-US"/>
        </w:rPr>
        <w:t>jects</w:t>
      </w:r>
      <w:r w:rsidR="00CF28D8">
        <w:rPr>
          <w:rFonts w:ascii="Calibri" w:hAnsi="Calibri" w:cs="Calibri"/>
          <w:color w:val="000000"/>
          <w:lang w:val="en-US"/>
        </w:rPr>
        <w:t xml:space="preserve"> are small. </w:t>
      </w:r>
    </w:p>
    <w:p w14:paraId="1AA71507" w14:textId="40992159" w:rsidR="005D0542" w:rsidRDefault="00292DA1" w:rsidP="00225B15">
      <w:pPr>
        <w:spacing w:after="120"/>
      </w:pPr>
      <w:r>
        <w:t>C</w:t>
      </w:r>
      <w:r w:rsidR="005D0542">
        <w:t>ountry Voluntary National Reviews (VNRs)</w:t>
      </w:r>
      <w:r w:rsidR="00731A5A">
        <w:t xml:space="preserve"> undertaken under </w:t>
      </w:r>
      <w:r w:rsidR="00731A5A" w:rsidRPr="00731A5A">
        <w:t>the 2030 Agenda for Sustainable Developmen</w:t>
      </w:r>
      <w:r w:rsidR="00731A5A">
        <w:t xml:space="preserve">t were </w:t>
      </w:r>
      <w:r w:rsidR="00CF28D8">
        <w:t xml:space="preserve">also </w:t>
      </w:r>
      <w:r w:rsidR="00731A5A">
        <w:t>reviewed for references to PEA.  However, VNRs</w:t>
      </w:r>
      <w:r w:rsidR="0083506B">
        <w:t xml:space="preserve"> usually do not </w:t>
      </w:r>
      <w:r w:rsidR="005425F4">
        <w:t xml:space="preserve">refer </w:t>
      </w:r>
      <w:r w:rsidR="0083506B">
        <w:t>to</w:t>
      </w:r>
      <w:r w:rsidR="005425F4">
        <w:t xml:space="preserve"> </w:t>
      </w:r>
      <w:r w:rsidR="0083506B">
        <w:t xml:space="preserve">specific UN projects. </w:t>
      </w:r>
      <w:r w:rsidR="005425F4">
        <w:t>T</w:t>
      </w:r>
      <w:r w:rsidR="0083506B">
        <w:t>he Mozambique VNR</w:t>
      </w:r>
      <w:r w:rsidR="005425F4">
        <w:t>, for example,</w:t>
      </w:r>
      <w:r w:rsidR="0083506B">
        <w:t xml:space="preserve"> refers to Local Adaptation Plans</w:t>
      </w:r>
      <w:r w:rsidR="002E143B">
        <w:t xml:space="preserve"> (LAPs) under SDG 13</w:t>
      </w:r>
      <w:r w:rsidR="0083506B">
        <w:t xml:space="preserve"> but doesn’t refer to</w:t>
      </w:r>
      <w:r w:rsidR="002E143B">
        <w:t xml:space="preserve"> specific</w:t>
      </w:r>
      <w:r w:rsidR="0083506B">
        <w:t xml:space="preserve"> UN or donor support</w:t>
      </w:r>
      <w:r w:rsidR="00CF28D8">
        <w:t>.  Nonetheless,</w:t>
      </w:r>
      <w:r w:rsidR="002E143B">
        <w:t xml:space="preserve"> </w:t>
      </w:r>
      <w:r w:rsidR="00731A5A">
        <w:t>KIIs indicate</w:t>
      </w:r>
      <w:r w:rsidR="002E143B">
        <w:t xml:space="preserve"> that the PEA international technical advisor for the UNDP led the SUNRED II (Sustainable Management of Natural Resources for Resilient and Equitable Development) project and PEA provided input to LAPs through SUNRED II.</w:t>
      </w:r>
      <w:r w:rsidR="008B28F8">
        <w:t xml:space="preserve">  This </w:t>
      </w:r>
      <w:r w:rsidR="00054C27">
        <w:t xml:space="preserve">support and influence is noted in the </w:t>
      </w:r>
      <w:hyperlink r:id="rId42" w:history="1">
        <w:r w:rsidR="00054C27" w:rsidRPr="002E5BE8">
          <w:rPr>
            <w:rStyle w:val="Hyperlink"/>
          </w:rPr>
          <w:t>2021 PEA annual progress report</w:t>
        </w:r>
      </w:hyperlink>
      <w:r w:rsidR="00054C27">
        <w:t>.</w:t>
      </w:r>
    </w:p>
    <w:p w14:paraId="0D1572CF" w14:textId="7D62B5C6" w:rsidR="00731A5A" w:rsidRDefault="009648DB" w:rsidP="00731A5A">
      <w:pPr>
        <w:pStyle w:val="p1"/>
        <w:rPr>
          <w:rFonts w:ascii="Calibri" w:hAnsi="Calibri" w:cs="Calibri"/>
          <w:sz w:val="22"/>
          <w:szCs w:val="22"/>
        </w:rPr>
      </w:pPr>
      <w:r w:rsidRPr="002D1B9F">
        <w:rPr>
          <w:rFonts w:ascii="Calibri" w:hAnsi="Calibri" w:cs="Calibri"/>
          <w:b/>
          <w:bCs/>
          <w:sz w:val="22"/>
          <w:szCs w:val="22"/>
        </w:rPr>
        <w:t xml:space="preserve">KIIs also suggest that </w:t>
      </w:r>
      <w:r w:rsidR="00731A5A" w:rsidRPr="002D1B9F">
        <w:rPr>
          <w:rFonts w:ascii="Calibri" w:hAnsi="Calibri" w:cs="Calibri"/>
          <w:b/>
          <w:bCs/>
          <w:sz w:val="22"/>
          <w:szCs w:val="22"/>
        </w:rPr>
        <w:t>PEA had a substantive influence i</w:t>
      </w:r>
      <w:r w:rsidRPr="002D1B9F">
        <w:rPr>
          <w:rFonts w:ascii="Calibri" w:hAnsi="Calibri" w:cs="Calibri"/>
          <w:b/>
          <w:bCs/>
          <w:sz w:val="22"/>
          <w:szCs w:val="22"/>
        </w:rPr>
        <w:t>n</w:t>
      </w:r>
      <w:r w:rsidR="00731A5A" w:rsidRPr="002D1B9F">
        <w:rPr>
          <w:rFonts w:ascii="Calibri" w:hAnsi="Calibri" w:cs="Calibri"/>
          <w:b/>
          <w:bCs/>
          <w:sz w:val="22"/>
          <w:szCs w:val="22"/>
        </w:rPr>
        <w:t xml:space="preserve"> preparation of</w:t>
      </w:r>
      <w:r w:rsidRPr="002D1B9F">
        <w:rPr>
          <w:rFonts w:ascii="Calibri" w:hAnsi="Calibri" w:cs="Calibri"/>
          <w:b/>
          <w:bCs/>
          <w:sz w:val="22"/>
          <w:szCs w:val="22"/>
        </w:rPr>
        <w:t xml:space="preserve"> </w:t>
      </w:r>
      <w:proofErr w:type="gramStart"/>
      <w:r w:rsidRPr="002D1B9F">
        <w:rPr>
          <w:rFonts w:ascii="Calibri" w:hAnsi="Calibri" w:cs="Calibri"/>
          <w:b/>
          <w:bCs/>
          <w:sz w:val="22"/>
          <w:szCs w:val="22"/>
        </w:rPr>
        <w:t>a number of</w:t>
      </w:r>
      <w:proofErr w:type="gramEnd"/>
      <w:r w:rsidR="00731A5A" w:rsidRPr="002D1B9F">
        <w:rPr>
          <w:rFonts w:ascii="Calibri" w:hAnsi="Calibri" w:cs="Calibri"/>
          <w:b/>
          <w:bCs/>
          <w:sz w:val="22"/>
          <w:szCs w:val="22"/>
        </w:rPr>
        <w:t xml:space="preserve"> UNDAFs, CCAs and UNSDCFs (which replace UNDAFs) without there being specific reference to PEA influence</w:t>
      </w:r>
      <w:r w:rsidR="00731A5A">
        <w:rPr>
          <w:rFonts w:ascii="Calibri" w:hAnsi="Calibri" w:cs="Calibri"/>
          <w:sz w:val="22"/>
          <w:szCs w:val="22"/>
        </w:rPr>
        <w:t xml:space="preserve">.  For example, in Mozambique, PEI and PEA supported and substantially influenced the UNDAF, CCA and UNSDCF. </w:t>
      </w:r>
      <w:hyperlink r:id="rId43" w:anchor=":~:text=Since%202017%2C%20the%20country%20experienced,and%20the%20vast%20destruction%20of" w:history="1">
        <w:r w:rsidRPr="002D1B9F">
          <w:rPr>
            <w:rStyle w:val="Hyperlink"/>
            <w:rFonts w:ascii="Calibri" w:hAnsi="Calibri" w:cs="Calibri"/>
            <w:sz w:val="22"/>
            <w:szCs w:val="22"/>
          </w:rPr>
          <w:t>T</w:t>
        </w:r>
        <w:r w:rsidR="00731A5A" w:rsidRPr="002D1B9F">
          <w:rPr>
            <w:rStyle w:val="Hyperlink"/>
            <w:rFonts w:ascii="Calibri" w:hAnsi="Calibri" w:cs="Calibri"/>
            <w:sz w:val="22"/>
            <w:szCs w:val="22"/>
          </w:rPr>
          <w:t xml:space="preserve">he </w:t>
        </w:r>
        <w:r w:rsidRPr="002D1B9F">
          <w:rPr>
            <w:rStyle w:val="Hyperlink"/>
            <w:rFonts w:ascii="Calibri" w:hAnsi="Calibri" w:cs="Calibri"/>
            <w:sz w:val="22"/>
            <w:szCs w:val="22"/>
          </w:rPr>
          <w:t xml:space="preserve">Mozambique </w:t>
        </w:r>
        <w:r w:rsidR="00731A5A" w:rsidRPr="002D1B9F">
          <w:rPr>
            <w:rStyle w:val="Hyperlink"/>
            <w:rFonts w:ascii="Calibri" w:hAnsi="Calibri" w:cs="Calibri"/>
            <w:sz w:val="22"/>
            <w:szCs w:val="22"/>
          </w:rPr>
          <w:t>UNDAF</w:t>
        </w:r>
      </w:hyperlink>
      <w:r w:rsidR="002D1B9F">
        <w:rPr>
          <w:rFonts w:ascii="Calibri" w:hAnsi="Calibri" w:cs="Calibri"/>
          <w:sz w:val="22"/>
          <w:szCs w:val="22"/>
        </w:rPr>
        <w:t xml:space="preserve"> Results report (2021)</w:t>
      </w:r>
      <w:r w:rsidR="00731A5A">
        <w:rPr>
          <w:rFonts w:ascii="Calibri" w:hAnsi="Calibri" w:cs="Calibri"/>
          <w:sz w:val="22"/>
          <w:szCs w:val="22"/>
        </w:rPr>
        <w:t xml:space="preserve"> </w:t>
      </w:r>
      <w:r w:rsidRPr="002D1B9F">
        <w:rPr>
          <w:rFonts w:ascii="Calibri" w:hAnsi="Calibri" w:cs="Calibri"/>
          <w:sz w:val="22"/>
          <w:szCs w:val="22"/>
        </w:rPr>
        <w:t xml:space="preserve">is typical in </w:t>
      </w:r>
      <w:r w:rsidR="00731A5A" w:rsidRPr="002D1B9F">
        <w:rPr>
          <w:rFonts w:ascii="Calibri" w:hAnsi="Calibri" w:cs="Calibri"/>
          <w:sz w:val="22"/>
          <w:szCs w:val="22"/>
        </w:rPr>
        <w:t>refer</w:t>
      </w:r>
      <w:r w:rsidRPr="002D1B9F">
        <w:rPr>
          <w:rFonts w:ascii="Calibri" w:hAnsi="Calibri" w:cs="Calibri"/>
          <w:sz w:val="22"/>
          <w:szCs w:val="22"/>
        </w:rPr>
        <w:t>ring</w:t>
      </w:r>
      <w:r w:rsidR="00731A5A" w:rsidRPr="002D1B9F">
        <w:rPr>
          <w:rFonts w:ascii="Calibri" w:hAnsi="Calibri" w:cs="Calibri"/>
          <w:sz w:val="22"/>
          <w:szCs w:val="22"/>
        </w:rPr>
        <w:t xml:space="preserve"> to the ‘UN’ not agencies and not specific projects</w:t>
      </w:r>
      <w:r w:rsidRPr="002D1B9F">
        <w:rPr>
          <w:rFonts w:ascii="Calibri" w:hAnsi="Calibri" w:cs="Calibri"/>
          <w:sz w:val="22"/>
          <w:szCs w:val="22"/>
        </w:rPr>
        <w:t>.</w:t>
      </w:r>
      <w:r w:rsidR="00731A5A">
        <w:rPr>
          <w:rFonts w:ascii="Calibri" w:hAnsi="Calibri" w:cs="Calibri"/>
          <w:sz w:val="22"/>
          <w:szCs w:val="22"/>
        </w:rPr>
        <w:t xml:space="preserve"> </w:t>
      </w:r>
      <w:r w:rsidR="009F5CAA">
        <w:rPr>
          <w:rFonts w:ascii="Calibri" w:hAnsi="Calibri" w:cs="Calibri"/>
          <w:sz w:val="22"/>
          <w:szCs w:val="22"/>
        </w:rPr>
        <w:t xml:space="preserve"> The UNDAF </w:t>
      </w:r>
      <w:r w:rsidR="002D1B9F">
        <w:rPr>
          <w:rFonts w:ascii="Calibri" w:hAnsi="Calibri" w:cs="Calibri"/>
          <w:sz w:val="22"/>
          <w:szCs w:val="22"/>
        </w:rPr>
        <w:t xml:space="preserve">Results Report </w:t>
      </w:r>
      <w:r w:rsidR="009F5CAA">
        <w:rPr>
          <w:rFonts w:ascii="Calibri" w:hAnsi="Calibri" w:cs="Calibri"/>
          <w:sz w:val="22"/>
          <w:szCs w:val="22"/>
        </w:rPr>
        <w:t>Natural Resources Management chapter highlights progress in two areas with cross SDG linkages that PEA supported as follows:</w:t>
      </w:r>
    </w:p>
    <w:p w14:paraId="0AE23855" w14:textId="77777777" w:rsidR="00731A5A" w:rsidRDefault="00731A5A" w:rsidP="00731A5A">
      <w:pPr>
        <w:pStyle w:val="p1"/>
        <w:rPr>
          <w:rFonts w:ascii="Calibri" w:hAnsi="Calibri" w:cs="Calibri"/>
          <w:sz w:val="22"/>
          <w:szCs w:val="22"/>
        </w:rPr>
      </w:pPr>
    </w:p>
    <w:p w14:paraId="2397D325" w14:textId="08AE8B58" w:rsidR="00731A5A" w:rsidRDefault="009F5CAA" w:rsidP="006D130C">
      <w:pPr>
        <w:pStyle w:val="p1"/>
        <w:rPr>
          <w:rFonts w:ascii="Calibri" w:hAnsi="Calibri" w:cs="Calibri"/>
          <w:sz w:val="22"/>
          <w:szCs w:val="22"/>
        </w:rPr>
      </w:pPr>
      <w:r w:rsidRPr="006D130C">
        <w:rPr>
          <w:rFonts w:ascii="Calibri" w:hAnsi="Calibri" w:cs="Calibri"/>
          <w:sz w:val="22"/>
          <w:szCs w:val="22"/>
        </w:rPr>
        <w:t>“</w:t>
      </w:r>
      <w:r w:rsidR="00731A5A" w:rsidRPr="006D130C">
        <w:rPr>
          <w:rFonts w:ascii="Calibri" w:hAnsi="Calibri" w:cs="Calibri"/>
          <w:sz w:val="22"/>
          <w:szCs w:val="22"/>
        </w:rPr>
        <w:t>Through the National Directorate for Planning and Budgeting, the MEF received support to initiate a study aiming to assess and improve the mechanisms to channel 2.75% of tax revenues from mineral resources to local budgets of districts where exploration takes place. The results will contribute to enhance transparency in the equitable sharing of benefits from natural resources exploration. Additionally, through the new state budget coding system, tracking of environmental expenses at national, district and municipality level were included in the government budget system for the first time. </w:t>
      </w:r>
    </w:p>
    <w:p w14:paraId="2B245928" w14:textId="77777777" w:rsidR="006D130C" w:rsidRPr="006D130C" w:rsidRDefault="006D130C" w:rsidP="006D130C">
      <w:pPr>
        <w:pStyle w:val="p1"/>
        <w:rPr>
          <w:rFonts w:ascii="Calibri" w:hAnsi="Calibri" w:cs="Calibri"/>
          <w:sz w:val="22"/>
          <w:szCs w:val="22"/>
        </w:rPr>
      </w:pPr>
    </w:p>
    <w:p w14:paraId="128C0A1C" w14:textId="5506B7F0" w:rsidR="00731A5A" w:rsidRDefault="00731A5A" w:rsidP="00731A5A">
      <w:pPr>
        <w:pStyle w:val="p1"/>
        <w:rPr>
          <w:rFonts w:ascii="Calibri" w:hAnsi="Calibri" w:cs="Calibri"/>
          <w:sz w:val="22"/>
          <w:szCs w:val="22"/>
        </w:rPr>
      </w:pPr>
      <w:r w:rsidRPr="006D130C">
        <w:rPr>
          <w:rFonts w:ascii="Calibri" w:hAnsi="Calibri" w:cs="Calibri"/>
          <w:sz w:val="22"/>
          <w:szCs w:val="22"/>
        </w:rPr>
        <w:t xml:space="preserve">Furthermore, a study was conducted to map environmental actions from 2017-2020 which concluded that there is a huge amount of expenses which is not captured under the specific environmental actions code due to deficient planning and presented recommendations for the </w:t>
      </w:r>
      <w:proofErr w:type="spellStart"/>
      <w:r w:rsidRPr="006D130C">
        <w:rPr>
          <w:rFonts w:ascii="Calibri" w:hAnsi="Calibri" w:cs="Calibri"/>
          <w:sz w:val="22"/>
          <w:szCs w:val="22"/>
        </w:rPr>
        <w:t>GoM</w:t>
      </w:r>
      <w:proofErr w:type="spellEnd"/>
      <w:r w:rsidRPr="006D130C">
        <w:rPr>
          <w:rFonts w:ascii="Calibri" w:hAnsi="Calibri" w:cs="Calibri"/>
          <w:sz w:val="22"/>
          <w:szCs w:val="22"/>
        </w:rPr>
        <w:t xml:space="preserve"> to use in the next planning exercises to correctly track environmental expenses.</w:t>
      </w:r>
      <w:r w:rsidR="009F5CAA" w:rsidRPr="006D130C">
        <w:rPr>
          <w:rFonts w:ascii="Calibri" w:hAnsi="Calibri" w:cs="Calibri"/>
          <w:sz w:val="22"/>
          <w:szCs w:val="22"/>
        </w:rPr>
        <w:t xml:space="preserve">” </w:t>
      </w:r>
      <w:r w:rsidR="006D130C">
        <w:rPr>
          <w:rFonts w:ascii="Calibri" w:hAnsi="Calibri" w:cs="Calibri"/>
          <w:sz w:val="22"/>
          <w:szCs w:val="22"/>
        </w:rPr>
        <w:t>p</w:t>
      </w:r>
      <w:r w:rsidR="009F5CAA" w:rsidRPr="006D130C">
        <w:rPr>
          <w:rFonts w:ascii="Calibri" w:hAnsi="Calibri" w:cs="Calibri"/>
          <w:sz w:val="22"/>
          <w:szCs w:val="22"/>
        </w:rPr>
        <w:t>37</w:t>
      </w:r>
      <w:r w:rsidRPr="006D130C">
        <w:rPr>
          <w:rFonts w:ascii="Calibri" w:hAnsi="Calibri" w:cs="Calibri"/>
          <w:sz w:val="22"/>
          <w:szCs w:val="22"/>
        </w:rPr>
        <w:t> </w:t>
      </w:r>
    </w:p>
    <w:p w14:paraId="216C9B95" w14:textId="77777777" w:rsidR="00731A5A" w:rsidRDefault="00731A5A" w:rsidP="00731A5A">
      <w:pPr>
        <w:pStyle w:val="p1"/>
        <w:rPr>
          <w:rFonts w:ascii="Calibri" w:hAnsi="Calibri" w:cs="Calibri"/>
          <w:sz w:val="22"/>
          <w:szCs w:val="22"/>
        </w:rPr>
      </w:pPr>
    </w:p>
    <w:p w14:paraId="4A62E7C7" w14:textId="1AF23AD4" w:rsidR="00731A5A" w:rsidRDefault="00731A5A" w:rsidP="00206E8C">
      <w:pPr>
        <w:rPr>
          <w:rFonts w:ascii="Calibri" w:hAnsi="Calibri" w:cs="Calibri"/>
        </w:rPr>
      </w:pPr>
      <w:r>
        <w:rPr>
          <w:rFonts w:ascii="Calibri" w:hAnsi="Calibri" w:cs="Calibri"/>
        </w:rPr>
        <w:t>Study of the latest</w:t>
      </w:r>
      <w:r w:rsidR="002D1B9F">
        <w:rPr>
          <w:rFonts w:ascii="Calibri" w:hAnsi="Calibri" w:cs="Calibri"/>
        </w:rPr>
        <w:t xml:space="preserve"> </w:t>
      </w:r>
      <w:hyperlink r:id="rId44" w:history="1">
        <w:r w:rsidR="002D1B9F" w:rsidRPr="00C4638C">
          <w:rPr>
            <w:rStyle w:val="Hyperlink"/>
            <w:rFonts w:ascii="Calibri" w:hAnsi="Calibri" w:cs="Calibri"/>
          </w:rPr>
          <w:t>Mozambique</w:t>
        </w:r>
        <w:r w:rsidRPr="00C4638C">
          <w:rPr>
            <w:rStyle w:val="Hyperlink"/>
            <w:rFonts w:ascii="Calibri" w:hAnsi="Calibri" w:cs="Calibri"/>
          </w:rPr>
          <w:t xml:space="preserve"> Common Country Analysis (Aug 2021)</w:t>
        </w:r>
      </w:hyperlink>
      <w:r>
        <w:rPr>
          <w:rFonts w:ascii="Calibri" w:hAnsi="Calibri" w:cs="Calibri"/>
        </w:rPr>
        <w:t xml:space="preserve"> component on environment and </w:t>
      </w:r>
      <w:r w:rsidR="003C2406">
        <w:rPr>
          <w:rFonts w:ascii="Calibri" w:hAnsi="Calibri" w:cs="Calibri"/>
        </w:rPr>
        <w:t>climate change</w:t>
      </w:r>
      <w:r>
        <w:rPr>
          <w:rFonts w:ascii="Calibri" w:hAnsi="Calibri" w:cs="Calibri"/>
        </w:rPr>
        <w:t xml:space="preserve"> only refers to one specific UNDP-UNEP PEI report from 2011 but</w:t>
      </w:r>
      <w:r w:rsidR="005D6FFE">
        <w:rPr>
          <w:rFonts w:ascii="Calibri" w:hAnsi="Calibri" w:cs="Calibri"/>
        </w:rPr>
        <w:t xml:space="preserve"> KIIs highlight the influence of</w:t>
      </w:r>
      <w:r>
        <w:rPr>
          <w:rFonts w:ascii="Calibri" w:hAnsi="Calibri" w:cs="Calibri"/>
        </w:rPr>
        <w:t xml:space="preserve"> PEA </w:t>
      </w:r>
      <w:r w:rsidR="003C2406">
        <w:rPr>
          <w:rFonts w:ascii="Calibri" w:hAnsi="Calibri" w:cs="Calibri"/>
        </w:rPr>
        <w:t>engagement</w:t>
      </w:r>
      <w:r w:rsidR="005D6FFE">
        <w:rPr>
          <w:rFonts w:ascii="Calibri" w:hAnsi="Calibri" w:cs="Calibri"/>
        </w:rPr>
        <w:t xml:space="preserve"> to secure the</w:t>
      </w:r>
      <w:r>
        <w:rPr>
          <w:rFonts w:ascii="Calibri" w:hAnsi="Calibri" w:cs="Calibri"/>
        </w:rPr>
        <w:t xml:space="preserve"> substantive reference to the costs of unsustainable ENR use and </w:t>
      </w:r>
      <w:r w:rsidR="003C2406">
        <w:rPr>
          <w:rFonts w:ascii="Calibri" w:hAnsi="Calibri" w:cs="Calibri"/>
        </w:rPr>
        <w:t>climate change</w:t>
      </w:r>
      <w:r>
        <w:rPr>
          <w:rFonts w:ascii="Calibri" w:hAnsi="Calibri" w:cs="Calibri"/>
        </w:rPr>
        <w:t>, including the impact on poverty. </w:t>
      </w:r>
      <w:r w:rsidR="003C2406">
        <w:rPr>
          <w:rFonts w:ascii="Calibri" w:hAnsi="Calibri" w:cs="Calibri"/>
        </w:rPr>
        <w:t xml:space="preserve"> </w:t>
      </w:r>
      <w:r>
        <w:rPr>
          <w:rFonts w:ascii="Calibri" w:hAnsi="Calibri" w:cs="Calibri"/>
        </w:rPr>
        <w:t xml:space="preserve">Similarly, the new </w:t>
      </w:r>
      <w:hyperlink r:id="rId45" w:history="1">
        <w:r w:rsidR="00B86E36" w:rsidRPr="00B86E36">
          <w:rPr>
            <w:rStyle w:val="Hyperlink"/>
            <w:rFonts w:ascii="Calibri" w:hAnsi="Calibri" w:cs="Calibri"/>
          </w:rPr>
          <w:t xml:space="preserve">Mozambique </w:t>
        </w:r>
        <w:r w:rsidRPr="00B86E36">
          <w:rPr>
            <w:rStyle w:val="Hyperlink"/>
            <w:rFonts w:ascii="Calibri" w:hAnsi="Calibri" w:cs="Calibri"/>
          </w:rPr>
          <w:t>UNSDCF</w:t>
        </w:r>
      </w:hyperlink>
      <w:r>
        <w:rPr>
          <w:rFonts w:ascii="Calibri" w:hAnsi="Calibri" w:cs="Calibri"/>
        </w:rPr>
        <w:t xml:space="preserve"> contains climate resilience and sustainable use of natural resources a</w:t>
      </w:r>
      <w:r w:rsidR="004D0C48">
        <w:rPr>
          <w:rFonts w:ascii="Calibri" w:hAnsi="Calibri" w:cs="Calibri"/>
        </w:rPr>
        <w:t>s a</w:t>
      </w:r>
      <w:r>
        <w:rPr>
          <w:rFonts w:ascii="Calibri" w:hAnsi="Calibri" w:cs="Calibri"/>
        </w:rPr>
        <w:t xml:space="preserve"> strategic priority area.  The economic evidence of the costs of unsustainable use of </w:t>
      </w:r>
      <w:r w:rsidR="004D0C48">
        <w:rPr>
          <w:rFonts w:ascii="Calibri" w:hAnsi="Calibri" w:cs="Calibri"/>
        </w:rPr>
        <w:t>the environment and natural resources (ENR) and climate change (CC) was produced by</w:t>
      </w:r>
      <w:r>
        <w:rPr>
          <w:rFonts w:ascii="Calibri" w:hAnsi="Calibri" w:cs="Calibri"/>
        </w:rPr>
        <w:t xml:space="preserve"> PEA </w:t>
      </w:r>
      <w:r w:rsidR="004D0C48">
        <w:rPr>
          <w:rFonts w:ascii="Calibri" w:hAnsi="Calibri" w:cs="Calibri"/>
        </w:rPr>
        <w:t xml:space="preserve">and </w:t>
      </w:r>
      <w:r w:rsidR="005D6FFE">
        <w:rPr>
          <w:rFonts w:ascii="Calibri" w:hAnsi="Calibri" w:cs="Calibri"/>
        </w:rPr>
        <w:t>influenced</w:t>
      </w:r>
      <w:r>
        <w:rPr>
          <w:rFonts w:ascii="Calibri" w:hAnsi="Calibri" w:cs="Calibri"/>
        </w:rPr>
        <w:t xml:space="preserve"> UN agencies to support a priority on ENR and CC. </w:t>
      </w:r>
      <w:r w:rsidR="008C2206">
        <w:rPr>
          <w:rFonts w:ascii="Calibri" w:hAnsi="Calibri" w:cs="Calibri"/>
        </w:rPr>
        <w:t xml:space="preserve"> </w:t>
      </w:r>
      <w:r w:rsidR="008C2206" w:rsidRPr="008C2206">
        <w:rPr>
          <w:rFonts w:ascii="Calibri" w:hAnsi="Calibri" w:cs="Calibri"/>
          <w:b/>
          <w:bCs/>
        </w:rPr>
        <w:t>Having a PEA International technical advisor in country was vital for this PEA influencing role</w:t>
      </w:r>
      <w:r w:rsidR="008C2206">
        <w:rPr>
          <w:rFonts w:ascii="Calibri" w:hAnsi="Calibri" w:cs="Calibri"/>
        </w:rPr>
        <w:t>.</w:t>
      </w:r>
    </w:p>
    <w:p w14:paraId="4F629F60" w14:textId="77777777" w:rsidR="00731A5A" w:rsidRDefault="00731A5A" w:rsidP="00731A5A">
      <w:pPr>
        <w:pStyle w:val="p1"/>
        <w:rPr>
          <w:rFonts w:ascii="Calibri" w:hAnsi="Calibri" w:cs="Calibri"/>
          <w:sz w:val="22"/>
          <w:szCs w:val="22"/>
        </w:rPr>
      </w:pPr>
    </w:p>
    <w:p w14:paraId="3288AE03" w14:textId="59EC91D7" w:rsidR="00A84320" w:rsidRPr="00323345" w:rsidRDefault="00CD62B0" w:rsidP="00323345">
      <w:pPr>
        <w:pStyle w:val="Heading2"/>
      </w:pPr>
      <w:bookmarkStart w:id="20" w:name="_Toc121925254"/>
      <w:r w:rsidRPr="00323345">
        <w:t>Leveraging PEA experience for delivery of the SDGs going forward</w:t>
      </w:r>
      <w:bookmarkEnd w:id="20"/>
    </w:p>
    <w:p w14:paraId="018CDC53" w14:textId="542A1837" w:rsidR="00100B38" w:rsidRPr="00CD62B0" w:rsidRDefault="00CD62B0" w:rsidP="001B4212">
      <w:pPr>
        <w:autoSpaceDE w:val="0"/>
        <w:autoSpaceDN w:val="0"/>
        <w:adjustRightInd w:val="0"/>
        <w:spacing w:after="0" w:line="240" w:lineRule="auto"/>
        <w:jc w:val="both"/>
        <w:rPr>
          <w:rFonts w:ascii="Calibri" w:hAnsi="Calibri" w:cs="Calibri"/>
          <w:color w:val="000000"/>
        </w:rPr>
      </w:pPr>
      <w:r>
        <w:rPr>
          <w:rFonts w:ascii="Calibri" w:hAnsi="Calibri" w:cs="Calibri"/>
          <w:color w:val="000000"/>
          <w:lang w:val="en-US"/>
        </w:rPr>
        <w:t>Given the small size of PEA in UNDP country programmes supporting delivery of national development plans linked to SDGs, a “top-down” assessment of the role of PEA is of li</w:t>
      </w:r>
      <w:r w:rsidR="00206E8C">
        <w:rPr>
          <w:rFonts w:ascii="Calibri" w:hAnsi="Calibri" w:cs="Calibri"/>
          <w:color w:val="000000"/>
          <w:lang w:val="en-US"/>
        </w:rPr>
        <w:t>mited</w:t>
      </w:r>
      <w:r>
        <w:rPr>
          <w:rFonts w:ascii="Calibri" w:hAnsi="Calibri" w:cs="Calibri"/>
          <w:color w:val="000000"/>
          <w:lang w:val="en-US"/>
        </w:rPr>
        <w:t xml:space="preserve"> use.  Hence, in looking forward to how PEA experience can be used to support delivery of the SDGs, we take a “bottom-up” approach.  Specifically, </w:t>
      </w:r>
      <w:r w:rsidR="00776510">
        <w:rPr>
          <w:rFonts w:ascii="Calibri" w:hAnsi="Calibri" w:cs="Calibri"/>
          <w:color w:val="000000"/>
          <w:lang w:val="en-US"/>
        </w:rPr>
        <w:t xml:space="preserve">by </w:t>
      </w:r>
      <w:r>
        <w:rPr>
          <w:rFonts w:ascii="Calibri" w:hAnsi="Calibri" w:cs="Calibri"/>
          <w:color w:val="000000"/>
          <w:lang w:val="en-US"/>
        </w:rPr>
        <w:t>considering the major potential pathways for post-PEA programme influence within PEA countries</w:t>
      </w:r>
      <w:r w:rsidR="00776510">
        <w:rPr>
          <w:rFonts w:ascii="Calibri" w:hAnsi="Calibri" w:cs="Calibri"/>
          <w:color w:val="000000"/>
          <w:lang w:val="en-US"/>
        </w:rPr>
        <w:t xml:space="preserve"> from the lessons in Part 2 above.  This may</w:t>
      </w:r>
      <w:r w:rsidR="0022515B">
        <w:rPr>
          <w:rFonts w:ascii="Calibri" w:hAnsi="Calibri" w:cs="Calibri"/>
          <w:color w:val="000000"/>
          <w:lang w:val="en-US"/>
        </w:rPr>
        <w:t xml:space="preserve"> take</w:t>
      </w:r>
      <w:r w:rsidR="00776510">
        <w:rPr>
          <w:rFonts w:ascii="Calibri" w:hAnsi="Calibri" w:cs="Calibri"/>
          <w:color w:val="000000"/>
          <w:lang w:val="en-US"/>
        </w:rPr>
        <w:t xml:space="preserve"> the form of sustaining</w:t>
      </w:r>
      <w:r w:rsidR="0022515B">
        <w:rPr>
          <w:rFonts w:ascii="Calibri" w:hAnsi="Calibri" w:cs="Calibri"/>
          <w:color w:val="000000"/>
          <w:lang w:val="en-US"/>
        </w:rPr>
        <w:t xml:space="preserve"> or scaling</w:t>
      </w:r>
      <w:r w:rsidR="00776510">
        <w:rPr>
          <w:rFonts w:ascii="Calibri" w:hAnsi="Calibri" w:cs="Calibri"/>
          <w:color w:val="000000"/>
          <w:lang w:val="en-US"/>
        </w:rPr>
        <w:t xml:space="preserve"> existing successful PEA initiatives</w:t>
      </w:r>
      <w:r w:rsidR="0022515B">
        <w:rPr>
          <w:rFonts w:ascii="Calibri" w:hAnsi="Calibri" w:cs="Calibri"/>
          <w:color w:val="000000"/>
          <w:lang w:val="en-US"/>
        </w:rPr>
        <w:t>.</w:t>
      </w:r>
      <w:r w:rsidR="00B02BBB">
        <w:rPr>
          <w:rFonts w:ascii="Calibri" w:hAnsi="Calibri" w:cs="Calibri"/>
          <w:color w:val="000000"/>
          <w:lang w:val="en-US"/>
        </w:rPr>
        <w:t xml:space="preserve">  The key within country pathways </w:t>
      </w:r>
      <w:proofErr w:type="gramStart"/>
      <w:r w:rsidR="00B02BBB">
        <w:rPr>
          <w:rFonts w:ascii="Calibri" w:hAnsi="Calibri" w:cs="Calibri"/>
          <w:color w:val="000000"/>
          <w:lang w:val="en-US"/>
        </w:rPr>
        <w:t>are</w:t>
      </w:r>
      <w:proofErr w:type="gramEnd"/>
      <w:r w:rsidR="00B02BBB">
        <w:rPr>
          <w:rFonts w:ascii="Calibri" w:hAnsi="Calibri" w:cs="Calibri"/>
          <w:color w:val="000000"/>
          <w:lang w:val="en-US"/>
        </w:rPr>
        <w:t xml:space="preserve"> likely to be via:</w:t>
      </w:r>
    </w:p>
    <w:p w14:paraId="0863A173" w14:textId="0C1A39D7" w:rsidR="00A84320" w:rsidRDefault="00A84320" w:rsidP="001B4212">
      <w:pPr>
        <w:autoSpaceDE w:val="0"/>
        <w:autoSpaceDN w:val="0"/>
        <w:adjustRightInd w:val="0"/>
        <w:spacing w:after="0" w:line="240" w:lineRule="auto"/>
        <w:jc w:val="both"/>
        <w:rPr>
          <w:rFonts w:ascii="Calibri" w:hAnsi="Calibri" w:cs="Calibri"/>
          <w:color w:val="000000"/>
        </w:rPr>
      </w:pPr>
    </w:p>
    <w:p w14:paraId="6E591D6F" w14:textId="7C3B7EBD" w:rsidR="00A27F61" w:rsidRPr="00A27F61" w:rsidRDefault="00A27F61" w:rsidP="001B4212">
      <w:pPr>
        <w:keepNext/>
        <w:keepLines/>
        <w:autoSpaceDE w:val="0"/>
        <w:autoSpaceDN w:val="0"/>
        <w:adjustRightInd w:val="0"/>
        <w:spacing w:after="0" w:line="240" w:lineRule="auto"/>
        <w:jc w:val="both"/>
        <w:rPr>
          <w:rFonts w:ascii="Calibri" w:hAnsi="Calibri" w:cs="Calibri"/>
          <w:b/>
          <w:bCs/>
          <w:color w:val="000000"/>
        </w:rPr>
      </w:pPr>
      <w:r w:rsidRPr="00A27F61">
        <w:rPr>
          <w:rFonts w:ascii="Calibri" w:hAnsi="Calibri" w:cs="Calibri"/>
          <w:b/>
          <w:bCs/>
          <w:color w:val="000000"/>
        </w:rPr>
        <w:t xml:space="preserve">PEA country governments </w:t>
      </w:r>
    </w:p>
    <w:p w14:paraId="5CE31732" w14:textId="7EEA8EB9" w:rsidR="00206E8C" w:rsidRPr="00206E8C" w:rsidRDefault="00A27F61" w:rsidP="00206E8C">
      <w:r w:rsidRPr="00206E8C">
        <w:t xml:space="preserve">Countries that have already successfully used PEA-supported innovations such as gender and climate budgeting and wish to repeat this or scale them (sub-nationally, for example) </w:t>
      </w:r>
      <w:r w:rsidR="007C0493" w:rsidRPr="00206E8C">
        <w:t>are likely to</w:t>
      </w:r>
      <w:r w:rsidRPr="00206E8C">
        <w:t xml:space="preserve"> need some support with capacity building as well as </w:t>
      </w:r>
      <w:r w:rsidR="00540749" w:rsidRPr="00206E8C">
        <w:t xml:space="preserve">additional funding.  </w:t>
      </w:r>
      <w:r w:rsidR="007C0493" w:rsidRPr="00206E8C">
        <w:t xml:space="preserve">For sustained scaling, this work will need to be linked with national development and climate targets.  In this case, </w:t>
      </w:r>
      <w:r w:rsidR="00540749" w:rsidRPr="00206E8C">
        <w:t>PEA should be able to provide signposting to existing partner ministries on who to approach within UN</w:t>
      </w:r>
      <w:r w:rsidR="00AB5807" w:rsidRPr="00206E8C">
        <w:t>EP or other UN agencies where relevant</w:t>
      </w:r>
      <w:r w:rsidR="00540749" w:rsidRPr="00206E8C">
        <w:t xml:space="preserve"> for capacity building and work with partners to strategically assess</w:t>
      </w:r>
      <w:r w:rsidR="00EF1DF4" w:rsidRPr="00206E8C">
        <w:t xml:space="preserve"> to climate and development</w:t>
      </w:r>
      <w:r w:rsidR="00540749" w:rsidRPr="00206E8C">
        <w:t xml:space="preserve"> funding sources.</w:t>
      </w:r>
      <w:r w:rsidR="00AE5980" w:rsidRPr="00206E8C">
        <w:t xml:space="preserve"> </w:t>
      </w:r>
      <w:r w:rsidR="00206E8C" w:rsidRPr="00206E8C">
        <w:t xml:space="preserve">  Better still, there would be some level of continued technical advisory support to country governments to leverage PEA experience in countries that have been supported by PEA. </w:t>
      </w:r>
      <w:r w:rsidR="00206E8C">
        <w:t xml:space="preserve"> </w:t>
      </w:r>
      <w:r w:rsidR="00206E8C" w:rsidRPr="00206E8C">
        <w:t xml:space="preserve">In countries with a significant amount of ODA it is important to influence donors so that they include support to implement P-E objectives through their own donor programmes. </w:t>
      </w:r>
    </w:p>
    <w:p w14:paraId="11A8E42C" w14:textId="07724D8A" w:rsidR="00A27F61" w:rsidRPr="00206E8C" w:rsidRDefault="00AE5980" w:rsidP="00206E8C">
      <w:r w:rsidRPr="00066410">
        <w:rPr>
          <w:b/>
          <w:bCs/>
        </w:rPr>
        <w:t>This may require a post-PEA transition phase focussed specifically on p-e sustainability</w:t>
      </w:r>
      <w:r w:rsidR="007C0493" w:rsidRPr="00066410">
        <w:rPr>
          <w:b/>
          <w:bCs/>
        </w:rPr>
        <w:t xml:space="preserve"> for the big wins identified in Part 2.  Sub-national scaling of successful PEA national innovations such as gender and climate budgeting requires a longer-term time-</w:t>
      </w:r>
      <w:proofErr w:type="gramStart"/>
      <w:r w:rsidR="007C0493" w:rsidRPr="00066410">
        <w:rPr>
          <w:b/>
          <w:bCs/>
        </w:rPr>
        <w:t>horizon</w:t>
      </w:r>
      <w:proofErr w:type="gramEnd"/>
      <w:r w:rsidR="007C0493" w:rsidRPr="00066410">
        <w:rPr>
          <w:b/>
          <w:bCs/>
        </w:rPr>
        <w:t xml:space="preserve"> and the transition phase should seek to plan for this</w:t>
      </w:r>
      <w:r w:rsidR="007C0493" w:rsidRPr="00206E8C">
        <w:t>.</w:t>
      </w:r>
    </w:p>
    <w:p w14:paraId="46CFB5CD" w14:textId="77777777" w:rsidR="00540749" w:rsidRDefault="00540749" w:rsidP="001B4212">
      <w:pPr>
        <w:autoSpaceDE w:val="0"/>
        <w:autoSpaceDN w:val="0"/>
        <w:adjustRightInd w:val="0"/>
        <w:spacing w:after="0" w:line="240" w:lineRule="auto"/>
        <w:jc w:val="both"/>
        <w:rPr>
          <w:rFonts w:ascii="Calibri" w:hAnsi="Calibri" w:cs="Calibri"/>
          <w:color w:val="000000"/>
        </w:rPr>
      </w:pPr>
    </w:p>
    <w:p w14:paraId="6529B70F" w14:textId="406EE9D6" w:rsidR="0022515B" w:rsidRPr="00540749" w:rsidRDefault="00B02BBB" w:rsidP="001B4212">
      <w:pPr>
        <w:autoSpaceDE w:val="0"/>
        <w:autoSpaceDN w:val="0"/>
        <w:adjustRightInd w:val="0"/>
        <w:spacing w:after="0" w:line="240" w:lineRule="auto"/>
        <w:jc w:val="both"/>
        <w:rPr>
          <w:rFonts w:ascii="Calibri" w:hAnsi="Calibri" w:cs="Calibri"/>
          <w:b/>
          <w:bCs/>
          <w:color w:val="000000"/>
        </w:rPr>
      </w:pPr>
      <w:r w:rsidRPr="00540749">
        <w:rPr>
          <w:rFonts w:ascii="Calibri" w:hAnsi="Calibri" w:cs="Calibri"/>
          <w:b/>
          <w:bCs/>
          <w:color w:val="000000"/>
        </w:rPr>
        <w:t xml:space="preserve">UNDP </w:t>
      </w:r>
      <w:r w:rsidR="008360B7" w:rsidRPr="00540749">
        <w:rPr>
          <w:rFonts w:ascii="Calibri" w:hAnsi="Calibri" w:cs="Calibri"/>
          <w:b/>
          <w:bCs/>
          <w:color w:val="000000"/>
        </w:rPr>
        <w:t>Country office</w:t>
      </w:r>
      <w:r w:rsidRPr="00540749">
        <w:rPr>
          <w:rFonts w:ascii="Calibri" w:hAnsi="Calibri" w:cs="Calibri"/>
          <w:b/>
          <w:bCs/>
          <w:color w:val="000000"/>
        </w:rPr>
        <w:t>s</w:t>
      </w:r>
    </w:p>
    <w:p w14:paraId="7A0D91ED" w14:textId="180F973F" w:rsidR="00540749" w:rsidRDefault="00EF1DF4" w:rsidP="001B421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UNDP Country offices </w:t>
      </w:r>
      <w:r w:rsidR="00AB5807">
        <w:rPr>
          <w:rFonts w:ascii="Calibri" w:hAnsi="Calibri" w:cs="Calibri"/>
          <w:color w:val="000000"/>
        </w:rPr>
        <w:t xml:space="preserve">provide key planning support to governments and </w:t>
      </w:r>
      <w:r>
        <w:rPr>
          <w:rFonts w:ascii="Calibri" w:hAnsi="Calibri" w:cs="Calibri"/>
          <w:color w:val="000000"/>
        </w:rPr>
        <w:t>a gateway to UN agencies</w:t>
      </w:r>
      <w:r w:rsidR="00AB5807">
        <w:rPr>
          <w:rFonts w:ascii="Calibri" w:hAnsi="Calibri" w:cs="Calibri"/>
          <w:color w:val="000000"/>
        </w:rPr>
        <w:t>. Translating this into support for successful p-e approaches discussed in Part 2 will require embedding PEA principles in UNDP and ensuring there is sufficient technical capacity within country offices.</w:t>
      </w:r>
      <w:r w:rsidR="00720037">
        <w:rPr>
          <w:rFonts w:ascii="Calibri" w:hAnsi="Calibri" w:cs="Calibri"/>
          <w:color w:val="000000"/>
        </w:rPr>
        <w:t xml:space="preserve">  </w:t>
      </w:r>
      <w:r w:rsidR="00AA7D8D">
        <w:rPr>
          <w:rFonts w:ascii="Calibri" w:hAnsi="Calibri" w:cs="Calibri"/>
          <w:color w:val="000000"/>
        </w:rPr>
        <w:t xml:space="preserve">There is also the key issue of accessing finance.  </w:t>
      </w:r>
      <w:r w:rsidR="007507DC">
        <w:rPr>
          <w:rFonts w:ascii="Calibri" w:hAnsi="Calibri" w:cs="Calibri"/>
          <w:color w:val="000000"/>
        </w:rPr>
        <w:t>For example, t</w:t>
      </w:r>
      <w:r w:rsidR="00720037">
        <w:rPr>
          <w:rFonts w:ascii="Calibri" w:hAnsi="Calibri" w:cs="Calibri"/>
          <w:color w:val="000000"/>
        </w:rPr>
        <w:t>he success of PEA in Malawi is very likely to lead to demand for further</w:t>
      </w:r>
      <w:r w:rsidR="007507DC">
        <w:rPr>
          <w:rFonts w:ascii="Calibri" w:hAnsi="Calibri" w:cs="Calibri"/>
          <w:color w:val="000000"/>
        </w:rPr>
        <w:t>, post PEA,</w:t>
      </w:r>
      <w:r w:rsidR="00720037">
        <w:rPr>
          <w:rFonts w:ascii="Calibri" w:hAnsi="Calibri" w:cs="Calibri"/>
          <w:color w:val="000000"/>
        </w:rPr>
        <w:t xml:space="preserve"> support from the </w:t>
      </w:r>
      <w:r w:rsidR="00720037">
        <w:t>UN Malawi country office.  Government of Malawi and the UN country office will need to identify sources of finance to take this forward given significant pressures on the</w:t>
      </w:r>
      <w:r w:rsidR="00720037" w:rsidRPr="00A22535">
        <w:t xml:space="preserve"> </w:t>
      </w:r>
      <w:proofErr w:type="spellStart"/>
      <w:r w:rsidR="00720037" w:rsidRPr="00A22535">
        <w:t>GoM</w:t>
      </w:r>
      <w:proofErr w:type="spellEnd"/>
      <w:r w:rsidR="00720037" w:rsidRPr="00A22535">
        <w:t xml:space="preserve"> budget</w:t>
      </w:r>
      <w:r w:rsidR="00720037">
        <w:t xml:space="preserve">.  </w:t>
      </w:r>
      <w:r w:rsidR="00225988">
        <w:t>Similar demands are expected in other PEA countries.</w:t>
      </w:r>
    </w:p>
    <w:p w14:paraId="6A72F9EE" w14:textId="57EAFE9E" w:rsidR="00C86C50" w:rsidRDefault="00C86C50" w:rsidP="001B4212">
      <w:pPr>
        <w:autoSpaceDE w:val="0"/>
        <w:autoSpaceDN w:val="0"/>
        <w:adjustRightInd w:val="0"/>
        <w:spacing w:after="0" w:line="240" w:lineRule="auto"/>
        <w:jc w:val="both"/>
        <w:rPr>
          <w:rFonts w:ascii="Calibri" w:hAnsi="Calibri" w:cs="Calibri"/>
          <w:color w:val="000000"/>
        </w:rPr>
      </w:pPr>
    </w:p>
    <w:p w14:paraId="58189CA2" w14:textId="4FD0FC37" w:rsidR="00B02BBB" w:rsidRPr="00AB5807" w:rsidRDefault="00B02BBB" w:rsidP="001B4212">
      <w:pPr>
        <w:autoSpaceDE w:val="0"/>
        <w:autoSpaceDN w:val="0"/>
        <w:adjustRightInd w:val="0"/>
        <w:spacing w:after="0" w:line="240" w:lineRule="auto"/>
        <w:jc w:val="both"/>
        <w:rPr>
          <w:rFonts w:ascii="Calibri" w:hAnsi="Calibri" w:cs="Calibri"/>
          <w:b/>
          <w:bCs/>
          <w:color w:val="000000"/>
        </w:rPr>
      </w:pPr>
      <w:r w:rsidRPr="00AB5807">
        <w:rPr>
          <w:rFonts w:ascii="Calibri" w:hAnsi="Calibri" w:cs="Calibri"/>
          <w:b/>
          <w:bCs/>
          <w:color w:val="000000"/>
        </w:rPr>
        <w:t>UN</w:t>
      </w:r>
      <w:r w:rsidR="00AB5807" w:rsidRPr="00AB5807">
        <w:rPr>
          <w:rFonts w:ascii="Calibri" w:hAnsi="Calibri" w:cs="Calibri"/>
          <w:b/>
          <w:bCs/>
          <w:color w:val="000000"/>
        </w:rPr>
        <w:t xml:space="preserve"> </w:t>
      </w:r>
      <w:r w:rsidRPr="00AB5807">
        <w:rPr>
          <w:rFonts w:ascii="Calibri" w:hAnsi="Calibri" w:cs="Calibri"/>
          <w:b/>
          <w:bCs/>
          <w:color w:val="000000"/>
        </w:rPr>
        <w:t>R</w:t>
      </w:r>
      <w:r w:rsidR="00AB5807" w:rsidRPr="00AB5807">
        <w:rPr>
          <w:rFonts w:ascii="Calibri" w:hAnsi="Calibri" w:cs="Calibri"/>
          <w:b/>
          <w:bCs/>
          <w:color w:val="000000"/>
        </w:rPr>
        <w:t xml:space="preserve">esident </w:t>
      </w:r>
      <w:r w:rsidRPr="00AB5807">
        <w:rPr>
          <w:rFonts w:ascii="Calibri" w:hAnsi="Calibri" w:cs="Calibri"/>
          <w:b/>
          <w:bCs/>
          <w:color w:val="000000"/>
        </w:rPr>
        <w:t>C</w:t>
      </w:r>
      <w:r w:rsidR="00AB5807" w:rsidRPr="00AB5807">
        <w:rPr>
          <w:rFonts w:ascii="Calibri" w:hAnsi="Calibri" w:cs="Calibri"/>
          <w:b/>
          <w:bCs/>
          <w:color w:val="000000"/>
        </w:rPr>
        <w:t>oordinator</w:t>
      </w:r>
      <w:r w:rsidR="00AE5980">
        <w:rPr>
          <w:rFonts w:ascii="Calibri" w:hAnsi="Calibri" w:cs="Calibri"/>
          <w:b/>
          <w:bCs/>
          <w:color w:val="000000"/>
        </w:rPr>
        <w:t xml:space="preserve"> (UNRC)</w:t>
      </w:r>
      <w:r w:rsidR="00AB5807" w:rsidRPr="00AB5807">
        <w:rPr>
          <w:rFonts w:ascii="Calibri" w:hAnsi="Calibri" w:cs="Calibri"/>
          <w:b/>
          <w:bCs/>
          <w:color w:val="000000"/>
        </w:rPr>
        <w:t xml:space="preserve"> offices</w:t>
      </w:r>
    </w:p>
    <w:p w14:paraId="5920C275" w14:textId="294150B7" w:rsidR="00EF1DF4" w:rsidRDefault="00AE5980" w:rsidP="001B421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We have seen demand for strategic p-e advice from UNRC offices that is likely to persist post PEA.  There is a strong case for identifying likely areas of demand and ensuring that resources exist to meet this.  This may include securing funding for UNEP regional technical advisors to continue p-e support but is also likely to require engagement with environment</w:t>
      </w:r>
      <w:r w:rsidR="00AC5A8B">
        <w:rPr>
          <w:rFonts w:ascii="Calibri" w:hAnsi="Calibri" w:cs="Calibri"/>
          <w:color w:val="000000"/>
        </w:rPr>
        <w:t>-climate change</w:t>
      </w:r>
      <w:r>
        <w:rPr>
          <w:rFonts w:ascii="Calibri" w:hAnsi="Calibri" w:cs="Calibri"/>
          <w:color w:val="000000"/>
        </w:rPr>
        <w:t xml:space="preserve"> donor committees</w:t>
      </w:r>
      <w:r w:rsidR="00AC5A8B">
        <w:rPr>
          <w:rFonts w:ascii="Calibri" w:hAnsi="Calibri" w:cs="Calibri"/>
          <w:color w:val="000000"/>
        </w:rPr>
        <w:t xml:space="preserve"> and </w:t>
      </w:r>
      <w:r w:rsidR="00DB5FCF">
        <w:rPr>
          <w:rFonts w:ascii="Calibri" w:hAnsi="Calibri" w:cs="Calibri"/>
          <w:color w:val="000000"/>
        </w:rPr>
        <w:t xml:space="preserve">in other key sector and </w:t>
      </w:r>
      <w:proofErr w:type="gramStart"/>
      <w:r w:rsidR="00AC5A8B">
        <w:rPr>
          <w:rFonts w:ascii="Calibri" w:hAnsi="Calibri" w:cs="Calibri"/>
          <w:color w:val="000000"/>
        </w:rPr>
        <w:t>higher level</w:t>
      </w:r>
      <w:proofErr w:type="gramEnd"/>
      <w:r w:rsidR="00AC5A8B">
        <w:rPr>
          <w:rFonts w:ascii="Calibri" w:hAnsi="Calibri" w:cs="Calibri"/>
          <w:color w:val="000000"/>
        </w:rPr>
        <w:t xml:space="preserve"> donor coordination mechanisms</w:t>
      </w:r>
      <w:r>
        <w:rPr>
          <w:rFonts w:ascii="Calibri" w:hAnsi="Calibri" w:cs="Calibri"/>
          <w:color w:val="000000"/>
        </w:rPr>
        <w:t xml:space="preserve"> in PEA countries</w:t>
      </w:r>
      <w:r w:rsidR="00FA7506">
        <w:rPr>
          <w:rFonts w:ascii="Calibri" w:hAnsi="Calibri" w:cs="Calibri"/>
          <w:color w:val="000000"/>
        </w:rPr>
        <w:t xml:space="preserve"> to identify sources of future country-level funding.</w:t>
      </w:r>
      <w:r w:rsidR="00167968">
        <w:rPr>
          <w:rFonts w:ascii="Calibri" w:hAnsi="Calibri" w:cs="Calibri"/>
          <w:color w:val="000000"/>
        </w:rPr>
        <w:t xml:space="preserve">  To some extent this is also</w:t>
      </w:r>
      <w:r w:rsidR="00167968">
        <w:t xml:space="preserve"> a missed opportunity for responding to demand from non-PEA countries (for example, Cambodia and Sri Lanka) as it has not been developed as a PEA exit strategy.  </w:t>
      </w:r>
    </w:p>
    <w:p w14:paraId="1503B238" w14:textId="77777777" w:rsidR="00AE5980" w:rsidRDefault="00AE5980" w:rsidP="001B4212">
      <w:pPr>
        <w:autoSpaceDE w:val="0"/>
        <w:autoSpaceDN w:val="0"/>
        <w:adjustRightInd w:val="0"/>
        <w:spacing w:after="0" w:line="240" w:lineRule="auto"/>
        <w:jc w:val="both"/>
        <w:rPr>
          <w:rFonts w:ascii="Calibri" w:hAnsi="Calibri" w:cs="Calibri"/>
          <w:color w:val="000000"/>
        </w:rPr>
      </w:pPr>
    </w:p>
    <w:p w14:paraId="6894D990" w14:textId="79875DA7" w:rsidR="008360B7" w:rsidRPr="00370F92" w:rsidRDefault="008360B7" w:rsidP="001B4212">
      <w:pPr>
        <w:autoSpaceDE w:val="0"/>
        <w:autoSpaceDN w:val="0"/>
        <w:adjustRightInd w:val="0"/>
        <w:spacing w:after="0" w:line="240" w:lineRule="auto"/>
        <w:jc w:val="both"/>
        <w:rPr>
          <w:rFonts w:ascii="Calibri" w:hAnsi="Calibri" w:cs="Calibri"/>
          <w:b/>
          <w:bCs/>
          <w:color w:val="000000"/>
        </w:rPr>
      </w:pPr>
      <w:r w:rsidRPr="00370F92">
        <w:rPr>
          <w:rFonts w:ascii="Calibri" w:hAnsi="Calibri" w:cs="Calibri"/>
          <w:b/>
          <w:bCs/>
          <w:color w:val="000000"/>
        </w:rPr>
        <w:t>Partnerships</w:t>
      </w:r>
    </w:p>
    <w:p w14:paraId="3820B8E0" w14:textId="5822F6B2" w:rsidR="00402A66" w:rsidRDefault="00C871D7" w:rsidP="001B4212">
      <w:pPr>
        <w:jc w:val="both"/>
      </w:pPr>
      <w:r w:rsidRPr="00802D22">
        <w:rPr>
          <w:rFonts w:ascii="Calibri" w:hAnsi="Calibri" w:cs="Calibri"/>
          <w:b/>
          <w:bCs/>
          <w:color w:val="000000"/>
        </w:rPr>
        <w:t>Partnerships have proven to be very important for PEA scaling</w:t>
      </w:r>
      <w:r>
        <w:rPr>
          <w:rFonts w:ascii="Calibri" w:hAnsi="Calibri" w:cs="Calibri"/>
          <w:color w:val="000000"/>
        </w:rPr>
        <w:t xml:space="preserve"> – </w:t>
      </w:r>
      <w:r w:rsidR="00802D22">
        <w:rPr>
          <w:rFonts w:ascii="Calibri" w:hAnsi="Calibri" w:cs="Calibri"/>
          <w:color w:val="000000"/>
        </w:rPr>
        <w:t xml:space="preserve">well illustrated by </w:t>
      </w:r>
      <w:r>
        <w:rPr>
          <w:rFonts w:ascii="Calibri" w:hAnsi="Calibri" w:cs="Calibri"/>
          <w:color w:val="000000"/>
        </w:rPr>
        <w:t xml:space="preserve">the Blue Economy and Green Bond examples in Part 2).   </w:t>
      </w:r>
      <w:r w:rsidR="00655945">
        <w:rPr>
          <w:rFonts w:ascii="Calibri" w:hAnsi="Calibri" w:cs="Calibri"/>
          <w:color w:val="000000"/>
        </w:rPr>
        <w:t>T</w:t>
      </w:r>
      <w:r>
        <w:rPr>
          <w:rFonts w:ascii="Calibri" w:hAnsi="Calibri" w:cs="Calibri"/>
          <w:color w:val="000000"/>
        </w:rPr>
        <w:t xml:space="preserve">he PEA knowledge products for </w:t>
      </w:r>
      <w:r w:rsidR="00655945">
        <w:rPr>
          <w:rFonts w:ascii="Calibri" w:hAnsi="Calibri" w:cs="Calibri"/>
          <w:color w:val="000000"/>
        </w:rPr>
        <w:t>these projects will continue to be relevant into 2023 and 2024 and ADB and GIZ are expected to take this work forward with relevant country counterparts.</w:t>
      </w:r>
      <w:r w:rsidR="00402A66">
        <w:rPr>
          <w:rFonts w:ascii="Calibri" w:hAnsi="Calibri" w:cs="Calibri"/>
          <w:color w:val="000000"/>
        </w:rPr>
        <w:t xml:space="preserve">  There is a</w:t>
      </w:r>
      <w:r w:rsidR="00402A66">
        <w:t xml:space="preserve">lso, potential linkage with </w:t>
      </w:r>
      <w:r w:rsidR="00402A66" w:rsidRPr="006777AE">
        <w:t>the UNEP administered Regional Seas Programmes and UNEP's Sustainable Blue Economy Finance Initiative and UNDP's Ocean finance and blue economy programmes.</w:t>
      </w:r>
      <w:r w:rsidR="00402A66">
        <w:t xml:space="preserve">  </w:t>
      </w:r>
      <w:r w:rsidR="000B6AA6">
        <w:t>Making the most of this potential linkage will require investment of time by all parties concerned to produce a strategy for scaling.</w:t>
      </w:r>
    </w:p>
    <w:p w14:paraId="6DB6A3C5" w14:textId="356CC8AA" w:rsidR="00C47154" w:rsidRDefault="00C47154" w:rsidP="001B4212">
      <w:pPr>
        <w:jc w:val="both"/>
      </w:pPr>
      <w:r>
        <w:t xml:space="preserve">More generally, </w:t>
      </w:r>
      <w:r w:rsidRPr="008B143B">
        <w:rPr>
          <w:b/>
          <w:bCs/>
        </w:rPr>
        <w:t xml:space="preserve">partnerships with </w:t>
      </w:r>
      <w:r w:rsidR="0078393D" w:rsidRPr="008B143B">
        <w:rPr>
          <w:b/>
          <w:bCs/>
        </w:rPr>
        <w:t>finance</w:t>
      </w:r>
      <w:r w:rsidRPr="008B143B">
        <w:rPr>
          <w:b/>
          <w:bCs/>
        </w:rPr>
        <w:t xml:space="preserve"> providers offer a key route to scaling PEA good practice</w:t>
      </w:r>
      <w:r>
        <w:t xml:space="preserve">.  For example, </w:t>
      </w:r>
      <w:r w:rsidR="00AD17F1">
        <w:t>there may be scope to engage with the IMF in PEA countries with strong p-e macroeconomic evidence to</w:t>
      </w:r>
      <w:r w:rsidR="009A07E6" w:rsidRPr="00AD17F1">
        <w:t xml:space="preserve"> take environment</w:t>
      </w:r>
      <w:r w:rsidR="00795298">
        <w:t>, natural resources</w:t>
      </w:r>
      <w:r w:rsidR="009A07E6" w:rsidRPr="00AD17F1">
        <w:t xml:space="preserve"> </w:t>
      </w:r>
      <w:r w:rsidR="00795298">
        <w:t xml:space="preserve">and climate change </w:t>
      </w:r>
      <w:r w:rsidR="009A07E6" w:rsidRPr="00AD17F1">
        <w:t>into consideration when allocating funds</w:t>
      </w:r>
      <w:r w:rsidR="00D5183B">
        <w:t xml:space="preserve"> and working with Government to set budgetary priorities</w:t>
      </w:r>
      <w:r w:rsidR="009A07E6">
        <w:t xml:space="preserve">. </w:t>
      </w:r>
      <w:r w:rsidR="006E5448">
        <w:t xml:space="preserve"> There may also be scope to influence World Bank lending by encouraging the use of gender and climate budgeting in loans made.  The scale of th</w:t>
      </w:r>
      <w:r w:rsidR="00AD17F1">
        <w:t>ese</w:t>
      </w:r>
      <w:r w:rsidR="006E5448">
        <w:t xml:space="preserve"> task</w:t>
      </w:r>
      <w:r w:rsidR="00AD17F1">
        <w:t>s</w:t>
      </w:r>
      <w:r w:rsidR="006E5448">
        <w:t xml:space="preserve"> should not be underestimated and World Bank programs such as the Global Program on Sustainability (GPS) are already working to incorporate natural capital and environmental services in country lending.  Engagement with the World Bank GPS might be a useful step.</w:t>
      </w:r>
    </w:p>
    <w:p w14:paraId="121B41E2" w14:textId="2705D67D" w:rsidR="009D0D8C" w:rsidRPr="00C871D7" w:rsidRDefault="00C871D7" w:rsidP="001B4212">
      <w:pPr>
        <w:autoSpaceDE w:val="0"/>
        <w:autoSpaceDN w:val="0"/>
        <w:adjustRightInd w:val="0"/>
        <w:spacing w:after="0" w:line="240" w:lineRule="auto"/>
        <w:jc w:val="both"/>
        <w:rPr>
          <w:rFonts w:ascii="Calibri" w:hAnsi="Calibri" w:cs="Calibri"/>
          <w:b/>
          <w:bCs/>
          <w:color w:val="000000"/>
        </w:rPr>
      </w:pPr>
      <w:r w:rsidRPr="00C871D7">
        <w:rPr>
          <w:rFonts w:ascii="Calibri" w:hAnsi="Calibri" w:cs="Calibri"/>
          <w:b/>
          <w:bCs/>
          <w:color w:val="000000"/>
        </w:rPr>
        <w:t>Knowledge sharing</w:t>
      </w:r>
    </w:p>
    <w:p w14:paraId="4AA5110A" w14:textId="26567174" w:rsidR="00D317E5" w:rsidRDefault="00655945" w:rsidP="001B4212">
      <w:pPr>
        <w:autoSpaceDE w:val="0"/>
        <w:autoSpaceDN w:val="0"/>
        <w:adjustRightInd w:val="0"/>
        <w:spacing w:after="0" w:line="240" w:lineRule="auto"/>
        <w:jc w:val="both"/>
        <w:rPr>
          <w:rFonts w:ascii="Calibri" w:hAnsi="Calibri" w:cs="Calibri"/>
          <w:color w:val="000000"/>
        </w:rPr>
      </w:pPr>
      <w:r w:rsidRPr="00655945">
        <w:rPr>
          <w:rFonts w:ascii="Calibri" w:hAnsi="Calibri" w:cs="Calibri"/>
          <w:color w:val="000000"/>
        </w:rPr>
        <w:t>Poverty-environment action knowledge products w</w:t>
      </w:r>
      <w:r w:rsidR="00BA32A0">
        <w:rPr>
          <w:rFonts w:ascii="Calibri" w:hAnsi="Calibri" w:cs="Calibri"/>
          <w:color w:val="000000"/>
        </w:rPr>
        <w:t>ill</w:t>
      </w:r>
      <w:r w:rsidRPr="00655945">
        <w:rPr>
          <w:rFonts w:ascii="Calibri" w:hAnsi="Calibri" w:cs="Calibri"/>
          <w:color w:val="000000"/>
        </w:rPr>
        <w:t xml:space="preserve"> be placed in the Green</w:t>
      </w:r>
      <w:r w:rsidR="00D317E5">
        <w:rPr>
          <w:rFonts w:ascii="Calibri" w:hAnsi="Calibri" w:cs="Calibri"/>
          <w:color w:val="000000"/>
        </w:rPr>
        <w:t xml:space="preserve"> </w:t>
      </w:r>
      <w:r w:rsidRPr="00655945">
        <w:rPr>
          <w:rFonts w:ascii="Calibri" w:hAnsi="Calibri" w:cs="Calibri"/>
          <w:color w:val="000000"/>
        </w:rPr>
        <w:t>Growth Knowledge Partnership (GGKP) document repository and be linked to a</w:t>
      </w:r>
      <w:r w:rsidR="00D317E5">
        <w:rPr>
          <w:rFonts w:ascii="Calibri" w:hAnsi="Calibri" w:cs="Calibri"/>
          <w:color w:val="000000"/>
        </w:rPr>
        <w:t xml:space="preserve"> </w:t>
      </w:r>
      <w:r w:rsidRPr="00655945">
        <w:rPr>
          <w:rFonts w:ascii="Calibri" w:hAnsi="Calibri" w:cs="Calibri"/>
          <w:color w:val="000000"/>
        </w:rPr>
        <w:t>dedicated poverty-environment action portal at</w:t>
      </w:r>
      <w:r>
        <w:rPr>
          <w:rFonts w:ascii="Calibri" w:hAnsi="Calibri" w:cs="Calibri"/>
          <w:color w:val="000000"/>
        </w:rPr>
        <w:t xml:space="preserve"> </w:t>
      </w:r>
      <w:r w:rsidRPr="00655945">
        <w:rPr>
          <w:rFonts w:ascii="Calibri" w:hAnsi="Calibri" w:cs="Calibri"/>
          <w:color w:val="000000"/>
        </w:rPr>
        <w:t xml:space="preserve">https://www.greengrowthknowledge.org/. </w:t>
      </w:r>
      <w:r>
        <w:rPr>
          <w:rFonts w:ascii="Calibri" w:hAnsi="Calibri" w:cs="Calibri"/>
          <w:color w:val="000000"/>
        </w:rPr>
        <w:t xml:space="preserve"> </w:t>
      </w:r>
      <w:r w:rsidR="00D317E5">
        <w:rPr>
          <w:rFonts w:ascii="Calibri" w:hAnsi="Calibri" w:cs="Calibri"/>
          <w:color w:val="000000"/>
        </w:rPr>
        <w:t xml:space="preserve"> </w:t>
      </w:r>
      <w:r w:rsidRPr="00655945">
        <w:rPr>
          <w:rFonts w:ascii="Calibri" w:hAnsi="Calibri" w:cs="Calibri"/>
          <w:color w:val="000000"/>
        </w:rPr>
        <w:t xml:space="preserve">GGKP </w:t>
      </w:r>
      <w:r>
        <w:rPr>
          <w:rFonts w:ascii="Calibri" w:hAnsi="Calibri" w:cs="Calibri"/>
          <w:color w:val="000000"/>
        </w:rPr>
        <w:t xml:space="preserve">hosting of the </w:t>
      </w:r>
      <w:r w:rsidRPr="00655945">
        <w:rPr>
          <w:rFonts w:ascii="Calibri" w:hAnsi="Calibri" w:cs="Calibri"/>
          <w:color w:val="000000"/>
        </w:rPr>
        <w:t>legacy</w:t>
      </w:r>
      <w:r>
        <w:rPr>
          <w:rFonts w:ascii="Calibri" w:hAnsi="Calibri" w:cs="Calibri"/>
          <w:color w:val="000000"/>
        </w:rPr>
        <w:t xml:space="preserve"> PEA</w:t>
      </w:r>
      <w:r w:rsidRPr="00655945">
        <w:rPr>
          <w:rFonts w:ascii="Calibri" w:hAnsi="Calibri" w:cs="Calibri"/>
          <w:color w:val="000000"/>
        </w:rPr>
        <w:t xml:space="preserve"> website</w:t>
      </w:r>
      <w:r>
        <w:rPr>
          <w:rFonts w:ascii="Calibri" w:hAnsi="Calibri" w:cs="Calibri"/>
          <w:color w:val="000000"/>
        </w:rPr>
        <w:t xml:space="preserve"> will contribute to sustainability by</w:t>
      </w:r>
      <w:r w:rsidRPr="00655945">
        <w:rPr>
          <w:rFonts w:ascii="Calibri" w:hAnsi="Calibri" w:cs="Calibri"/>
          <w:color w:val="000000"/>
        </w:rPr>
        <w:t xml:space="preserve"> extending their life and reach to</w:t>
      </w:r>
      <w:r>
        <w:rPr>
          <w:rFonts w:ascii="Calibri" w:hAnsi="Calibri" w:cs="Calibri"/>
          <w:color w:val="000000"/>
        </w:rPr>
        <w:t xml:space="preserve"> </w:t>
      </w:r>
      <w:r w:rsidRPr="00655945">
        <w:rPr>
          <w:rFonts w:ascii="Calibri" w:hAnsi="Calibri" w:cs="Calibri"/>
          <w:color w:val="000000"/>
        </w:rPr>
        <w:t xml:space="preserve">a broader community of </w:t>
      </w:r>
      <w:r w:rsidR="00402A66">
        <w:rPr>
          <w:rFonts w:ascii="Calibri" w:hAnsi="Calibri" w:cs="Calibri"/>
          <w:color w:val="000000"/>
        </w:rPr>
        <w:t>p</w:t>
      </w:r>
      <w:r w:rsidRPr="00655945">
        <w:rPr>
          <w:rFonts w:ascii="Calibri" w:hAnsi="Calibri" w:cs="Calibri"/>
          <w:color w:val="000000"/>
        </w:rPr>
        <w:t xml:space="preserve">ractitioners.  GGKP </w:t>
      </w:r>
      <w:r w:rsidR="00D317E5">
        <w:rPr>
          <w:rFonts w:ascii="Calibri" w:hAnsi="Calibri" w:cs="Calibri"/>
          <w:color w:val="000000"/>
        </w:rPr>
        <w:t xml:space="preserve">may also </w:t>
      </w:r>
      <w:r w:rsidRPr="00655945">
        <w:rPr>
          <w:rFonts w:ascii="Calibri" w:hAnsi="Calibri" w:cs="Calibri"/>
          <w:color w:val="000000"/>
        </w:rPr>
        <w:t xml:space="preserve">conduct communication and outreach on behalf of </w:t>
      </w:r>
      <w:r w:rsidR="00D317E5">
        <w:rPr>
          <w:rFonts w:ascii="Calibri" w:hAnsi="Calibri" w:cs="Calibri"/>
          <w:color w:val="000000"/>
        </w:rPr>
        <w:t>PEA</w:t>
      </w:r>
      <w:r w:rsidR="00BB10B0">
        <w:rPr>
          <w:rFonts w:ascii="Calibri" w:hAnsi="Calibri" w:cs="Calibri"/>
          <w:color w:val="000000"/>
        </w:rPr>
        <w:t xml:space="preserve"> as well as hosting PEA communities of practice</w:t>
      </w:r>
      <w:r w:rsidR="00D317E5">
        <w:rPr>
          <w:rFonts w:ascii="Calibri" w:hAnsi="Calibri" w:cs="Calibri"/>
          <w:color w:val="000000"/>
        </w:rPr>
        <w:t xml:space="preserve">.  </w:t>
      </w:r>
      <w:r w:rsidR="000853BC">
        <w:rPr>
          <w:rFonts w:ascii="Calibri" w:hAnsi="Calibri" w:cs="Calibri"/>
          <w:color w:val="000000"/>
        </w:rPr>
        <w:t>The intention is for these communities of practice to:</w:t>
      </w:r>
    </w:p>
    <w:p w14:paraId="743B43D8" w14:textId="77777777" w:rsidR="000853BC" w:rsidRPr="00D317E5" w:rsidRDefault="000853BC" w:rsidP="001B4212">
      <w:pPr>
        <w:autoSpaceDE w:val="0"/>
        <w:autoSpaceDN w:val="0"/>
        <w:adjustRightInd w:val="0"/>
        <w:spacing w:after="0" w:line="240" w:lineRule="auto"/>
        <w:jc w:val="both"/>
        <w:rPr>
          <w:rFonts w:ascii="Calibri" w:hAnsi="Calibri" w:cs="Calibri"/>
          <w:color w:val="000000"/>
        </w:rPr>
      </w:pPr>
    </w:p>
    <w:p w14:paraId="3788AE2A" w14:textId="7BC8013B" w:rsidR="000853BC" w:rsidRPr="00D317E5" w:rsidRDefault="000853BC" w:rsidP="001B4212">
      <w:pPr>
        <w:autoSpaceDE w:val="0"/>
        <w:autoSpaceDN w:val="0"/>
        <w:adjustRightInd w:val="0"/>
        <w:spacing w:after="0" w:line="240" w:lineRule="auto"/>
        <w:jc w:val="both"/>
        <w:rPr>
          <w:rFonts w:ascii="Calibri" w:hAnsi="Calibri" w:cs="Calibri"/>
          <w:color w:val="000000"/>
        </w:rPr>
      </w:pPr>
      <w:r w:rsidRPr="00D317E5">
        <w:rPr>
          <w:rFonts w:ascii="Calibri" w:hAnsi="Calibri" w:cs="Calibri"/>
          <w:color w:val="000000"/>
        </w:rPr>
        <w:t>a) provide recognition for its members of knowledge acquired in the field of poverty-environment action</w:t>
      </w:r>
      <w:r w:rsidR="00402A66">
        <w:rPr>
          <w:rFonts w:ascii="Calibri" w:hAnsi="Calibri" w:cs="Calibri"/>
          <w:color w:val="000000"/>
        </w:rPr>
        <w:t>.</w:t>
      </w:r>
    </w:p>
    <w:p w14:paraId="3A6E567C" w14:textId="5625AA52" w:rsidR="000853BC" w:rsidRPr="00D317E5" w:rsidRDefault="000853BC" w:rsidP="001B4212">
      <w:pPr>
        <w:autoSpaceDE w:val="0"/>
        <w:autoSpaceDN w:val="0"/>
        <w:adjustRightInd w:val="0"/>
        <w:spacing w:after="0" w:line="240" w:lineRule="auto"/>
        <w:jc w:val="both"/>
        <w:rPr>
          <w:rFonts w:ascii="Calibri" w:hAnsi="Calibri" w:cs="Calibri"/>
          <w:color w:val="000000"/>
        </w:rPr>
      </w:pPr>
      <w:r w:rsidRPr="00D317E5">
        <w:rPr>
          <w:rFonts w:ascii="Calibri" w:hAnsi="Calibri" w:cs="Calibri"/>
          <w:color w:val="000000"/>
        </w:rPr>
        <w:t xml:space="preserve"> b) maintain a directory of experts in the field which member States seeking services</w:t>
      </w:r>
      <w:r>
        <w:rPr>
          <w:rFonts w:ascii="Calibri" w:hAnsi="Calibri" w:cs="Calibri"/>
          <w:color w:val="000000"/>
        </w:rPr>
        <w:t xml:space="preserve"> </w:t>
      </w:r>
      <w:r w:rsidRPr="00D317E5">
        <w:rPr>
          <w:rFonts w:ascii="Calibri" w:hAnsi="Calibri" w:cs="Calibri"/>
          <w:color w:val="000000"/>
        </w:rPr>
        <w:t>could draw upon</w:t>
      </w:r>
      <w:r w:rsidR="00402A66">
        <w:rPr>
          <w:rFonts w:ascii="Calibri" w:hAnsi="Calibri" w:cs="Calibri"/>
          <w:color w:val="000000"/>
        </w:rPr>
        <w:t>.</w:t>
      </w:r>
    </w:p>
    <w:p w14:paraId="47E192FB" w14:textId="7E03F61C" w:rsidR="000853BC" w:rsidRDefault="000853BC" w:rsidP="001B4212">
      <w:pPr>
        <w:autoSpaceDE w:val="0"/>
        <w:autoSpaceDN w:val="0"/>
        <w:adjustRightInd w:val="0"/>
        <w:spacing w:after="0" w:line="240" w:lineRule="auto"/>
        <w:jc w:val="both"/>
        <w:rPr>
          <w:rFonts w:ascii="Calibri" w:hAnsi="Calibri" w:cs="Calibri"/>
          <w:color w:val="000000"/>
        </w:rPr>
      </w:pPr>
      <w:r w:rsidRPr="00D317E5">
        <w:rPr>
          <w:rFonts w:ascii="Calibri" w:hAnsi="Calibri" w:cs="Calibri"/>
          <w:color w:val="000000"/>
        </w:rPr>
        <w:t xml:space="preserve"> c) stimulate the exchange of experience in poverty-environment mainstreaming</w:t>
      </w:r>
      <w:r>
        <w:rPr>
          <w:rFonts w:ascii="Calibri" w:hAnsi="Calibri" w:cs="Calibri"/>
          <w:color w:val="000000"/>
        </w:rPr>
        <w:t xml:space="preserve"> </w:t>
      </w:r>
      <w:r w:rsidRPr="00D317E5">
        <w:rPr>
          <w:rFonts w:ascii="Calibri" w:hAnsi="Calibri" w:cs="Calibri"/>
          <w:color w:val="000000"/>
        </w:rPr>
        <w:t>and integration between countries and organizations.</w:t>
      </w:r>
    </w:p>
    <w:p w14:paraId="3756D147" w14:textId="77777777" w:rsidR="00D317E5" w:rsidRDefault="00D317E5" w:rsidP="001B4212">
      <w:pPr>
        <w:autoSpaceDE w:val="0"/>
        <w:autoSpaceDN w:val="0"/>
        <w:adjustRightInd w:val="0"/>
        <w:spacing w:after="0" w:line="240" w:lineRule="auto"/>
        <w:jc w:val="both"/>
        <w:rPr>
          <w:rFonts w:ascii="Calibri" w:hAnsi="Calibri" w:cs="Calibri"/>
          <w:color w:val="000000"/>
        </w:rPr>
      </w:pPr>
    </w:p>
    <w:p w14:paraId="10BD564F" w14:textId="7DF4A1DC" w:rsidR="00DB5FCF" w:rsidRPr="00D317E5" w:rsidRDefault="001178E5" w:rsidP="001B4212">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w:t>
      </w:r>
      <w:r w:rsidR="00D317E5" w:rsidRPr="00D317E5">
        <w:rPr>
          <w:rFonts w:ascii="Calibri" w:hAnsi="Calibri" w:cs="Calibri"/>
          <w:color w:val="000000"/>
        </w:rPr>
        <w:t>he massive open online</w:t>
      </w:r>
      <w:r w:rsidR="00D317E5">
        <w:rPr>
          <w:rFonts w:ascii="Calibri" w:hAnsi="Calibri" w:cs="Calibri"/>
          <w:color w:val="000000"/>
        </w:rPr>
        <w:t xml:space="preserve"> </w:t>
      </w:r>
      <w:r w:rsidR="00D317E5" w:rsidRPr="00D317E5">
        <w:rPr>
          <w:rFonts w:ascii="Calibri" w:hAnsi="Calibri" w:cs="Calibri"/>
          <w:color w:val="000000"/>
        </w:rPr>
        <w:t>course (MOOC) and related customized learning modules develop</w:t>
      </w:r>
      <w:r>
        <w:rPr>
          <w:rFonts w:ascii="Calibri" w:hAnsi="Calibri" w:cs="Calibri"/>
          <w:color w:val="000000"/>
        </w:rPr>
        <w:t>ed</w:t>
      </w:r>
      <w:r w:rsidR="00D317E5" w:rsidRPr="00D317E5">
        <w:rPr>
          <w:rFonts w:ascii="Calibri" w:hAnsi="Calibri" w:cs="Calibri"/>
          <w:color w:val="000000"/>
        </w:rPr>
        <w:t xml:space="preserve"> by</w:t>
      </w:r>
      <w:r w:rsidR="00D317E5">
        <w:rPr>
          <w:rFonts w:ascii="Calibri" w:hAnsi="Calibri" w:cs="Calibri"/>
          <w:color w:val="000000"/>
        </w:rPr>
        <w:t xml:space="preserve"> </w:t>
      </w:r>
      <w:r>
        <w:rPr>
          <w:rFonts w:ascii="Calibri" w:hAnsi="Calibri" w:cs="Calibri"/>
          <w:color w:val="000000"/>
        </w:rPr>
        <w:t xml:space="preserve">the partnership of PEA </w:t>
      </w:r>
      <w:r w:rsidR="00D317E5" w:rsidRPr="00D317E5">
        <w:rPr>
          <w:rFonts w:ascii="Calibri" w:hAnsi="Calibri" w:cs="Calibri"/>
          <w:color w:val="000000"/>
        </w:rPr>
        <w:t>and UNITAR w</w:t>
      </w:r>
      <w:r>
        <w:rPr>
          <w:rFonts w:ascii="Calibri" w:hAnsi="Calibri" w:cs="Calibri"/>
          <w:color w:val="000000"/>
        </w:rPr>
        <w:t>ill</w:t>
      </w:r>
      <w:r w:rsidR="00D317E5" w:rsidRPr="00D317E5">
        <w:rPr>
          <w:rFonts w:ascii="Calibri" w:hAnsi="Calibri" w:cs="Calibri"/>
          <w:color w:val="000000"/>
        </w:rPr>
        <w:t xml:space="preserve"> be distributed by UNITAR through</w:t>
      </w:r>
      <w:r w:rsidR="00D317E5">
        <w:rPr>
          <w:rFonts w:ascii="Calibri" w:hAnsi="Calibri" w:cs="Calibri"/>
          <w:color w:val="000000"/>
        </w:rPr>
        <w:t xml:space="preserve"> </w:t>
      </w:r>
      <w:r w:rsidR="00D317E5" w:rsidRPr="00D317E5">
        <w:rPr>
          <w:rFonts w:ascii="Calibri" w:hAnsi="Calibri" w:cs="Calibri"/>
          <w:color w:val="000000"/>
        </w:rPr>
        <w:t>their UN CC: e-Learn platform. Th</w:t>
      </w:r>
      <w:r>
        <w:rPr>
          <w:rFonts w:ascii="Calibri" w:hAnsi="Calibri" w:cs="Calibri"/>
          <w:color w:val="000000"/>
        </w:rPr>
        <w:t xml:space="preserve">is </w:t>
      </w:r>
      <w:r w:rsidR="00D317E5" w:rsidRPr="00D317E5">
        <w:rPr>
          <w:rFonts w:ascii="Calibri" w:hAnsi="Calibri" w:cs="Calibri"/>
          <w:color w:val="000000"/>
        </w:rPr>
        <w:t>draw</w:t>
      </w:r>
      <w:r>
        <w:rPr>
          <w:rFonts w:ascii="Calibri" w:hAnsi="Calibri" w:cs="Calibri"/>
          <w:color w:val="000000"/>
        </w:rPr>
        <w:t>s</w:t>
      </w:r>
      <w:r w:rsidR="00D317E5" w:rsidRPr="00D317E5">
        <w:rPr>
          <w:rFonts w:ascii="Calibri" w:hAnsi="Calibri" w:cs="Calibri"/>
          <w:color w:val="000000"/>
        </w:rPr>
        <w:t xml:space="preserve"> </w:t>
      </w:r>
      <w:r>
        <w:rPr>
          <w:rFonts w:ascii="Calibri" w:hAnsi="Calibri" w:cs="Calibri"/>
          <w:color w:val="000000"/>
        </w:rPr>
        <w:t>o</w:t>
      </w:r>
      <w:r w:rsidR="00D317E5" w:rsidRPr="00D317E5">
        <w:rPr>
          <w:rFonts w:ascii="Calibri" w:hAnsi="Calibri" w:cs="Calibri"/>
          <w:color w:val="000000"/>
        </w:rPr>
        <w:t>n successive editions of the</w:t>
      </w:r>
      <w:r>
        <w:rPr>
          <w:rFonts w:ascii="Calibri" w:hAnsi="Calibri" w:cs="Calibri"/>
          <w:color w:val="000000"/>
        </w:rPr>
        <w:t xml:space="preserve"> PEI and PEA</w:t>
      </w:r>
      <w:r w:rsidR="00D317E5" w:rsidRPr="00D317E5">
        <w:rPr>
          <w:rFonts w:ascii="Calibri" w:hAnsi="Calibri" w:cs="Calibri"/>
          <w:color w:val="000000"/>
        </w:rPr>
        <w:t xml:space="preserve"> Handbooks.</w:t>
      </w:r>
      <w:r>
        <w:rPr>
          <w:rFonts w:ascii="Calibri" w:hAnsi="Calibri" w:cs="Calibri"/>
          <w:color w:val="000000"/>
        </w:rPr>
        <w:t xml:space="preserve">  The intention is to build links with GCKP-hosted PEA communities of practice.</w:t>
      </w:r>
      <w:r w:rsidRPr="00D317E5">
        <w:rPr>
          <w:rFonts w:ascii="Calibri" w:hAnsi="Calibri" w:cs="Calibri"/>
          <w:color w:val="000000"/>
        </w:rPr>
        <w:t xml:space="preserve"> </w:t>
      </w:r>
      <w:r w:rsidR="00DB5FCF">
        <w:rPr>
          <w:rFonts w:ascii="Calibri" w:hAnsi="Calibri" w:cs="Calibri"/>
          <w:color w:val="000000"/>
        </w:rPr>
        <w:t>However, PEI and PEA experience is that knowledge sharing in developing countries with substantive capacity and financial constraints is not sufficient</w:t>
      </w:r>
      <w:r w:rsidR="001533D8">
        <w:rPr>
          <w:rFonts w:ascii="Calibri" w:hAnsi="Calibri" w:cs="Calibri"/>
          <w:color w:val="000000"/>
        </w:rPr>
        <w:t xml:space="preserve"> by itself</w:t>
      </w:r>
      <w:r w:rsidR="00DB5FCF">
        <w:rPr>
          <w:rFonts w:ascii="Calibri" w:hAnsi="Calibri" w:cs="Calibri"/>
          <w:color w:val="000000"/>
        </w:rPr>
        <w:t xml:space="preserve"> to generate increase action to address p-e challenges</w:t>
      </w:r>
      <w:r w:rsidR="005675EC">
        <w:rPr>
          <w:rFonts w:ascii="Calibri" w:hAnsi="Calibri" w:cs="Calibri"/>
          <w:color w:val="000000"/>
        </w:rPr>
        <w:t>. S</w:t>
      </w:r>
      <w:r w:rsidR="00DB5FCF">
        <w:rPr>
          <w:rFonts w:ascii="Calibri" w:hAnsi="Calibri" w:cs="Calibri"/>
          <w:color w:val="000000"/>
        </w:rPr>
        <w:t xml:space="preserve">ubstantive technical advisory support and financial resources </w:t>
      </w:r>
      <w:r w:rsidR="005675EC">
        <w:rPr>
          <w:rFonts w:ascii="Calibri" w:hAnsi="Calibri" w:cs="Calibri"/>
          <w:color w:val="000000"/>
        </w:rPr>
        <w:t>over</w:t>
      </w:r>
      <w:r w:rsidR="00DB5FCF">
        <w:rPr>
          <w:rFonts w:ascii="Calibri" w:hAnsi="Calibri" w:cs="Calibri"/>
          <w:color w:val="000000"/>
        </w:rPr>
        <w:t xml:space="preserve"> </w:t>
      </w:r>
      <w:proofErr w:type="gramStart"/>
      <w:r w:rsidR="00DB5FCF">
        <w:rPr>
          <w:rFonts w:ascii="Calibri" w:hAnsi="Calibri" w:cs="Calibri"/>
          <w:color w:val="000000"/>
        </w:rPr>
        <w:t>a number of</w:t>
      </w:r>
      <w:proofErr w:type="gramEnd"/>
      <w:r w:rsidR="00DB5FCF">
        <w:rPr>
          <w:rFonts w:ascii="Calibri" w:hAnsi="Calibri" w:cs="Calibri"/>
          <w:color w:val="000000"/>
        </w:rPr>
        <w:t xml:space="preserve"> years has proven to be necessary.</w:t>
      </w:r>
    </w:p>
    <w:p w14:paraId="51C90153" w14:textId="4A10966C" w:rsidR="00DB5FCF" w:rsidRPr="00D70A23" w:rsidRDefault="00DB5FCF" w:rsidP="001B4212">
      <w:pPr>
        <w:autoSpaceDE w:val="0"/>
        <w:autoSpaceDN w:val="0"/>
        <w:adjustRightInd w:val="0"/>
        <w:spacing w:after="0" w:line="240" w:lineRule="auto"/>
        <w:jc w:val="both"/>
        <w:rPr>
          <w:rFonts w:asciiTheme="majorHAnsi" w:eastAsiaTheme="majorEastAsia" w:hAnsiTheme="majorHAnsi" w:cstheme="majorBidi"/>
          <w:color w:val="2F5496" w:themeColor="accent1" w:themeShade="BF"/>
          <w:sz w:val="32"/>
          <w:szCs w:val="32"/>
        </w:rPr>
      </w:pPr>
    </w:p>
    <w:p w14:paraId="22DEBC96" w14:textId="7E091089" w:rsidR="00107265" w:rsidRPr="00D70A23" w:rsidRDefault="00107265" w:rsidP="00CC10B4">
      <w:pPr>
        <w:pStyle w:val="Heading1"/>
        <w:jc w:val="both"/>
      </w:pPr>
      <w:bookmarkStart w:id="21" w:name="_Toc121925255"/>
      <w:r w:rsidRPr="00D70A23">
        <w:t>Part 4. Lessons and opportunities</w:t>
      </w:r>
      <w:r w:rsidR="00D70A23" w:rsidRPr="00D70A23">
        <w:t xml:space="preserve"> from PEA in</w:t>
      </w:r>
      <w:r w:rsidRPr="00D70A23">
        <w:t xml:space="preserve"> addressing the challenges in future mainstreaming work at</w:t>
      </w:r>
      <w:r w:rsidR="00167968" w:rsidRPr="00D70A23">
        <w:t xml:space="preserve"> the</w:t>
      </w:r>
      <w:r w:rsidRPr="00D70A23">
        <w:t xml:space="preserve"> UN</w:t>
      </w:r>
      <w:bookmarkEnd w:id="21"/>
      <w:r w:rsidRPr="00D70A23">
        <w:t xml:space="preserve"> </w:t>
      </w:r>
    </w:p>
    <w:p w14:paraId="2379D10B" w14:textId="77777777" w:rsidR="0020729A" w:rsidRPr="0020729A" w:rsidRDefault="00096D6F" w:rsidP="0020729A">
      <w:pPr>
        <w:pStyle w:val="Heading2"/>
      </w:pPr>
      <w:bookmarkStart w:id="22" w:name="_Toc121925256"/>
      <w:r w:rsidRPr="0020729A">
        <w:t>Future mainstreaming work within UNDP and UNEP.</w:t>
      </w:r>
      <w:bookmarkEnd w:id="22"/>
    </w:p>
    <w:p w14:paraId="10BD7112" w14:textId="400EEC5E" w:rsidR="00096D6F" w:rsidRPr="0020729A" w:rsidRDefault="00096D6F" w:rsidP="001B4212">
      <w:pPr>
        <w:jc w:val="both"/>
        <w:rPr>
          <w:rFonts w:cstheme="minorHAnsi"/>
          <w:color w:val="000000"/>
        </w:rPr>
      </w:pPr>
      <w:r w:rsidRPr="00096D6F">
        <w:rPr>
          <w:rFonts w:cstheme="minorHAnsi"/>
          <w:color w:val="000000"/>
        </w:rPr>
        <w:t xml:space="preserve">A key challenge in future mainstreaming work in UNEP and UNDP is for </w:t>
      </w:r>
      <w:r>
        <w:rPr>
          <w:rFonts w:cstheme="minorHAnsi"/>
          <w:color w:val="000000"/>
        </w:rPr>
        <w:t>the two agencies</w:t>
      </w:r>
      <w:r w:rsidRPr="00096D6F">
        <w:rPr>
          <w:rFonts w:cstheme="minorHAnsi"/>
          <w:color w:val="000000"/>
        </w:rPr>
        <w:t xml:space="preserve"> to absorb and apply the lessons </w:t>
      </w:r>
      <w:r w:rsidR="0020729A">
        <w:rPr>
          <w:rFonts w:cstheme="minorHAnsi"/>
          <w:color w:val="000000"/>
        </w:rPr>
        <w:t>from</w:t>
      </w:r>
      <w:r w:rsidR="00263699">
        <w:rPr>
          <w:rFonts w:cstheme="minorHAnsi"/>
          <w:color w:val="000000"/>
        </w:rPr>
        <w:t xml:space="preserve"> PEI and PEA. </w:t>
      </w:r>
      <w:r w:rsidR="0020729A">
        <w:rPr>
          <w:rFonts w:cstheme="minorHAnsi"/>
          <w:color w:val="000000"/>
        </w:rPr>
        <w:t xml:space="preserve"> </w:t>
      </w:r>
      <w:r w:rsidR="0020729A" w:rsidRPr="00E24762">
        <w:rPr>
          <w:rFonts w:cstheme="minorHAnsi"/>
          <w:b/>
          <w:bCs/>
          <w:color w:val="000000"/>
        </w:rPr>
        <w:t>S</w:t>
      </w:r>
      <w:r w:rsidR="00263699" w:rsidRPr="00E24762">
        <w:rPr>
          <w:rFonts w:cstheme="minorHAnsi"/>
          <w:b/>
          <w:bCs/>
          <w:color w:val="000000"/>
        </w:rPr>
        <w:t>enior management support to absorb and apply PEA lessons</w:t>
      </w:r>
      <w:r w:rsidR="0020729A" w:rsidRPr="00E24762">
        <w:rPr>
          <w:rFonts w:cstheme="minorHAnsi"/>
          <w:b/>
          <w:bCs/>
          <w:color w:val="000000"/>
        </w:rPr>
        <w:t xml:space="preserve"> is </w:t>
      </w:r>
      <w:r w:rsidR="00E24762" w:rsidRPr="00E24762">
        <w:rPr>
          <w:rFonts w:cstheme="minorHAnsi"/>
          <w:b/>
          <w:bCs/>
          <w:color w:val="000000"/>
        </w:rPr>
        <w:t>needed</w:t>
      </w:r>
      <w:r w:rsidR="0020729A" w:rsidRPr="00E24762">
        <w:rPr>
          <w:rFonts w:cstheme="minorHAnsi"/>
          <w:b/>
          <w:bCs/>
          <w:color w:val="000000"/>
        </w:rPr>
        <w:t xml:space="preserve"> for this to happen</w:t>
      </w:r>
      <w:r w:rsidR="00263699">
        <w:rPr>
          <w:rFonts w:cstheme="minorHAnsi"/>
          <w:color w:val="000000"/>
        </w:rPr>
        <w:t xml:space="preserve">. </w:t>
      </w:r>
    </w:p>
    <w:p w14:paraId="54CCB560" w14:textId="34FC0F40" w:rsidR="00107265" w:rsidRDefault="00F779A4" w:rsidP="001B4212">
      <w:pPr>
        <w:jc w:val="both"/>
      </w:pPr>
      <w:r w:rsidRPr="00F779A4">
        <w:rPr>
          <w:b/>
          <w:bCs/>
        </w:rPr>
        <w:t>There is scope for other UN agencies to mainstream the successful PEA innovations discussed in Part 2</w:t>
      </w:r>
      <w:r>
        <w:t xml:space="preserve">.  UNEP has a key role here by virtue of being a co-creator of PEA.  UNEP Nature for Climate Branch will mainstream some PEA products and offer these as part of its response to country demand for mainstreaming and integration services. </w:t>
      </w:r>
      <w:r w:rsidR="00263699">
        <w:t xml:space="preserve">The UNSDG could lead in efforts to apply the PEA model and lessons across the UN through </w:t>
      </w:r>
      <w:r w:rsidR="00B27357">
        <w:t xml:space="preserve">its </w:t>
      </w:r>
      <w:r w:rsidR="00263699">
        <w:t xml:space="preserve">role in leading in </w:t>
      </w:r>
      <w:r w:rsidR="00B27357">
        <w:t>guiding</w:t>
      </w:r>
      <w:r w:rsidR="00263699">
        <w:t xml:space="preserve"> UN System support for the implementation of the SDGs</w:t>
      </w:r>
      <w:r w:rsidR="00B27357">
        <w:t>, particularly at the regional and country levels</w:t>
      </w:r>
      <w:r w:rsidR="00E24762">
        <w:t xml:space="preserve">. </w:t>
      </w:r>
      <w:r w:rsidR="00263699">
        <w:t xml:space="preserve"> </w:t>
      </w:r>
      <w:r w:rsidR="00B27357">
        <w:t xml:space="preserve">For example, the UNSDG guidelines to country teams on the implementation of the principle of Leaving No-one Behind (LNOB) do not contain any substantive references to environment, natural </w:t>
      </w:r>
      <w:proofErr w:type="gramStart"/>
      <w:r w:rsidR="00B27357">
        <w:t>resources</w:t>
      </w:r>
      <w:proofErr w:type="gramEnd"/>
      <w:r w:rsidR="00B27357">
        <w:t xml:space="preserve"> or climate change issues – despite their links with poverty in many countries.</w:t>
      </w:r>
    </w:p>
    <w:p w14:paraId="7C957FA8" w14:textId="22508B8B" w:rsidR="00186F0A" w:rsidRDefault="00186F0A" w:rsidP="001B4212">
      <w:pPr>
        <w:jc w:val="both"/>
      </w:pPr>
      <w:r w:rsidRPr="00186F0A">
        <w:rPr>
          <w:b/>
          <w:bCs/>
        </w:rPr>
        <w:t>PEA provides a model for future UNEP-UNDP cooperation in line with UN reform objectives</w:t>
      </w:r>
      <w:r w:rsidRPr="00186F0A">
        <w:t xml:space="preserve">.  Future PEA inspired examples could include UNDP and UNEP Asia Pacific discussing joint work on plastics to bring together UNEP’s normative work on plastics pollution treaty with UNDP country level follow up. </w:t>
      </w:r>
    </w:p>
    <w:p w14:paraId="75149C98" w14:textId="1D0466FC" w:rsidR="00B27357" w:rsidRDefault="00B27357" w:rsidP="001B4212">
      <w:pPr>
        <w:jc w:val="both"/>
        <w:rPr>
          <w:rFonts w:cstheme="minorHAnsi"/>
        </w:rPr>
      </w:pPr>
      <w:r w:rsidRPr="00186F0A">
        <w:rPr>
          <w:b/>
          <w:bCs/>
        </w:rPr>
        <w:t xml:space="preserve">PEA provides a model for future </w:t>
      </w:r>
      <w:r>
        <w:rPr>
          <w:b/>
          <w:bCs/>
        </w:rPr>
        <w:t xml:space="preserve">support to UNRCs and UNCTs </w:t>
      </w:r>
      <w:r w:rsidRPr="00186F0A">
        <w:rPr>
          <w:b/>
          <w:bCs/>
        </w:rPr>
        <w:t>in line with UN reform objectives</w:t>
      </w:r>
      <w:r w:rsidR="00E54ADE">
        <w:rPr>
          <w:b/>
          <w:bCs/>
        </w:rPr>
        <w:t xml:space="preserve">. </w:t>
      </w:r>
      <w:r w:rsidRPr="00295E45">
        <w:t xml:space="preserve">The </w:t>
      </w:r>
      <w:r>
        <w:t xml:space="preserve">successful </w:t>
      </w:r>
      <w:r w:rsidRPr="00295E45">
        <w:t>PEA experience in supporting</w:t>
      </w:r>
      <w:r>
        <w:rPr>
          <w:rFonts w:cstheme="minorHAnsi"/>
        </w:rPr>
        <w:t xml:space="preserve"> UNRCs and UNRC</w:t>
      </w:r>
      <w:r w:rsidR="00E54ADE">
        <w:rPr>
          <w:rFonts w:cstheme="minorHAnsi"/>
        </w:rPr>
        <w:t>-</w:t>
      </w:r>
      <w:r>
        <w:rPr>
          <w:rFonts w:cstheme="minorHAnsi"/>
        </w:rPr>
        <w:t>led processes in Malawi and Mozambiqu</w:t>
      </w:r>
      <w:r w:rsidR="00DA2184">
        <w:rPr>
          <w:rFonts w:cstheme="minorHAnsi"/>
        </w:rPr>
        <w:t xml:space="preserve">e are a model that should be replicated.  In those countries, PEA evidence of the development benefits of increasing the priority attached to sustainability and resilience was important for UNRCs supporting increased prioritisation of sustainability and resilience across the UNCT. </w:t>
      </w:r>
    </w:p>
    <w:p w14:paraId="77995E72" w14:textId="3A4D1AB0" w:rsidR="00A9719B" w:rsidRPr="00B27357" w:rsidRDefault="00A9719B" w:rsidP="001B4212">
      <w:pPr>
        <w:jc w:val="both"/>
        <w:rPr>
          <w:rFonts w:cstheme="minorHAnsi"/>
        </w:rPr>
      </w:pPr>
      <w:r w:rsidRPr="000201F5">
        <w:rPr>
          <w:rFonts w:cstheme="minorHAnsi"/>
          <w:b/>
          <w:bCs/>
        </w:rPr>
        <w:t xml:space="preserve">Engaging with the World Bank and International Monetary Fund </w:t>
      </w:r>
      <w:proofErr w:type="gramStart"/>
      <w:r w:rsidRPr="000201F5">
        <w:rPr>
          <w:rFonts w:cstheme="minorHAnsi"/>
          <w:b/>
          <w:bCs/>
        </w:rPr>
        <w:t>on the basis of</w:t>
      </w:r>
      <w:proofErr w:type="gramEnd"/>
      <w:r w:rsidRPr="000201F5">
        <w:rPr>
          <w:rFonts w:cstheme="minorHAnsi"/>
          <w:b/>
          <w:bCs/>
        </w:rPr>
        <w:t xml:space="preserve"> the PEA approach of generating and using economic evidence of the benefits of improved sustainability and strengthened resilience</w:t>
      </w:r>
      <w:r>
        <w:rPr>
          <w:rFonts w:cstheme="minorHAnsi"/>
        </w:rPr>
        <w:t xml:space="preserve">. </w:t>
      </w:r>
      <w:r w:rsidR="000201F5">
        <w:rPr>
          <w:rFonts w:cstheme="minorHAnsi"/>
        </w:rPr>
        <w:t xml:space="preserve"> UNRCs provide a route to engage with the World Bank and IMF, specifically with </w:t>
      </w:r>
      <w:r w:rsidR="002A1CFC">
        <w:rPr>
          <w:rFonts w:cstheme="minorHAnsi"/>
        </w:rPr>
        <w:t xml:space="preserve">detailed </w:t>
      </w:r>
      <w:r w:rsidR="00C1423E">
        <w:rPr>
          <w:rFonts w:cstheme="minorHAnsi"/>
        </w:rPr>
        <w:t>economic evidence</w:t>
      </w:r>
      <w:r w:rsidR="002A1CFC">
        <w:rPr>
          <w:rFonts w:cstheme="minorHAnsi"/>
        </w:rPr>
        <w:t xml:space="preserve"> of the costs of unsustainability and climate change</w:t>
      </w:r>
      <w:r w:rsidR="000201F5">
        <w:rPr>
          <w:rFonts w:cstheme="minorHAnsi"/>
        </w:rPr>
        <w:t xml:space="preserve">.  There is also </w:t>
      </w:r>
      <w:proofErr w:type="gramStart"/>
      <w:r w:rsidR="000201F5">
        <w:rPr>
          <w:rFonts w:cstheme="minorHAnsi"/>
        </w:rPr>
        <w:t>scope</w:t>
      </w:r>
      <w:proofErr w:type="gramEnd"/>
      <w:r w:rsidR="000201F5">
        <w:rPr>
          <w:rFonts w:cstheme="minorHAnsi"/>
        </w:rPr>
        <w:t xml:space="preserve"> to engage with the World Bank Global Program on Sustainability, as noted above. </w:t>
      </w:r>
    </w:p>
    <w:p w14:paraId="6356A3B3" w14:textId="02B027E0" w:rsidR="00107265" w:rsidRPr="00C06D0F" w:rsidRDefault="006438AF" w:rsidP="001B4212">
      <w:pPr>
        <w:jc w:val="both"/>
        <w:rPr>
          <w:rFonts w:cstheme="minorHAnsi"/>
        </w:rPr>
      </w:pPr>
      <w:r>
        <w:rPr>
          <w:rFonts w:cstheme="minorHAnsi"/>
        </w:rPr>
        <w:t xml:space="preserve">The lack of access to finance for scaling in PEA should be recognised in future mainstreaming of p-e at the UN.  </w:t>
      </w:r>
      <w:r w:rsidRPr="006438AF">
        <w:rPr>
          <w:rFonts w:cstheme="minorHAnsi"/>
          <w:b/>
          <w:bCs/>
        </w:rPr>
        <w:t>Designing in partnerships or links to funding that support scaling</w:t>
      </w:r>
      <w:r>
        <w:rPr>
          <w:rFonts w:cstheme="minorHAnsi"/>
        </w:rPr>
        <w:t xml:space="preserve"> will be critical for implementing countries.</w:t>
      </w:r>
    </w:p>
    <w:sectPr w:rsidR="00107265" w:rsidRPr="00C06D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2FF7" w14:textId="77777777" w:rsidR="0038658F" w:rsidRDefault="0038658F" w:rsidP="002C78C2">
      <w:pPr>
        <w:spacing w:after="0" w:line="240" w:lineRule="auto"/>
      </w:pPr>
      <w:r>
        <w:separator/>
      </w:r>
    </w:p>
  </w:endnote>
  <w:endnote w:type="continuationSeparator" w:id="0">
    <w:p w14:paraId="0B902920" w14:textId="77777777" w:rsidR="0038658F" w:rsidRDefault="0038658F" w:rsidP="002C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3393" w14:textId="020E11C4" w:rsidR="007A22FC" w:rsidRDefault="007A22FC">
    <w:pPr>
      <w:pStyle w:val="Footer"/>
      <w:jc w:val="center"/>
    </w:pPr>
  </w:p>
  <w:p w14:paraId="7AB4A36A" w14:textId="77777777" w:rsidR="007031D9" w:rsidRDefault="0070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064"/>
      <w:docPartObj>
        <w:docPartGallery w:val="Page Numbers (Bottom of Page)"/>
        <w:docPartUnique/>
      </w:docPartObj>
    </w:sdtPr>
    <w:sdtEndPr>
      <w:rPr>
        <w:noProof/>
      </w:rPr>
    </w:sdtEndPr>
    <w:sdtContent>
      <w:p w14:paraId="1175EDFF" w14:textId="77777777" w:rsidR="007A22FC" w:rsidRDefault="007A22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80D73" w14:textId="77777777" w:rsidR="007A22FC" w:rsidRDefault="007A2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179777"/>
      <w:docPartObj>
        <w:docPartGallery w:val="Page Numbers (Bottom of Page)"/>
        <w:docPartUnique/>
      </w:docPartObj>
    </w:sdtPr>
    <w:sdtEndPr>
      <w:rPr>
        <w:noProof/>
      </w:rPr>
    </w:sdtEndPr>
    <w:sdtContent>
      <w:p w14:paraId="5D11F7F8" w14:textId="77777777" w:rsidR="009B08B6" w:rsidRDefault="009B0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2D231" w14:textId="77777777" w:rsidR="009B08B6" w:rsidRDefault="009B0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672199"/>
      <w:docPartObj>
        <w:docPartGallery w:val="Page Numbers (Bottom of Page)"/>
        <w:docPartUnique/>
      </w:docPartObj>
    </w:sdtPr>
    <w:sdtEndPr>
      <w:rPr>
        <w:noProof/>
      </w:rPr>
    </w:sdtEndPr>
    <w:sdtContent>
      <w:p w14:paraId="10C3348B" w14:textId="576DA86B" w:rsidR="002D0942" w:rsidRDefault="002D0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4DC71C" w14:textId="77777777" w:rsidR="009E2CA8" w:rsidRDefault="009E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E841" w14:textId="77777777" w:rsidR="0038658F" w:rsidRDefault="0038658F" w:rsidP="002C78C2">
      <w:pPr>
        <w:spacing w:after="0" w:line="240" w:lineRule="auto"/>
      </w:pPr>
      <w:r>
        <w:separator/>
      </w:r>
    </w:p>
  </w:footnote>
  <w:footnote w:type="continuationSeparator" w:id="0">
    <w:p w14:paraId="0B16D24A" w14:textId="77777777" w:rsidR="0038658F" w:rsidRDefault="0038658F" w:rsidP="002C78C2">
      <w:pPr>
        <w:spacing w:after="0" w:line="240" w:lineRule="auto"/>
      </w:pPr>
      <w:r>
        <w:continuationSeparator/>
      </w:r>
    </w:p>
  </w:footnote>
  <w:footnote w:id="1">
    <w:p w14:paraId="38308910" w14:textId="63DAD189" w:rsidR="007926E4" w:rsidRPr="006D01B6" w:rsidRDefault="00965221" w:rsidP="007926E4">
      <w:pPr>
        <w:pStyle w:val="FootnoteText"/>
        <w:rPr>
          <w:rStyle w:val="Hyperlink"/>
        </w:rPr>
      </w:pPr>
      <w:r>
        <w:rPr>
          <w:rStyle w:val="FootnoteReference"/>
        </w:rPr>
        <w:footnoteRef/>
      </w:r>
      <w:r>
        <w:t xml:space="preserve"> </w:t>
      </w:r>
      <w:r w:rsidR="006D01B6">
        <w:fldChar w:fldCharType="begin"/>
      </w:r>
      <w:r w:rsidR="006D01B6">
        <w:instrText xml:space="preserve"> HYPERLINK "https://pea4sdgs.org/sites/default/files/2020-06/PEI-Lessons_Learned.pdf" </w:instrText>
      </w:r>
      <w:r w:rsidR="006D01B6">
        <w:fldChar w:fldCharType="separate"/>
      </w:r>
      <w:r w:rsidR="007926E4" w:rsidRPr="006D01B6">
        <w:rPr>
          <w:rStyle w:val="Hyperlink"/>
        </w:rPr>
        <w:t>Lessons on Integrated Approaches to Sustainable Development from the Poverty-Environment Initiative</w:t>
      </w:r>
    </w:p>
    <w:p w14:paraId="26B51CC7" w14:textId="36BD2403" w:rsidR="00965221" w:rsidRDefault="007926E4" w:rsidP="007926E4">
      <w:pPr>
        <w:pStyle w:val="FootnoteText"/>
      </w:pPr>
      <w:r w:rsidRPr="006D01B6">
        <w:rPr>
          <w:rStyle w:val="Hyperlink"/>
        </w:rPr>
        <w:t>2005–2018</w:t>
      </w:r>
      <w:r w:rsidR="006D01B6">
        <w:fldChar w:fldCharType="end"/>
      </w:r>
    </w:p>
  </w:footnote>
  <w:footnote w:id="2">
    <w:p w14:paraId="058D7690" w14:textId="11CE216E" w:rsidR="003D7ABC" w:rsidRDefault="003D7ABC" w:rsidP="003D7ABC">
      <w:pPr>
        <w:pStyle w:val="pf0"/>
        <w:rPr>
          <w:rFonts w:ascii="Arial" w:hAnsi="Arial" w:cs="Arial"/>
          <w:sz w:val="20"/>
          <w:szCs w:val="20"/>
        </w:rPr>
      </w:pPr>
      <w:r>
        <w:rPr>
          <w:rStyle w:val="FootnoteReference"/>
        </w:rPr>
        <w:footnoteRef/>
      </w:r>
      <w:r>
        <w:rPr>
          <w:rStyle w:val="cf01"/>
        </w:rPr>
        <w:t xml:space="preserve"> For example, the evidence previously generated at national level is generally not sufficiently detailed to make the case at the sector and sub-national level and </w:t>
      </w:r>
      <w:r>
        <w:rPr>
          <w:rStyle w:val="cf01"/>
        </w:rPr>
        <w:t>in particular is not sufficient to make the business case for additional specific investments.</w:t>
      </w:r>
    </w:p>
    <w:p w14:paraId="1CE433A7" w14:textId="1F0A17EE" w:rsidR="003D7ABC" w:rsidRDefault="003D7ABC">
      <w:pPr>
        <w:pStyle w:val="FootnoteText"/>
      </w:pPr>
    </w:p>
  </w:footnote>
  <w:footnote w:id="3">
    <w:p w14:paraId="3FAC4650" w14:textId="5C7AC6AE" w:rsidR="008C2EE8" w:rsidRDefault="008C2EE8" w:rsidP="008C2EE8">
      <w:pPr>
        <w:pStyle w:val="FootnoteText"/>
      </w:pPr>
      <w:r>
        <w:rPr>
          <w:rStyle w:val="FootnoteReference"/>
        </w:rPr>
        <w:footnoteRef/>
      </w:r>
      <w:r>
        <w:t xml:space="preserve"> This refers to both the environment, natural resource and climate focused SDGs plus environment, natural </w:t>
      </w:r>
      <w:r>
        <w:t>resource and climate targets in other SDGs</w:t>
      </w:r>
    </w:p>
  </w:footnote>
  <w:footnote w:id="4">
    <w:p w14:paraId="7D09675E" w14:textId="77777777" w:rsidR="00A01867" w:rsidRDefault="00A01867" w:rsidP="00A01867">
      <w:pPr>
        <w:pStyle w:val="FootnoteText"/>
      </w:pPr>
      <w:r>
        <w:rPr>
          <w:rStyle w:val="FootnoteReference"/>
        </w:rPr>
        <w:footnoteRef/>
      </w:r>
      <w:r>
        <w:t xml:space="preserve"> The most recent country programme reviews for Mauritania and Rwanda are 2015 and 2017 respectively – both preceding PEA.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6A1"/>
    <w:multiLevelType w:val="hybridMultilevel"/>
    <w:tmpl w:val="B9D472D4"/>
    <w:lvl w:ilvl="0" w:tplc="08090001">
      <w:start w:val="1"/>
      <w:numFmt w:val="bullet"/>
      <w:lvlText w:val=""/>
      <w:lvlJc w:val="left"/>
      <w:pPr>
        <w:ind w:left="720" w:hanging="360"/>
      </w:pPr>
      <w:rPr>
        <w:rFonts w:ascii="Symbol" w:hAnsi="Symbol"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75FE9"/>
    <w:multiLevelType w:val="hybridMultilevel"/>
    <w:tmpl w:val="8AE8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D1214"/>
    <w:multiLevelType w:val="hybridMultilevel"/>
    <w:tmpl w:val="45B47E8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41144E"/>
    <w:multiLevelType w:val="hybridMultilevel"/>
    <w:tmpl w:val="2E920BCA"/>
    <w:lvl w:ilvl="0" w:tplc="8362AF0A">
      <w:start w:val="1"/>
      <w:numFmt w:val="bullet"/>
      <w:lvlText w:val="•"/>
      <w:lvlJc w:val="left"/>
      <w:pPr>
        <w:tabs>
          <w:tab w:val="num" w:pos="720"/>
        </w:tabs>
        <w:ind w:left="720" w:hanging="360"/>
      </w:pPr>
      <w:rPr>
        <w:rFonts w:ascii="Arial" w:hAnsi="Arial" w:hint="default"/>
      </w:rPr>
    </w:lvl>
    <w:lvl w:ilvl="1" w:tplc="A48CFB64">
      <w:numFmt w:val="bullet"/>
      <w:lvlText w:val="•"/>
      <w:lvlJc w:val="left"/>
      <w:pPr>
        <w:tabs>
          <w:tab w:val="num" w:pos="1440"/>
        </w:tabs>
        <w:ind w:left="1440" w:hanging="360"/>
      </w:pPr>
      <w:rPr>
        <w:rFonts w:ascii="Arial" w:hAnsi="Arial" w:hint="default"/>
      </w:rPr>
    </w:lvl>
    <w:lvl w:ilvl="2" w:tplc="F09A0A7A" w:tentative="1">
      <w:start w:val="1"/>
      <w:numFmt w:val="bullet"/>
      <w:lvlText w:val="•"/>
      <w:lvlJc w:val="left"/>
      <w:pPr>
        <w:tabs>
          <w:tab w:val="num" w:pos="2160"/>
        </w:tabs>
        <w:ind w:left="2160" w:hanging="360"/>
      </w:pPr>
      <w:rPr>
        <w:rFonts w:ascii="Arial" w:hAnsi="Arial" w:hint="default"/>
      </w:rPr>
    </w:lvl>
    <w:lvl w:ilvl="3" w:tplc="6568A9D2" w:tentative="1">
      <w:start w:val="1"/>
      <w:numFmt w:val="bullet"/>
      <w:lvlText w:val="•"/>
      <w:lvlJc w:val="left"/>
      <w:pPr>
        <w:tabs>
          <w:tab w:val="num" w:pos="2880"/>
        </w:tabs>
        <w:ind w:left="2880" w:hanging="360"/>
      </w:pPr>
      <w:rPr>
        <w:rFonts w:ascii="Arial" w:hAnsi="Arial" w:hint="default"/>
      </w:rPr>
    </w:lvl>
    <w:lvl w:ilvl="4" w:tplc="8B5007B4" w:tentative="1">
      <w:start w:val="1"/>
      <w:numFmt w:val="bullet"/>
      <w:lvlText w:val="•"/>
      <w:lvlJc w:val="left"/>
      <w:pPr>
        <w:tabs>
          <w:tab w:val="num" w:pos="3600"/>
        </w:tabs>
        <w:ind w:left="3600" w:hanging="360"/>
      </w:pPr>
      <w:rPr>
        <w:rFonts w:ascii="Arial" w:hAnsi="Arial" w:hint="default"/>
      </w:rPr>
    </w:lvl>
    <w:lvl w:ilvl="5" w:tplc="00566598" w:tentative="1">
      <w:start w:val="1"/>
      <w:numFmt w:val="bullet"/>
      <w:lvlText w:val="•"/>
      <w:lvlJc w:val="left"/>
      <w:pPr>
        <w:tabs>
          <w:tab w:val="num" w:pos="4320"/>
        </w:tabs>
        <w:ind w:left="4320" w:hanging="360"/>
      </w:pPr>
      <w:rPr>
        <w:rFonts w:ascii="Arial" w:hAnsi="Arial" w:hint="default"/>
      </w:rPr>
    </w:lvl>
    <w:lvl w:ilvl="6" w:tplc="D4A0B3B6" w:tentative="1">
      <w:start w:val="1"/>
      <w:numFmt w:val="bullet"/>
      <w:lvlText w:val="•"/>
      <w:lvlJc w:val="left"/>
      <w:pPr>
        <w:tabs>
          <w:tab w:val="num" w:pos="5040"/>
        </w:tabs>
        <w:ind w:left="5040" w:hanging="360"/>
      </w:pPr>
      <w:rPr>
        <w:rFonts w:ascii="Arial" w:hAnsi="Arial" w:hint="default"/>
      </w:rPr>
    </w:lvl>
    <w:lvl w:ilvl="7" w:tplc="CFA22148" w:tentative="1">
      <w:start w:val="1"/>
      <w:numFmt w:val="bullet"/>
      <w:lvlText w:val="•"/>
      <w:lvlJc w:val="left"/>
      <w:pPr>
        <w:tabs>
          <w:tab w:val="num" w:pos="5760"/>
        </w:tabs>
        <w:ind w:left="5760" w:hanging="360"/>
      </w:pPr>
      <w:rPr>
        <w:rFonts w:ascii="Arial" w:hAnsi="Arial" w:hint="default"/>
      </w:rPr>
    </w:lvl>
    <w:lvl w:ilvl="8" w:tplc="2B8AA2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B02E17"/>
    <w:multiLevelType w:val="hybridMultilevel"/>
    <w:tmpl w:val="B72A7A00"/>
    <w:lvl w:ilvl="0" w:tplc="DC985338">
      <w:start w:val="1"/>
      <w:numFmt w:val="bullet"/>
      <w:lvlText w:val="•"/>
      <w:lvlJc w:val="left"/>
      <w:pPr>
        <w:tabs>
          <w:tab w:val="num" w:pos="720"/>
        </w:tabs>
        <w:ind w:left="720" w:hanging="360"/>
      </w:pPr>
      <w:rPr>
        <w:rFonts w:ascii="Arial" w:hAnsi="Arial" w:hint="default"/>
      </w:rPr>
    </w:lvl>
    <w:lvl w:ilvl="1" w:tplc="01FC63A6" w:tentative="1">
      <w:start w:val="1"/>
      <w:numFmt w:val="bullet"/>
      <w:lvlText w:val="•"/>
      <w:lvlJc w:val="left"/>
      <w:pPr>
        <w:tabs>
          <w:tab w:val="num" w:pos="1440"/>
        </w:tabs>
        <w:ind w:left="1440" w:hanging="360"/>
      </w:pPr>
      <w:rPr>
        <w:rFonts w:ascii="Arial" w:hAnsi="Arial" w:hint="default"/>
      </w:rPr>
    </w:lvl>
    <w:lvl w:ilvl="2" w:tplc="5062297C" w:tentative="1">
      <w:start w:val="1"/>
      <w:numFmt w:val="bullet"/>
      <w:lvlText w:val="•"/>
      <w:lvlJc w:val="left"/>
      <w:pPr>
        <w:tabs>
          <w:tab w:val="num" w:pos="2160"/>
        </w:tabs>
        <w:ind w:left="2160" w:hanging="360"/>
      </w:pPr>
      <w:rPr>
        <w:rFonts w:ascii="Arial" w:hAnsi="Arial" w:hint="default"/>
      </w:rPr>
    </w:lvl>
    <w:lvl w:ilvl="3" w:tplc="C604037A" w:tentative="1">
      <w:start w:val="1"/>
      <w:numFmt w:val="bullet"/>
      <w:lvlText w:val="•"/>
      <w:lvlJc w:val="left"/>
      <w:pPr>
        <w:tabs>
          <w:tab w:val="num" w:pos="2880"/>
        </w:tabs>
        <w:ind w:left="2880" w:hanging="360"/>
      </w:pPr>
      <w:rPr>
        <w:rFonts w:ascii="Arial" w:hAnsi="Arial" w:hint="default"/>
      </w:rPr>
    </w:lvl>
    <w:lvl w:ilvl="4" w:tplc="BEF662EE" w:tentative="1">
      <w:start w:val="1"/>
      <w:numFmt w:val="bullet"/>
      <w:lvlText w:val="•"/>
      <w:lvlJc w:val="left"/>
      <w:pPr>
        <w:tabs>
          <w:tab w:val="num" w:pos="3600"/>
        </w:tabs>
        <w:ind w:left="3600" w:hanging="360"/>
      </w:pPr>
      <w:rPr>
        <w:rFonts w:ascii="Arial" w:hAnsi="Arial" w:hint="default"/>
      </w:rPr>
    </w:lvl>
    <w:lvl w:ilvl="5" w:tplc="D8027302" w:tentative="1">
      <w:start w:val="1"/>
      <w:numFmt w:val="bullet"/>
      <w:lvlText w:val="•"/>
      <w:lvlJc w:val="left"/>
      <w:pPr>
        <w:tabs>
          <w:tab w:val="num" w:pos="4320"/>
        </w:tabs>
        <w:ind w:left="4320" w:hanging="360"/>
      </w:pPr>
      <w:rPr>
        <w:rFonts w:ascii="Arial" w:hAnsi="Arial" w:hint="default"/>
      </w:rPr>
    </w:lvl>
    <w:lvl w:ilvl="6" w:tplc="98CA1182" w:tentative="1">
      <w:start w:val="1"/>
      <w:numFmt w:val="bullet"/>
      <w:lvlText w:val="•"/>
      <w:lvlJc w:val="left"/>
      <w:pPr>
        <w:tabs>
          <w:tab w:val="num" w:pos="5040"/>
        </w:tabs>
        <w:ind w:left="5040" w:hanging="360"/>
      </w:pPr>
      <w:rPr>
        <w:rFonts w:ascii="Arial" w:hAnsi="Arial" w:hint="default"/>
      </w:rPr>
    </w:lvl>
    <w:lvl w:ilvl="7" w:tplc="FA2C26F0" w:tentative="1">
      <w:start w:val="1"/>
      <w:numFmt w:val="bullet"/>
      <w:lvlText w:val="•"/>
      <w:lvlJc w:val="left"/>
      <w:pPr>
        <w:tabs>
          <w:tab w:val="num" w:pos="5760"/>
        </w:tabs>
        <w:ind w:left="5760" w:hanging="360"/>
      </w:pPr>
      <w:rPr>
        <w:rFonts w:ascii="Arial" w:hAnsi="Arial" w:hint="default"/>
      </w:rPr>
    </w:lvl>
    <w:lvl w:ilvl="8" w:tplc="1898D5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4254A8"/>
    <w:multiLevelType w:val="hybridMultilevel"/>
    <w:tmpl w:val="051AFEC8"/>
    <w:lvl w:ilvl="0" w:tplc="D866626C">
      <w:start w:val="1"/>
      <w:numFmt w:val="bullet"/>
      <w:lvlText w:val="•"/>
      <w:lvlJc w:val="left"/>
      <w:pPr>
        <w:tabs>
          <w:tab w:val="num" w:pos="720"/>
        </w:tabs>
        <w:ind w:left="720" w:hanging="360"/>
      </w:pPr>
      <w:rPr>
        <w:rFonts w:ascii="Arial" w:hAnsi="Arial" w:hint="default"/>
      </w:rPr>
    </w:lvl>
    <w:lvl w:ilvl="1" w:tplc="517A196C" w:tentative="1">
      <w:start w:val="1"/>
      <w:numFmt w:val="bullet"/>
      <w:lvlText w:val="•"/>
      <w:lvlJc w:val="left"/>
      <w:pPr>
        <w:tabs>
          <w:tab w:val="num" w:pos="1440"/>
        </w:tabs>
        <w:ind w:left="1440" w:hanging="360"/>
      </w:pPr>
      <w:rPr>
        <w:rFonts w:ascii="Arial" w:hAnsi="Arial" w:hint="default"/>
      </w:rPr>
    </w:lvl>
    <w:lvl w:ilvl="2" w:tplc="B10CC9F0" w:tentative="1">
      <w:start w:val="1"/>
      <w:numFmt w:val="bullet"/>
      <w:lvlText w:val="•"/>
      <w:lvlJc w:val="left"/>
      <w:pPr>
        <w:tabs>
          <w:tab w:val="num" w:pos="2160"/>
        </w:tabs>
        <w:ind w:left="2160" w:hanging="360"/>
      </w:pPr>
      <w:rPr>
        <w:rFonts w:ascii="Arial" w:hAnsi="Arial" w:hint="default"/>
      </w:rPr>
    </w:lvl>
    <w:lvl w:ilvl="3" w:tplc="B5A865A6" w:tentative="1">
      <w:start w:val="1"/>
      <w:numFmt w:val="bullet"/>
      <w:lvlText w:val="•"/>
      <w:lvlJc w:val="left"/>
      <w:pPr>
        <w:tabs>
          <w:tab w:val="num" w:pos="2880"/>
        </w:tabs>
        <w:ind w:left="2880" w:hanging="360"/>
      </w:pPr>
      <w:rPr>
        <w:rFonts w:ascii="Arial" w:hAnsi="Arial" w:hint="default"/>
      </w:rPr>
    </w:lvl>
    <w:lvl w:ilvl="4" w:tplc="296EC404" w:tentative="1">
      <w:start w:val="1"/>
      <w:numFmt w:val="bullet"/>
      <w:lvlText w:val="•"/>
      <w:lvlJc w:val="left"/>
      <w:pPr>
        <w:tabs>
          <w:tab w:val="num" w:pos="3600"/>
        </w:tabs>
        <w:ind w:left="3600" w:hanging="360"/>
      </w:pPr>
      <w:rPr>
        <w:rFonts w:ascii="Arial" w:hAnsi="Arial" w:hint="default"/>
      </w:rPr>
    </w:lvl>
    <w:lvl w:ilvl="5" w:tplc="5336A05C" w:tentative="1">
      <w:start w:val="1"/>
      <w:numFmt w:val="bullet"/>
      <w:lvlText w:val="•"/>
      <w:lvlJc w:val="left"/>
      <w:pPr>
        <w:tabs>
          <w:tab w:val="num" w:pos="4320"/>
        </w:tabs>
        <w:ind w:left="4320" w:hanging="360"/>
      </w:pPr>
      <w:rPr>
        <w:rFonts w:ascii="Arial" w:hAnsi="Arial" w:hint="default"/>
      </w:rPr>
    </w:lvl>
    <w:lvl w:ilvl="6" w:tplc="50124446" w:tentative="1">
      <w:start w:val="1"/>
      <w:numFmt w:val="bullet"/>
      <w:lvlText w:val="•"/>
      <w:lvlJc w:val="left"/>
      <w:pPr>
        <w:tabs>
          <w:tab w:val="num" w:pos="5040"/>
        </w:tabs>
        <w:ind w:left="5040" w:hanging="360"/>
      </w:pPr>
      <w:rPr>
        <w:rFonts w:ascii="Arial" w:hAnsi="Arial" w:hint="default"/>
      </w:rPr>
    </w:lvl>
    <w:lvl w:ilvl="7" w:tplc="93C2F342" w:tentative="1">
      <w:start w:val="1"/>
      <w:numFmt w:val="bullet"/>
      <w:lvlText w:val="•"/>
      <w:lvlJc w:val="left"/>
      <w:pPr>
        <w:tabs>
          <w:tab w:val="num" w:pos="5760"/>
        </w:tabs>
        <w:ind w:left="5760" w:hanging="360"/>
      </w:pPr>
      <w:rPr>
        <w:rFonts w:ascii="Arial" w:hAnsi="Arial" w:hint="default"/>
      </w:rPr>
    </w:lvl>
    <w:lvl w:ilvl="8" w:tplc="AC5248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F858AC"/>
    <w:multiLevelType w:val="hybridMultilevel"/>
    <w:tmpl w:val="34BA2116"/>
    <w:lvl w:ilvl="0" w:tplc="ADBA3EA4">
      <w:start w:val="1"/>
      <w:numFmt w:val="bullet"/>
      <w:lvlText w:val="•"/>
      <w:lvlJc w:val="left"/>
      <w:pPr>
        <w:tabs>
          <w:tab w:val="num" w:pos="720"/>
        </w:tabs>
        <w:ind w:left="720" w:hanging="360"/>
      </w:pPr>
      <w:rPr>
        <w:rFonts w:ascii="Arial" w:hAnsi="Arial" w:hint="default"/>
      </w:rPr>
    </w:lvl>
    <w:lvl w:ilvl="1" w:tplc="7D8AA6D8" w:tentative="1">
      <w:start w:val="1"/>
      <w:numFmt w:val="bullet"/>
      <w:lvlText w:val="•"/>
      <w:lvlJc w:val="left"/>
      <w:pPr>
        <w:tabs>
          <w:tab w:val="num" w:pos="1440"/>
        </w:tabs>
        <w:ind w:left="1440" w:hanging="360"/>
      </w:pPr>
      <w:rPr>
        <w:rFonts w:ascii="Arial" w:hAnsi="Arial" w:hint="default"/>
      </w:rPr>
    </w:lvl>
    <w:lvl w:ilvl="2" w:tplc="2FA2A9E0" w:tentative="1">
      <w:start w:val="1"/>
      <w:numFmt w:val="bullet"/>
      <w:lvlText w:val="•"/>
      <w:lvlJc w:val="left"/>
      <w:pPr>
        <w:tabs>
          <w:tab w:val="num" w:pos="2160"/>
        </w:tabs>
        <w:ind w:left="2160" w:hanging="360"/>
      </w:pPr>
      <w:rPr>
        <w:rFonts w:ascii="Arial" w:hAnsi="Arial" w:hint="default"/>
      </w:rPr>
    </w:lvl>
    <w:lvl w:ilvl="3" w:tplc="A44A4F76" w:tentative="1">
      <w:start w:val="1"/>
      <w:numFmt w:val="bullet"/>
      <w:lvlText w:val="•"/>
      <w:lvlJc w:val="left"/>
      <w:pPr>
        <w:tabs>
          <w:tab w:val="num" w:pos="2880"/>
        </w:tabs>
        <w:ind w:left="2880" w:hanging="360"/>
      </w:pPr>
      <w:rPr>
        <w:rFonts w:ascii="Arial" w:hAnsi="Arial" w:hint="default"/>
      </w:rPr>
    </w:lvl>
    <w:lvl w:ilvl="4" w:tplc="D288377A" w:tentative="1">
      <w:start w:val="1"/>
      <w:numFmt w:val="bullet"/>
      <w:lvlText w:val="•"/>
      <w:lvlJc w:val="left"/>
      <w:pPr>
        <w:tabs>
          <w:tab w:val="num" w:pos="3600"/>
        </w:tabs>
        <w:ind w:left="3600" w:hanging="360"/>
      </w:pPr>
      <w:rPr>
        <w:rFonts w:ascii="Arial" w:hAnsi="Arial" w:hint="default"/>
      </w:rPr>
    </w:lvl>
    <w:lvl w:ilvl="5" w:tplc="BC022616" w:tentative="1">
      <w:start w:val="1"/>
      <w:numFmt w:val="bullet"/>
      <w:lvlText w:val="•"/>
      <w:lvlJc w:val="left"/>
      <w:pPr>
        <w:tabs>
          <w:tab w:val="num" w:pos="4320"/>
        </w:tabs>
        <w:ind w:left="4320" w:hanging="360"/>
      </w:pPr>
      <w:rPr>
        <w:rFonts w:ascii="Arial" w:hAnsi="Arial" w:hint="default"/>
      </w:rPr>
    </w:lvl>
    <w:lvl w:ilvl="6" w:tplc="9C2E0AAC" w:tentative="1">
      <w:start w:val="1"/>
      <w:numFmt w:val="bullet"/>
      <w:lvlText w:val="•"/>
      <w:lvlJc w:val="left"/>
      <w:pPr>
        <w:tabs>
          <w:tab w:val="num" w:pos="5040"/>
        </w:tabs>
        <w:ind w:left="5040" w:hanging="360"/>
      </w:pPr>
      <w:rPr>
        <w:rFonts w:ascii="Arial" w:hAnsi="Arial" w:hint="default"/>
      </w:rPr>
    </w:lvl>
    <w:lvl w:ilvl="7" w:tplc="BACE0F18" w:tentative="1">
      <w:start w:val="1"/>
      <w:numFmt w:val="bullet"/>
      <w:lvlText w:val="•"/>
      <w:lvlJc w:val="left"/>
      <w:pPr>
        <w:tabs>
          <w:tab w:val="num" w:pos="5760"/>
        </w:tabs>
        <w:ind w:left="5760" w:hanging="360"/>
      </w:pPr>
      <w:rPr>
        <w:rFonts w:ascii="Arial" w:hAnsi="Arial" w:hint="default"/>
      </w:rPr>
    </w:lvl>
    <w:lvl w:ilvl="8" w:tplc="663C8A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D86082"/>
    <w:multiLevelType w:val="hybridMultilevel"/>
    <w:tmpl w:val="5930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57C96"/>
    <w:multiLevelType w:val="hybridMultilevel"/>
    <w:tmpl w:val="E8849C6E"/>
    <w:lvl w:ilvl="0" w:tplc="CDDA9CF2">
      <w:start w:val="1"/>
      <w:numFmt w:val="decimal"/>
      <w:lvlText w:val="%1."/>
      <w:lvlJc w:val="left"/>
      <w:pPr>
        <w:ind w:left="720" w:hanging="360"/>
      </w:pPr>
      <w:rPr>
        <w:rFonts w:hint="default"/>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957E1"/>
    <w:multiLevelType w:val="hybridMultilevel"/>
    <w:tmpl w:val="4E2A1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2D3832"/>
    <w:multiLevelType w:val="hybridMultilevel"/>
    <w:tmpl w:val="4C1E9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D6017C"/>
    <w:multiLevelType w:val="hybridMultilevel"/>
    <w:tmpl w:val="4E8E1234"/>
    <w:lvl w:ilvl="0" w:tplc="D4B486BA">
      <w:start w:val="1"/>
      <w:numFmt w:val="bullet"/>
      <w:lvlText w:val="•"/>
      <w:lvlJc w:val="left"/>
      <w:pPr>
        <w:tabs>
          <w:tab w:val="num" w:pos="720"/>
        </w:tabs>
        <w:ind w:left="720" w:hanging="360"/>
      </w:pPr>
      <w:rPr>
        <w:rFonts w:ascii="Arial" w:hAnsi="Arial" w:hint="default"/>
      </w:rPr>
    </w:lvl>
    <w:lvl w:ilvl="1" w:tplc="3000DE70" w:tentative="1">
      <w:start w:val="1"/>
      <w:numFmt w:val="bullet"/>
      <w:lvlText w:val="•"/>
      <w:lvlJc w:val="left"/>
      <w:pPr>
        <w:tabs>
          <w:tab w:val="num" w:pos="1440"/>
        </w:tabs>
        <w:ind w:left="1440" w:hanging="360"/>
      </w:pPr>
      <w:rPr>
        <w:rFonts w:ascii="Arial" w:hAnsi="Arial" w:hint="default"/>
      </w:rPr>
    </w:lvl>
    <w:lvl w:ilvl="2" w:tplc="305EE806" w:tentative="1">
      <w:start w:val="1"/>
      <w:numFmt w:val="bullet"/>
      <w:lvlText w:val="•"/>
      <w:lvlJc w:val="left"/>
      <w:pPr>
        <w:tabs>
          <w:tab w:val="num" w:pos="2160"/>
        </w:tabs>
        <w:ind w:left="2160" w:hanging="360"/>
      </w:pPr>
      <w:rPr>
        <w:rFonts w:ascii="Arial" w:hAnsi="Arial" w:hint="default"/>
      </w:rPr>
    </w:lvl>
    <w:lvl w:ilvl="3" w:tplc="F3CA3FBE" w:tentative="1">
      <w:start w:val="1"/>
      <w:numFmt w:val="bullet"/>
      <w:lvlText w:val="•"/>
      <w:lvlJc w:val="left"/>
      <w:pPr>
        <w:tabs>
          <w:tab w:val="num" w:pos="2880"/>
        </w:tabs>
        <w:ind w:left="2880" w:hanging="360"/>
      </w:pPr>
      <w:rPr>
        <w:rFonts w:ascii="Arial" w:hAnsi="Arial" w:hint="default"/>
      </w:rPr>
    </w:lvl>
    <w:lvl w:ilvl="4" w:tplc="C12078B4" w:tentative="1">
      <w:start w:val="1"/>
      <w:numFmt w:val="bullet"/>
      <w:lvlText w:val="•"/>
      <w:lvlJc w:val="left"/>
      <w:pPr>
        <w:tabs>
          <w:tab w:val="num" w:pos="3600"/>
        </w:tabs>
        <w:ind w:left="3600" w:hanging="360"/>
      </w:pPr>
      <w:rPr>
        <w:rFonts w:ascii="Arial" w:hAnsi="Arial" w:hint="default"/>
      </w:rPr>
    </w:lvl>
    <w:lvl w:ilvl="5" w:tplc="14485550" w:tentative="1">
      <w:start w:val="1"/>
      <w:numFmt w:val="bullet"/>
      <w:lvlText w:val="•"/>
      <w:lvlJc w:val="left"/>
      <w:pPr>
        <w:tabs>
          <w:tab w:val="num" w:pos="4320"/>
        </w:tabs>
        <w:ind w:left="4320" w:hanging="360"/>
      </w:pPr>
      <w:rPr>
        <w:rFonts w:ascii="Arial" w:hAnsi="Arial" w:hint="default"/>
      </w:rPr>
    </w:lvl>
    <w:lvl w:ilvl="6" w:tplc="6E02CEAA" w:tentative="1">
      <w:start w:val="1"/>
      <w:numFmt w:val="bullet"/>
      <w:lvlText w:val="•"/>
      <w:lvlJc w:val="left"/>
      <w:pPr>
        <w:tabs>
          <w:tab w:val="num" w:pos="5040"/>
        </w:tabs>
        <w:ind w:left="5040" w:hanging="360"/>
      </w:pPr>
      <w:rPr>
        <w:rFonts w:ascii="Arial" w:hAnsi="Arial" w:hint="default"/>
      </w:rPr>
    </w:lvl>
    <w:lvl w:ilvl="7" w:tplc="E4A88B1E" w:tentative="1">
      <w:start w:val="1"/>
      <w:numFmt w:val="bullet"/>
      <w:lvlText w:val="•"/>
      <w:lvlJc w:val="left"/>
      <w:pPr>
        <w:tabs>
          <w:tab w:val="num" w:pos="5760"/>
        </w:tabs>
        <w:ind w:left="5760" w:hanging="360"/>
      </w:pPr>
      <w:rPr>
        <w:rFonts w:ascii="Arial" w:hAnsi="Arial" w:hint="default"/>
      </w:rPr>
    </w:lvl>
    <w:lvl w:ilvl="8" w:tplc="6D42EC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2B1418"/>
    <w:multiLevelType w:val="hybridMultilevel"/>
    <w:tmpl w:val="FDDE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A05A5"/>
    <w:multiLevelType w:val="hybridMultilevel"/>
    <w:tmpl w:val="9266D0D2"/>
    <w:lvl w:ilvl="0" w:tplc="B9822C62">
      <w:start w:val="1"/>
      <w:numFmt w:val="bullet"/>
      <w:lvlText w:val="•"/>
      <w:lvlJc w:val="left"/>
      <w:pPr>
        <w:tabs>
          <w:tab w:val="num" w:pos="720"/>
        </w:tabs>
        <w:ind w:left="720" w:hanging="360"/>
      </w:pPr>
      <w:rPr>
        <w:rFonts w:ascii="Arial" w:hAnsi="Arial" w:hint="default"/>
      </w:rPr>
    </w:lvl>
    <w:lvl w:ilvl="1" w:tplc="212029C6" w:tentative="1">
      <w:start w:val="1"/>
      <w:numFmt w:val="bullet"/>
      <w:lvlText w:val="•"/>
      <w:lvlJc w:val="left"/>
      <w:pPr>
        <w:tabs>
          <w:tab w:val="num" w:pos="1440"/>
        </w:tabs>
        <w:ind w:left="1440" w:hanging="360"/>
      </w:pPr>
      <w:rPr>
        <w:rFonts w:ascii="Arial" w:hAnsi="Arial" w:hint="default"/>
      </w:rPr>
    </w:lvl>
    <w:lvl w:ilvl="2" w:tplc="EE7E09D8" w:tentative="1">
      <w:start w:val="1"/>
      <w:numFmt w:val="bullet"/>
      <w:lvlText w:val="•"/>
      <w:lvlJc w:val="left"/>
      <w:pPr>
        <w:tabs>
          <w:tab w:val="num" w:pos="2160"/>
        </w:tabs>
        <w:ind w:left="2160" w:hanging="360"/>
      </w:pPr>
      <w:rPr>
        <w:rFonts w:ascii="Arial" w:hAnsi="Arial" w:hint="default"/>
      </w:rPr>
    </w:lvl>
    <w:lvl w:ilvl="3" w:tplc="DF124D1A" w:tentative="1">
      <w:start w:val="1"/>
      <w:numFmt w:val="bullet"/>
      <w:lvlText w:val="•"/>
      <w:lvlJc w:val="left"/>
      <w:pPr>
        <w:tabs>
          <w:tab w:val="num" w:pos="2880"/>
        </w:tabs>
        <w:ind w:left="2880" w:hanging="360"/>
      </w:pPr>
      <w:rPr>
        <w:rFonts w:ascii="Arial" w:hAnsi="Arial" w:hint="default"/>
      </w:rPr>
    </w:lvl>
    <w:lvl w:ilvl="4" w:tplc="2D128650" w:tentative="1">
      <w:start w:val="1"/>
      <w:numFmt w:val="bullet"/>
      <w:lvlText w:val="•"/>
      <w:lvlJc w:val="left"/>
      <w:pPr>
        <w:tabs>
          <w:tab w:val="num" w:pos="3600"/>
        </w:tabs>
        <w:ind w:left="3600" w:hanging="360"/>
      </w:pPr>
      <w:rPr>
        <w:rFonts w:ascii="Arial" w:hAnsi="Arial" w:hint="default"/>
      </w:rPr>
    </w:lvl>
    <w:lvl w:ilvl="5" w:tplc="14787C34" w:tentative="1">
      <w:start w:val="1"/>
      <w:numFmt w:val="bullet"/>
      <w:lvlText w:val="•"/>
      <w:lvlJc w:val="left"/>
      <w:pPr>
        <w:tabs>
          <w:tab w:val="num" w:pos="4320"/>
        </w:tabs>
        <w:ind w:left="4320" w:hanging="360"/>
      </w:pPr>
      <w:rPr>
        <w:rFonts w:ascii="Arial" w:hAnsi="Arial" w:hint="default"/>
      </w:rPr>
    </w:lvl>
    <w:lvl w:ilvl="6" w:tplc="61C65E70" w:tentative="1">
      <w:start w:val="1"/>
      <w:numFmt w:val="bullet"/>
      <w:lvlText w:val="•"/>
      <w:lvlJc w:val="left"/>
      <w:pPr>
        <w:tabs>
          <w:tab w:val="num" w:pos="5040"/>
        </w:tabs>
        <w:ind w:left="5040" w:hanging="360"/>
      </w:pPr>
      <w:rPr>
        <w:rFonts w:ascii="Arial" w:hAnsi="Arial" w:hint="default"/>
      </w:rPr>
    </w:lvl>
    <w:lvl w:ilvl="7" w:tplc="595C97D2" w:tentative="1">
      <w:start w:val="1"/>
      <w:numFmt w:val="bullet"/>
      <w:lvlText w:val="•"/>
      <w:lvlJc w:val="left"/>
      <w:pPr>
        <w:tabs>
          <w:tab w:val="num" w:pos="5760"/>
        </w:tabs>
        <w:ind w:left="5760" w:hanging="360"/>
      </w:pPr>
      <w:rPr>
        <w:rFonts w:ascii="Arial" w:hAnsi="Arial" w:hint="default"/>
      </w:rPr>
    </w:lvl>
    <w:lvl w:ilvl="8" w:tplc="B972DB4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13"/>
  </w:num>
  <w:num w:numId="4">
    <w:abstractNumId w:val="12"/>
  </w:num>
  <w:num w:numId="5">
    <w:abstractNumId w:val="5"/>
  </w:num>
  <w:num w:numId="6">
    <w:abstractNumId w:val="1"/>
  </w:num>
  <w:num w:numId="7">
    <w:abstractNumId w:val="11"/>
  </w:num>
  <w:num w:numId="8">
    <w:abstractNumId w:val="4"/>
  </w:num>
  <w:num w:numId="9">
    <w:abstractNumId w:val="7"/>
  </w:num>
  <w:num w:numId="10">
    <w:abstractNumId w:val="8"/>
  </w:num>
  <w:num w:numId="11">
    <w:abstractNumId w:val="2"/>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26"/>
    <w:rsid w:val="00003293"/>
    <w:rsid w:val="000041C0"/>
    <w:rsid w:val="00004358"/>
    <w:rsid w:val="00004E8F"/>
    <w:rsid w:val="000059DD"/>
    <w:rsid w:val="00013AFF"/>
    <w:rsid w:val="000201F5"/>
    <w:rsid w:val="000308D9"/>
    <w:rsid w:val="00032AAF"/>
    <w:rsid w:val="000348E5"/>
    <w:rsid w:val="000356D9"/>
    <w:rsid w:val="000360AD"/>
    <w:rsid w:val="00042DFF"/>
    <w:rsid w:val="0004796D"/>
    <w:rsid w:val="00054C27"/>
    <w:rsid w:val="00054F76"/>
    <w:rsid w:val="00055D9F"/>
    <w:rsid w:val="00061406"/>
    <w:rsid w:val="000621C1"/>
    <w:rsid w:val="00066410"/>
    <w:rsid w:val="00075C2B"/>
    <w:rsid w:val="000853BC"/>
    <w:rsid w:val="0008659C"/>
    <w:rsid w:val="0009551D"/>
    <w:rsid w:val="00096D6F"/>
    <w:rsid w:val="000B6AA6"/>
    <w:rsid w:val="000C2483"/>
    <w:rsid w:val="000D2B6F"/>
    <w:rsid w:val="000D34F7"/>
    <w:rsid w:val="000D79E0"/>
    <w:rsid w:val="000E304A"/>
    <w:rsid w:val="000E7D49"/>
    <w:rsid w:val="000F34D2"/>
    <w:rsid w:val="00100B38"/>
    <w:rsid w:val="00106DE4"/>
    <w:rsid w:val="00107265"/>
    <w:rsid w:val="00107802"/>
    <w:rsid w:val="00113416"/>
    <w:rsid w:val="001178E5"/>
    <w:rsid w:val="00121A4C"/>
    <w:rsid w:val="0012238D"/>
    <w:rsid w:val="00123B41"/>
    <w:rsid w:val="00137F0B"/>
    <w:rsid w:val="00143405"/>
    <w:rsid w:val="00145623"/>
    <w:rsid w:val="00145CF3"/>
    <w:rsid w:val="00146CDA"/>
    <w:rsid w:val="001504FA"/>
    <w:rsid w:val="001533D8"/>
    <w:rsid w:val="001534FA"/>
    <w:rsid w:val="00153D67"/>
    <w:rsid w:val="00154605"/>
    <w:rsid w:val="001546E5"/>
    <w:rsid w:val="00160E10"/>
    <w:rsid w:val="001621E1"/>
    <w:rsid w:val="001646B6"/>
    <w:rsid w:val="00165C6B"/>
    <w:rsid w:val="001662B6"/>
    <w:rsid w:val="00167968"/>
    <w:rsid w:val="00181D25"/>
    <w:rsid w:val="001838AF"/>
    <w:rsid w:val="00186F0A"/>
    <w:rsid w:val="00191D55"/>
    <w:rsid w:val="001A6C10"/>
    <w:rsid w:val="001B07F9"/>
    <w:rsid w:val="001B4212"/>
    <w:rsid w:val="001B7E56"/>
    <w:rsid w:val="001C0047"/>
    <w:rsid w:val="001C2EBF"/>
    <w:rsid w:val="001D110F"/>
    <w:rsid w:val="001E0E49"/>
    <w:rsid w:val="001E5B5D"/>
    <w:rsid w:val="00203751"/>
    <w:rsid w:val="00206E8C"/>
    <w:rsid w:val="0020729A"/>
    <w:rsid w:val="002102AA"/>
    <w:rsid w:val="002127D9"/>
    <w:rsid w:val="0021607E"/>
    <w:rsid w:val="002218E4"/>
    <w:rsid w:val="00223D7F"/>
    <w:rsid w:val="0022475B"/>
    <w:rsid w:val="0022515B"/>
    <w:rsid w:val="00225988"/>
    <w:rsid w:val="00225B15"/>
    <w:rsid w:val="002260E7"/>
    <w:rsid w:val="00226FDB"/>
    <w:rsid w:val="00230074"/>
    <w:rsid w:val="00232BFE"/>
    <w:rsid w:val="00234649"/>
    <w:rsid w:val="002375CC"/>
    <w:rsid w:val="002446D6"/>
    <w:rsid w:val="00255AFB"/>
    <w:rsid w:val="00263699"/>
    <w:rsid w:val="00267E58"/>
    <w:rsid w:val="002727D3"/>
    <w:rsid w:val="00275A88"/>
    <w:rsid w:val="00285F89"/>
    <w:rsid w:val="00292DA1"/>
    <w:rsid w:val="00295E45"/>
    <w:rsid w:val="0029775B"/>
    <w:rsid w:val="002A1CFC"/>
    <w:rsid w:val="002A45F5"/>
    <w:rsid w:val="002B6AE3"/>
    <w:rsid w:val="002C78C2"/>
    <w:rsid w:val="002D0942"/>
    <w:rsid w:val="002D1B9F"/>
    <w:rsid w:val="002D7AE8"/>
    <w:rsid w:val="002E143B"/>
    <w:rsid w:val="002E3FC2"/>
    <w:rsid w:val="002E5BE8"/>
    <w:rsid w:val="002E71C0"/>
    <w:rsid w:val="002F3AB5"/>
    <w:rsid w:val="00311B37"/>
    <w:rsid w:val="003173EC"/>
    <w:rsid w:val="0032240F"/>
    <w:rsid w:val="00323345"/>
    <w:rsid w:val="003251F5"/>
    <w:rsid w:val="00327AE1"/>
    <w:rsid w:val="00330635"/>
    <w:rsid w:val="00337C40"/>
    <w:rsid w:val="00347D63"/>
    <w:rsid w:val="00354C7B"/>
    <w:rsid w:val="00357E5E"/>
    <w:rsid w:val="00362B70"/>
    <w:rsid w:val="00363F2E"/>
    <w:rsid w:val="00370456"/>
    <w:rsid w:val="00370F92"/>
    <w:rsid w:val="00375E74"/>
    <w:rsid w:val="00377887"/>
    <w:rsid w:val="003858AE"/>
    <w:rsid w:val="0038658F"/>
    <w:rsid w:val="00386CC0"/>
    <w:rsid w:val="003972CA"/>
    <w:rsid w:val="003B5D60"/>
    <w:rsid w:val="003C2001"/>
    <w:rsid w:val="003C2406"/>
    <w:rsid w:val="003C375D"/>
    <w:rsid w:val="003C52F2"/>
    <w:rsid w:val="003D7064"/>
    <w:rsid w:val="003D7ABC"/>
    <w:rsid w:val="003E7BDE"/>
    <w:rsid w:val="003F49B5"/>
    <w:rsid w:val="00402860"/>
    <w:rsid w:val="00402A66"/>
    <w:rsid w:val="00410189"/>
    <w:rsid w:val="00410D20"/>
    <w:rsid w:val="00415DAC"/>
    <w:rsid w:val="00420408"/>
    <w:rsid w:val="00421496"/>
    <w:rsid w:val="004239DA"/>
    <w:rsid w:val="004302DB"/>
    <w:rsid w:val="004337B1"/>
    <w:rsid w:val="0043751D"/>
    <w:rsid w:val="004414FF"/>
    <w:rsid w:val="00450F1C"/>
    <w:rsid w:val="00457E76"/>
    <w:rsid w:val="00461395"/>
    <w:rsid w:val="0046304E"/>
    <w:rsid w:val="00465615"/>
    <w:rsid w:val="0046727D"/>
    <w:rsid w:val="00471F33"/>
    <w:rsid w:val="004723C2"/>
    <w:rsid w:val="00473CE0"/>
    <w:rsid w:val="00482B7D"/>
    <w:rsid w:val="00487DAA"/>
    <w:rsid w:val="004915AE"/>
    <w:rsid w:val="00497A8B"/>
    <w:rsid w:val="00497EA3"/>
    <w:rsid w:val="004A2F41"/>
    <w:rsid w:val="004B0634"/>
    <w:rsid w:val="004B1938"/>
    <w:rsid w:val="004B5273"/>
    <w:rsid w:val="004C20D2"/>
    <w:rsid w:val="004C6070"/>
    <w:rsid w:val="004D083F"/>
    <w:rsid w:val="004D0C48"/>
    <w:rsid w:val="004D4B2E"/>
    <w:rsid w:val="004E1E95"/>
    <w:rsid w:val="004E1EB9"/>
    <w:rsid w:val="00502306"/>
    <w:rsid w:val="00516281"/>
    <w:rsid w:val="005351E3"/>
    <w:rsid w:val="005360CA"/>
    <w:rsid w:val="00540749"/>
    <w:rsid w:val="005425F4"/>
    <w:rsid w:val="005427A3"/>
    <w:rsid w:val="005433F8"/>
    <w:rsid w:val="00552441"/>
    <w:rsid w:val="00553C17"/>
    <w:rsid w:val="00554759"/>
    <w:rsid w:val="00554C43"/>
    <w:rsid w:val="00555761"/>
    <w:rsid w:val="005560C5"/>
    <w:rsid w:val="005576AE"/>
    <w:rsid w:val="0056306C"/>
    <w:rsid w:val="0056352E"/>
    <w:rsid w:val="00565B5D"/>
    <w:rsid w:val="00566ACD"/>
    <w:rsid w:val="005675EC"/>
    <w:rsid w:val="00571D96"/>
    <w:rsid w:val="005720D1"/>
    <w:rsid w:val="00582342"/>
    <w:rsid w:val="005829C4"/>
    <w:rsid w:val="005907B8"/>
    <w:rsid w:val="0059713D"/>
    <w:rsid w:val="005A32EB"/>
    <w:rsid w:val="005A4577"/>
    <w:rsid w:val="005A616A"/>
    <w:rsid w:val="005B3CA7"/>
    <w:rsid w:val="005B55BB"/>
    <w:rsid w:val="005C4888"/>
    <w:rsid w:val="005C67CE"/>
    <w:rsid w:val="005D0542"/>
    <w:rsid w:val="005D1228"/>
    <w:rsid w:val="005D6FFE"/>
    <w:rsid w:val="005D766A"/>
    <w:rsid w:val="005D78AA"/>
    <w:rsid w:val="005F0D79"/>
    <w:rsid w:val="005F1777"/>
    <w:rsid w:val="0061301A"/>
    <w:rsid w:val="00613B21"/>
    <w:rsid w:val="00617496"/>
    <w:rsid w:val="006208BA"/>
    <w:rsid w:val="006438AF"/>
    <w:rsid w:val="00646ACB"/>
    <w:rsid w:val="00652504"/>
    <w:rsid w:val="006544C0"/>
    <w:rsid w:val="0065531E"/>
    <w:rsid w:val="00655945"/>
    <w:rsid w:val="00655F3D"/>
    <w:rsid w:val="00657F1F"/>
    <w:rsid w:val="00665037"/>
    <w:rsid w:val="00672A68"/>
    <w:rsid w:val="00673A92"/>
    <w:rsid w:val="00673BF7"/>
    <w:rsid w:val="006777AE"/>
    <w:rsid w:val="006777B1"/>
    <w:rsid w:val="00694DD9"/>
    <w:rsid w:val="006A2EBE"/>
    <w:rsid w:val="006C2235"/>
    <w:rsid w:val="006D01B6"/>
    <w:rsid w:val="006D08DA"/>
    <w:rsid w:val="006D130C"/>
    <w:rsid w:val="006E5448"/>
    <w:rsid w:val="006E64BD"/>
    <w:rsid w:val="006E6A92"/>
    <w:rsid w:val="006E797C"/>
    <w:rsid w:val="006F14F3"/>
    <w:rsid w:val="007031D9"/>
    <w:rsid w:val="007045B8"/>
    <w:rsid w:val="007061BF"/>
    <w:rsid w:val="00714D0D"/>
    <w:rsid w:val="00716F62"/>
    <w:rsid w:val="00717383"/>
    <w:rsid w:val="00720037"/>
    <w:rsid w:val="00723F74"/>
    <w:rsid w:val="00726AF1"/>
    <w:rsid w:val="00727119"/>
    <w:rsid w:val="007309B9"/>
    <w:rsid w:val="00731A5A"/>
    <w:rsid w:val="007339C2"/>
    <w:rsid w:val="00735C06"/>
    <w:rsid w:val="00737A34"/>
    <w:rsid w:val="007412EA"/>
    <w:rsid w:val="0074662A"/>
    <w:rsid w:val="00747050"/>
    <w:rsid w:val="00747425"/>
    <w:rsid w:val="007475E2"/>
    <w:rsid w:val="007507DC"/>
    <w:rsid w:val="00753723"/>
    <w:rsid w:val="007602E1"/>
    <w:rsid w:val="00767462"/>
    <w:rsid w:val="00770BC5"/>
    <w:rsid w:val="00776510"/>
    <w:rsid w:val="0078128E"/>
    <w:rsid w:val="007826E4"/>
    <w:rsid w:val="007827AD"/>
    <w:rsid w:val="0078393D"/>
    <w:rsid w:val="007848A7"/>
    <w:rsid w:val="007926E4"/>
    <w:rsid w:val="00793BEF"/>
    <w:rsid w:val="00795080"/>
    <w:rsid w:val="00795298"/>
    <w:rsid w:val="007A22FC"/>
    <w:rsid w:val="007B4D32"/>
    <w:rsid w:val="007C0493"/>
    <w:rsid w:val="007C5C69"/>
    <w:rsid w:val="007E45DF"/>
    <w:rsid w:val="007E52AB"/>
    <w:rsid w:val="007F56BF"/>
    <w:rsid w:val="0080016D"/>
    <w:rsid w:val="00800D3F"/>
    <w:rsid w:val="00801426"/>
    <w:rsid w:val="00802250"/>
    <w:rsid w:val="00802D22"/>
    <w:rsid w:val="00804B07"/>
    <w:rsid w:val="00811561"/>
    <w:rsid w:val="008229CB"/>
    <w:rsid w:val="008239CE"/>
    <w:rsid w:val="00825627"/>
    <w:rsid w:val="008349D2"/>
    <w:rsid w:val="0083506B"/>
    <w:rsid w:val="00835DFC"/>
    <w:rsid w:val="008360B7"/>
    <w:rsid w:val="00836C64"/>
    <w:rsid w:val="0084008E"/>
    <w:rsid w:val="0084732C"/>
    <w:rsid w:val="00855F19"/>
    <w:rsid w:val="008645C6"/>
    <w:rsid w:val="008703D4"/>
    <w:rsid w:val="0088040E"/>
    <w:rsid w:val="00883BF7"/>
    <w:rsid w:val="008851E9"/>
    <w:rsid w:val="00896205"/>
    <w:rsid w:val="008970E3"/>
    <w:rsid w:val="00897AA9"/>
    <w:rsid w:val="008A1826"/>
    <w:rsid w:val="008B10F0"/>
    <w:rsid w:val="008B1365"/>
    <w:rsid w:val="008B143B"/>
    <w:rsid w:val="008B28F8"/>
    <w:rsid w:val="008B3888"/>
    <w:rsid w:val="008B452D"/>
    <w:rsid w:val="008B70AA"/>
    <w:rsid w:val="008B7CCD"/>
    <w:rsid w:val="008C2206"/>
    <w:rsid w:val="008C2889"/>
    <w:rsid w:val="008C2EE8"/>
    <w:rsid w:val="008C719C"/>
    <w:rsid w:val="008C7B4E"/>
    <w:rsid w:val="008C7F90"/>
    <w:rsid w:val="008D6581"/>
    <w:rsid w:val="008E1915"/>
    <w:rsid w:val="008E518E"/>
    <w:rsid w:val="008E708B"/>
    <w:rsid w:val="008F0B64"/>
    <w:rsid w:val="008F1401"/>
    <w:rsid w:val="008F16DA"/>
    <w:rsid w:val="00924A04"/>
    <w:rsid w:val="009253B4"/>
    <w:rsid w:val="009300CB"/>
    <w:rsid w:val="00931131"/>
    <w:rsid w:val="00931571"/>
    <w:rsid w:val="00940EA0"/>
    <w:rsid w:val="00941A95"/>
    <w:rsid w:val="009468E6"/>
    <w:rsid w:val="00951315"/>
    <w:rsid w:val="00951604"/>
    <w:rsid w:val="009648DB"/>
    <w:rsid w:val="00965221"/>
    <w:rsid w:val="00981B7B"/>
    <w:rsid w:val="00984BD8"/>
    <w:rsid w:val="0099162F"/>
    <w:rsid w:val="0099714E"/>
    <w:rsid w:val="009A07E6"/>
    <w:rsid w:val="009A41C5"/>
    <w:rsid w:val="009A4944"/>
    <w:rsid w:val="009A6CF6"/>
    <w:rsid w:val="009B08B6"/>
    <w:rsid w:val="009B71EE"/>
    <w:rsid w:val="009B7F8F"/>
    <w:rsid w:val="009B7FE2"/>
    <w:rsid w:val="009C7A11"/>
    <w:rsid w:val="009D0D8C"/>
    <w:rsid w:val="009D2648"/>
    <w:rsid w:val="009D70F6"/>
    <w:rsid w:val="009E1494"/>
    <w:rsid w:val="009E2CA8"/>
    <w:rsid w:val="009F0948"/>
    <w:rsid w:val="009F12BB"/>
    <w:rsid w:val="009F5CAA"/>
    <w:rsid w:val="009F67A5"/>
    <w:rsid w:val="009F6B53"/>
    <w:rsid w:val="009F793B"/>
    <w:rsid w:val="009F7D93"/>
    <w:rsid w:val="00A01867"/>
    <w:rsid w:val="00A050ED"/>
    <w:rsid w:val="00A07025"/>
    <w:rsid w:val="00A115A2"/>
    <w:rsid w:val="00A13599"/>
    <w:rsid w:val="00A1621E"/>
    <w:rsid w:val="00A17945"/>
    <w:rsid w:val="00A2720E"/>
    <w:rsid w:val="00A27F61"/>
    <w:rsid w:val="00A30168"/>
    <w:rsid w:val="00A34466"/>
    <w:rsid w:val="00A34E55"/>
    <w:rsid w:val="00A40054"/>
    <w:rsid w:val="00A40A0B"/>
    <w:rsid w:val="00A447BE"/>
    <w:rsid w:val="00A6518E"/>
    <w:rsid w:val="00A70B1D"/>
    <w:rsid w:val="00A71E5C"/>
    <w:rsid w:val="00A7596C"/>
    <w:rsid w:val="00A84320"/>
    <w:rsid w:val="00A91461"/>
    <w:rsid w:val="00A940C2"/>
    <w:rsid w:val="00A9719B"/>
    <w:rsid w:val="00A97A19"/>
    <w:rsid w:val="00AA7D8D"/>
    <w:rsid w:val="00AA7FBA"/>
    <w:rsid w:val="00AB5807"/>
    <w:rsid w:val="00AB6DEA"/>
    <w:rsid w:val="00AC4CB8"/>
    <w:rsid w:val="00AC5A8B"/>
    <w:rsid w:val="00AC6FC3"/>
    <w:rsid w:val="00AD17F1"/>
    <w:rsid w:val="00AD6B70"/>
    <w:rsid w:val="00AE0483"/>
    <w:rsid w:val="00AE237D"/>
    <w:rsid w:val="00AE2EC7"/>
    <w:rsid w:val="00AE5980"/>
    <w:rsid w:val="00AF2DEE"/>
    <w:rsid w:val="00AF3F71"/>
    <w:rsid w:val="00AF7CAA"/>
    <w:rsid w:val="00B02BBB"/>
    <w:rsid w:val="00B04B17"/>
    <w:rsid w:val="00B11F34"/>
    <w:rsid w:val="00B13589"/>
    <w:rsid w:val="00B13F92"/>
    <w:rsid w:val="00B21DD8"/>
    <w:rsid w:val="00B268AE"/>
    <w:rsid w:val="00B27357"/>
    <w:rsid w:val="00B27734"/>
    <w:rsid w:val="00B3189C"/>
    <w:rsid w:val="00B51E3D"/>
    <w:rsid w:val="00B57B92"/>
    <w:rsid w:val="00B63B96"/>
    <w:rsid w:val="00B63F18"/>
    <w:rsid w:val="00B655C1"/>
    <w:rsid w:val="00B70999"/>
    <w:rsid w:val="00B740BF"/>
    <w:rsid w:val="00B755A5"/>
    <w:rsid w:val="00B8420A"/>
    <w:rsid w:val="00B86C31"/>
    <w:rsid w:val="00B86E36"/>
    <w:rsid w:val="00B901AD"/>
    <w:rsid w:val="00B939CF"/>
    <w:rsid w:val="00B94CAA"/>
    <w:rsid w:val="00B962ED"/>
    <w:rsid w:val="00B9683C"/>
    <w:rsid w:val="00B96BDA"/>
    <w:rsid w:val="00BA32A0"/>
    <w:rsid w:val="00BA605A"/>
    <w:rsid w:val="00BB10B0"/>
    <w:rsid w:val="00BB657B"/>
    <w:rsid w:val="00BD3002"/>
    <w:rsid w:val="00BD7FB6"/>
    <w:rsid w:val="00BE0359"/>
    <w:rsid w:val="00BE2C0A"/>
    <w:rsid w:val="00BF01D3"/>
    <w:rsid w:val="00BF28C4"/>
    <w:rsid w:val="00BF2F64"/>
    <w:rsid w:val="00C03D7D"/>
    <w:rsid w:val="00C072B6"/>
    <w:rsid w:val="00C07F83"/>
    <w:rsid w:val="00C107DE"/>
    <w:rsid w:val="00C134E9"/>
    <w:rsid w:val="00C1423E"/>
    <w:rsid w:val="00C14CFA"/>
    <w:rsid w:val="00C15535"/>
    <w:rsid w:val="00C232D5"/>
    <w:rsid w:val="00C36586"/>
    <w:rsid w:val="00C4638C"/>
    <w:rsid w:val="00C47154"/>
    <w:rsid w:val="00C569CD"/>
    <w:rsid w:val="00C60B26"/>
    <w:rsid w:val="00C61368"/>
    <w:rsid w:val="00C63ABC"/>
    <w:rsid w:val="00C66661"/>
    <w:rsid w:val="00C7486C"/>
    <w:rsid w:val="00C7715E"/>
    <w:rsid w:val="00C82937"/>
    <w:rsid w:val="00C8664B"/>
    <w:rsid w:val="00C86C50"/>
    <w:rsid w:val="00C871D7"/>
    <w:rsid w:val="00C87EA2"/>
    <w:rsid w:val="00C9477A"/>
    <w:rsid w:val="00C9519F"/>
    <w:rsid w:val="00CA454F"/>
    <w:rsid w:val="00CA6452"/>
    <w:rsid w:val="00CB4EF0"/>
    <w:rsid w:val="00CC10B4"/>
    <w:rsid w:val="00CC37B5"/>
    <w:rsid w:val="00CC66AB"/>
    <w:rsid w:val="00CC7EE5"/>
    <w:rsid w:val="00CD62B0"/>
    <w:rsid w:val="00CE6F78"/>
    <w:rsid w:val="00CF28D8"/>
    <w:rsid w:val="00D03104"/>
    <w:rsid w:val="00D03BE0"/>
    <w:rsid w:val="00D11722"/>
    <w:rsid w:val="00D11BAB"/>
    <w:rsid w:val="00D126C1"/>
    <w:rsid w:val="00D1636B"/>
    <w:rsid w:val="00D22004"/>
    <w:rsid w:val="00D26D1D"/>
    <w:rsid w:val="00D30564"/>
    <w:rsid w:val="00D317E5"/>
    <w:rsid w:val="00D3312B"/>
    <w:rsid w:val="00D33E5E"/>
    <w:rsid w:val="00D40539"/>
    <w:rsid w:val="00D423D5"/>
    <w:rsid w:val="00D426BE"/>
    <w:rsid w:val="00D42816"/>
    <w:rsid w:val="00D5183B"/>
    <w:rsid w:val="00D54675"/>
    <w:rsid w:val="00D60A7D"/>
    <w:rsid w:val="00D67DA2"/>
    <w:rsid w:val="00D70A23"/>
    <w:rsid w:val="00D72562"/>
    <w:rsid w:val="00D72962"/>
    <w:rsid w:val="00D72A80"/>
    <w:rsid w:val="00D765D0"/>
    <w:rsid w:val="00D85804"/>
    <w:rsid w:val="00D86AE5"/>
    <w:rsid w:val="00D96486"/>
    <w:rsid w:val="00DA2184"/>
    <w:rsid w:val="00DA3869"/>
    <w:rsid w:val="00DA3957"/>
    <w:rsid w:val="00DA742E"/>
    <w:rsid w:val="00DB31F9"/>
    <w:rsid w:val="00DB4360"/>
    <w:rsid w:val="00DB5368"/>
    <w:rsid w:val="00DB5FCF"/>
    <w:rsid w:val="00DB7684"/>
    <w:rsid w:val="00DC5714"/>
    <w:rsid w:val="00DD01CF"/>
    <w:rsid w:val="00DD2A5D"/>
    <w:rsid w:val="00DE1F11"/>
    <w:rsid w:val="00DE2053"/>
    <w:rsid w:val="00DE784F"/>
    <w:rsid w:val="00E03444"/>
    <w:rsid w:val="00E06175"/>
    <w:rsid w:val="00E226A1"/>
    <w:rsid w:val="00E24762"/>
    <w:rsid w:val="00E26C6A"/>
    <w:rsid w:val="00E279F3"/>
    <w:rsid w:val="00E37151"/>
    <w:rsid w:val="00E37C0B"/>
    <w:rsid w:val="00E41A4B"/>
    <w:rsid w:val="00E451EE"/>
    <w:rsid w:val="00E5202F"/>
    <w:rsid w:val="00E52F02"/>
    <w:rsid w:val="00E54ADE"/>
    <w:rsid w:val="00E62785"/>
    <w:rsid w:val="00E82940"/>
    <w:rsid w:val="00E83E31"/>
    <w:rsid w:val="00E84B3C"/>
    <w:rsid w:val="00EA15A1"/>
    <w:rsid w:val="00EA5355"/>
    <w:rsid w:val="00EA7EF1"/>
    <w:rsid w:val="00EB0E3A"/>
    <w:rsid w:val="00EC0FFE"/>
    <w:rsid w:val="00EC1073"/>
    <w:rsid w:val="00EC3B7B"/>
    <w:rsid w:val="00EE01A8"/>
    <w:rsid w:val="00EF1DF4"/>
    <w:rsid w:val="00F05581"/>
    <w:rsid w:val="00F13615"/>
    <w:rsid w:val="00F20A00"/>
    <w:rsid w:val="00F23CE6"/>
    <w:rsid w:val="00F26444"/>
    <w:rsid w:val="00F26B47"/>
    <w:rsid w:val="00F31E6F"/>
    <w:rsid w:val="00F329CA"/>
    <w:rsid w:val="00F35D93"/>
    <w:rsid w:val="00F524C2"/>
    <w:rsid w:val="00F52550"/>
    <w:rsid w:val="00F54091"/>
    <w:rsid w:val="00F56E09"/>
    <w:rsid w:val="00F57DBF"/>
    <w:rsid w:val="00F6090F"/>
    <w:rsid w:val="00F61D17"/>
    <w:rsid w:val="00F62BD0"/>
    <w:rsid w:val="00F71516"/>
    <w:rsid w:val="00F73343"/>
    <w:rsid w:val="00F76559"/>
    <w:rsid w:val="00F779A4"/>
    <w:rsid w:val="00F801BD"/>
    <w:rsid w:val="00F80C86"/>
    <w:rsid w:val="00F8397C"/>
    <w:rsid w:val="00F85DC6"/>
    <w:rsid w:val="00F9192B"/>
    <w:rsid w:val="00F95AB4"/>
    <w:rsid w:val="00F95EC0"/>
    <w:rsid w:val="00FA351D"/>
    <w:rsid w:val="00FA6CFA"/>
    <w:rsid w:val="00FA7506"/>
    <w:rsid w:val="00FB3FF1"/>
    <w:rsid w:val="00FC2BF7"/>
    <w:rsid w:val="00FD0EB6"/>
    <w:rsid w:val="00FD2729"/>
    <w:rsid w:val="00FD4B0B"/>
    <w:rsid w:val="00FE4838"/>
    <w:rsid w:val="00FF179A"/>
    <w:rsid w:val="00FF28AB"/>
    <w:rsid w:val="00FF2968"/>
    <w:rsid w:val="00FF5564"/>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4F1D"/>
  <w15:chartTrackingRefBased/>
  <w15:docId w15:val="{36D3E169-58F1-4E96-BC35-AF7C15BE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C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autoRedefine/>
    <w:qFormat/>
    <w:rsid w:val="001646B6"/>
    <w:pPr>
      <w:widowControl w:val="0"/>
      <w:overflowPunct w:val="0"/>
      <w:adjustRightInd w:val="0"/>
      <w:spacing w:after="0" w:line="240" w:lineRule="auto"/>
      <w:contextualSpacing/>
      <w:jc w:val="both"/>
      <w:outlineLvl w:val="4"/>
    </w:pPr>
    <w:rPr>
      <w:rFonts w:eastAsiaTheme="minorEastAsia" w:cstheme="minorHAnsi"/>
      <w:b/>
      <w:iCs/>
      <w:color w:val="000000"/>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368"/>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C7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8C2"/>
    <w:rPr>
      <w:sz w:val="20"/>
      <w:szCs w:val="20"/>
    </w:rPr>
  </w:style>
  <w:style w:type="character" w:styleId="FootnoteReference">
    <w:name w:val="footnote reference"/>
    <w:basedOn w:val="DefaultParagraphFont"/>
    <w:uiPriority w:val="99"/>
    <w:semiHidden/>
    <w:unhideWhenUsed/>
    <w:rsid w:val="002C78C2"/>
    <w:rPr>
      <w:vertAlign w:val="superscript"/>
    </w:rPr>
  </w:style>
  <w:style w:type="character" w:customStyle="1" w:styleId="normaltextrun">
    <w:name w:val="normaltextrun"/>
    <w:basedOn w:val="DefaultParagraphFont"/>
    <w:rsid w:val="00487DAA"/>
  </w:style>
  <w:style w:type="character" w:customStyle="1" w:styleId="eop">
    <w:name w:val="eop"/>
    <w:basedOn w:val="DefaultParagraphFont"/>
    <w:rsid w:val="00487DAA"/>
  </w:style>
  <w:style w:type="character" w:customStyle="1" w:styleId="Heading5Char">
    <w:name w:val="Heading 5 Char"/>
    <w:basedOn w:val="DefaultParagraphFont"/>
    <w:link w:val="Heading5"/>
    <w:rsid w:val="001646B6"/>
    <w:rPr>
      <w:rFonts w:eastAsiaTheme="minorEastAsia" w:cstheme="minorHAnsi"/>
      <w:b/>
      <w:iCs/>
      <w:color w:val="000000"/>
      <w:kern w:val="28"/>
      <w:sz w:val="24"/>
      <w:szCs w:val="24"/>
      <w:lang w:val="en-US"/>
    </w:rPr>
  </w:style>
  <w:style w:type="character" w:customStyle="1" w:styleId="findhit">
    <w:name w:val="findhit"/>
    <w:basedOn w:val="DefaultParagraphFont"/>
    <w:rsid w:val="008229CB"/>
  </w:style>
  <w:style w:type="paragraph" w:styleId="Caption">
    <w:name w:val="caption"/>
    <w:basedOn w:val="Normal"/>
    <w:next w:val="Normal"/>
    <w:uiPriority w:val="35"/>
    <w:unhideWhenUsed/>
    <w:qFormat/>
    <w:rsid w:val="007F56B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0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1D9"/>
  </w:style>
  <w:style w:type="paragraph" w:styleId="Footer">
    <w:name w:val="footer"/>
    <w:basedOn w:val="Normal"/>
    <w:link w:val="FooterChar"/>
    <w:uiPriority w:val="99"/>
    <w:unhideWhenUsed/>
    <w:rsid w:val="0070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1D9"/>
  </w:style>
  <w:style w:type="character" w:customStyle="1" w:styleId="Heading1Char">
    <w:name w:val="Heading 1 Char"/>
    <w:basedOn w:val="DefaultParagraphFont"/>
    <w:link w:val="Heading1"/>
    <w:uiPriority w:val="9"/>
    <w:rsid w:val="00F5409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540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91"/>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F3A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F3AB5"/>
    <w:rPr>
      <w:color w:val="0000FF"/>
      <w:u w:val="single"/>
    </w:rPr>
  </w:style>
  <w:style w:type="character" w:styleId="UnresolvedMention">
    <w:name w:val="Unresolved Mention"/>
    <w:basedOn w:val="DefaultParagraphFont"/>
    <w:uiPriority w:val="99"/>
    <w:semiHidden/>
    <w:unhideWhenUsed/>
    <w:rsid w:val="008E708B"/>
    <w:rPr>
      <w:color w:val="605E5C"/>
      <w:shd w:val="clear" w:color="auto" w:fill="E1DFDD"/>
    </w:rPr>
  </w:style>
  <w:style w:type="table" w:styleId="TableGrid">
    <w:name w:val="Table Grid"/>
    <w:basedOn w:val="TableNormal"/>
    <w:uiPriority w:val="39"/>
    <w:rsid w:val="001E5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6C31"/>
    <w:rPr>
      <w:sz w:val="16"/>
      <w:szCs w:val="16"/>
    </w:rPr>
  </w:style>
  <w:style w:type="paragraph" w:styleId="CommentText">
    <w:name w:val="annotation text"/>
    <w:basedOn w:val="Normal"/>
    <w:link w:val="CommentTextChar"/>
    <w:uiPriority w:val="99"/>
    <w:unhideWhenUsed/>
    <w:rsid w:val="00B86C31"/>
    <w:pPr>
      <w:spacing w:line="240" w:lineRule="auto"/>
    </w:pPr>
    <w:rPr>
      <w:sz w:val="20"/>
      <w:szCs w:val="20"/>
    </w:rPr>
  </w:style>
  <w:style w:type="character" w:customStyle="1" w:styleId="CommentTextChar">
    <w:name w:val="Comment Text Char"/>
    <w:basedOn w:val="DefaultParagraphFont"/>
    <w:link w:val="CommentText"/>
    <w:uiPriority w:val="99"/>
    <w:rsid w:val="00B86C31"/>
    <w:rPr>
      <w:sz w:val="20"/>
      <w:szCs w:val="20"/>
    </w:rPr>
  </w:style>
  <w:style w:type="paragraph" w:styleId="CommentSubject">
    <w:name w:val="annotation subject"/>
    <w:basedOn w:val="CommentText"/>
    <w:next w:val="CommentText"/>
    <w:link w:val="CommentSubjectChar"/>
    <w:uiPriority w:val="99"/>
    <w:semiHidden/>
    <w:unhideWhenUsed/>
    <w:rsid w:val="00B86C31"/>
    <w:rPr>
      <w:b/>
      <w:bCs/>
    </w:rPr>
  </w:style>
  <w:style w:type="character" w:customStyle="1" w:styleId="CommentSubjectChar">
    <w:name w:val="Comment Subject Char"/>
    <w:basedOn w:val="CommentTextChar"/>
    <w:link w:val="CommentSubject"/>
    <w:uiPriority w:val="99"/>
    <w:semiHidden/>
    <w:rsid w:val="00B86C31"/>
    <w:rPr>
      <w:b/>
      <w:bCs/>
      <w:sz w:val="20"/>
      <w:szCs w:val="20"/>
    </w:rPr>
  </w:style>
  <w:style w:type="paragraph" w:styleId="BalloonText">
    <w:name w:val="Balloon Text"/>
    <w:basedOn w:val="Normal"/>
    <w:link w:val="BalloonTextChar"/>
    <w:uiPriority w:val="99"/>
    <w:semiHidden/>
    <w:unhideWhenUsed/>
    <w:rsid w:val="00B86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C31"/>
    <w:rPr>
      <w:rFonts w:ascii="Segoe UI" w:hAnsi="Segoe UI" w:cs="Segoe UI"/>
      <w:sz w:val="18"/>
      <w:szCs w:val="18"/>
    </w:rPr>
  </w:style>
  <w:style w:type="paragraph" w:styleId="Revision">
    <w:name w:val="Revision"/>
    <w:hidden/>
    <w:uiPriority w:val="99"/>
    <w:semiHidden/>
    <w:rsid w:val="005907B8"/>
    <w:pPr>
      <w:spacing w:after="0" w:line="240" w:lineRule="auto"/>
    </w:pPr>
  </w:style>
  <w:style w:type="paragraph" w:customStyle="1" w:styleId="pf0">
    <w:name w:val="pf0"/>
    <w:basedOn w:val="Normal"/>
    <w:rsid w:val="003D7A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D7ABC"/>
    <w:rPr>
      <w:rFonts w:ascii="Segoe UI" w:hAnsi="Segoe UI" w:cs="Segoe UI" w:hint="default"/>
      <w:sz w:val="18"/>
      <w:szCs w:val="18"/>
    </w:rPr>
  </w:style>
  <w:style w:type="paragraph" w:styleId="TOCHeading">
    <w:name w:val="TOC Heading"/>
    <w:basedOn w:val="Heading1"/>
    <w:next w:val="Normal"/>
    <w:uiPriority w:val="39"/>
    <w:unhideWhenUsed/>
    <w:qFormat/>
    <w:rsid w:val="009B08B6"/>
    <w:pPr>
      <w:outlineLvl w:val="9"/>
    </w:pPr>
    <w:rPr>
      <w:lang w:val="en-US"/>
    </w:rPr>
  </w:style>
  <w:style w:type="paragraph" w:styleId="TOC1">
    <w:name w:val="toc 1"/>
    <w:basedOn w:val="Normal"/>
    <w:next w:val="Normal"/>
    <w:autoRedefine/>
    <w:uiPriority w:val="39"/>
    <w:unhideWhenUsed/>
    <w:rsid w:val="009B08B6"/>
    <w:pPr>
      <w:spacing w:after="100"/>
    </w:pPr>
  </w:style>
  <w:style w:type="paragraph" w:styleId="TableofFigures">
    <w:name w:val="table of figures"/>
    <w:basedOn w:val="Normal"/>
    <w:next w:val="Normal"/>
    <w:uiPriority w:val="99"/>
    <w:unhideWhenUsed/>
    <w:rsid w:val="001A6C10"/>
    <w:pPr>
      <w:spacing w:after="0"/>
    </w:pPr>
  </w:style>
  <w:style w:type="character" w:customStyle="1" w:styleId="Heading2Char">
    <w:name w:val="Heading 2 Char"/>
    <w:basedOn w:val="DefaultParagraphFont"/>
    <w:link w:val="Heading2"/>
    <w:uiPriority w:val="9"/>
    <w:rsid w:val="00075C2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C10B4"/>
    <w:pPr>
      <w:spacing w:after="100"/>
      <w:ind w:left="220"/>
    </w:pPr>
  </w:style>
  <w:style w:type="paragraph" w:customStyle="1" w:styleId="p1">
    <w:name w:val="p1"/>
    <w:basedOn w:val="Normal"/>
    <w:rsid w:val="00731A5A"/>
    <w:pPr>
      <w:spacing w:after="0" w:line="240" w:lineRule="auto"/>
    </w:pPr>
    <w:rPr>
      <w:rFonts w:ascii="Times New Roman" w:hAnsi="Times New Roman" w:cs="Times New Roman"/>
      <w:sz w:val="15"/>
      <w:szCs w:val="15"/>
      <w:lang w:eastAsia="en-GB"/>
    </w:rPr>
  </w:style>
  <w:style w:type="character" w:styleId="FollowedHyperlink">
    <w:name w:val="FollowedHyperlink"/>
    <w:basedOn w:val="DefaultParagraphFont"/>
    <w:uiPriority w:val="99"/>
    <w:semiHidden/>
    <w:unhideWhenUsed/>
    <w:rsid w:val="009F5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8012">
      <w:bodyDiv w:val="1"/>
      <w:marLeft w:val="0"/>
      <w:marRight w:val="0"/>
      <w:marTop w:val="0"/>
      <w:marBottom w:val="0"/>
      <w:divBdr>
        <w:top w:val="none" w:sz="0" w:space="0" w:color="auto"/>
        <w:left w:val="none" w:sz="0" w:space="0" w:color="auto"/>
        <w:bottom w:val="none" w:sz="0" w:space="0" w:color="auto"/>
        <w:right w:val="none" w:sz="0" w:space="0" w:color="auto"/>
      </w:divBdr>
      <w:divsChild>
        <w:div w:id="748162024">
          <w:marLeft w:val="360"/>
          <w:marRight w:val="0"/>
          <w:marTop w:val="200"/>
          <w:marBottom w:val="0"/>
          <w:divBdr>
            <w:top w:val="none" w:sz="0" w:space="0" w:color="auto"/>
            <w:left w:val="none" w:sz="0" w:space="0" w:color="auto"/>
            <w:bottom w:val="none" w:sz="0" w:space="0" w:color="auto"/>
            <w:right w:val="none" w:sz="0" w:space="0" w:color="auto"/>
          </w:divBdr>
        </w:div>
        <w:div w:id="1021669500">
          <w:marLeft w:val="1080"/>
          <w:marRight w:val="0"/>
          <w:marTop w:val="100"/>
          <w:marBottom w:val="0"/>
          <w:divBdr>
            <w:top w:val="none" w:sz="0" w:space="0" w:color="auto"/>
            <w:left w:val="none" w:sz="0" w:space="0" w:color="auto"/>
            <w:bottom w:val="none" w:sz="0" w:space="0" w:color="auto"/>
            <w:right w:val="none" w:sz="0" w:space="0" w:color="auto"/>
          </w:divBdr>
        </w:div>
        <w:div w:id="1589383802">
          <w:marLeft w:val="360"/>
          <w:marRight w:val="0"/>
          <w:marTop w:val="200"/>
          <w:marBottom w:val="0"/>
          <w:divBdr>
            <w:top w:val="none" w:sz="0" w:space="0" w:color="auto"/>
            <w:left w:val="none" w:sz="0" w:space="0" w:color="auto"/>
            <w:bottom w:val="none" w:sz="0" w:space="0" w:color="auto"/>
            <w:right w:val="none" w:sz="0" w:space="0" w:color="auto"/>
          </w:divBdr>
        </w:div>
        <w:div w:id="1415475828">
          <w:marLeft w:val="360"/>
          <w:marRight w:val="0"/>
          <w:marTop w:val="200"/>
          <w:marBottom w:val="0"/>
          <w:divBdr>
            <w:top w:val="none" w:sz="0" w:space="0" w:color="auto"/>
            <w:left w:val="none" w:sz="0" w:space="0" w:color="auto"/>
            <w:bottom w:val="none" w:sz="0" w:space="0" w:color="auto"/>
            <w:right w:val="none" w:sz="0" w:space="0" w:color="auto"/>
          </w:divBdr>
        </w:div>
      </w:divsChild>
    </w:div>
    <w:div w:id="456873719">
      <w:bodyDiv w:val="1"/>
      <w:marLeft w:val="0"/>
      <w:marRight w:val="0"/>
      <w:marTop w:val="0"/>
      <w:marBottom w:val="0"/>
      <w:divBdr>
        <w:top w:val="none" w:sz="0" w:space="0" w:color="auto"/>
        <w:left w:val="none" w:sz="0" w:space="0" w:color="auto"/>
        <w:bottom w:val="none" w:sz="0" w:space="0" w:color="auto"/>
        <w:right w:val="none" w:sz="0" w:space="0" w:color="auto"/>
      </w:divBdr>
      <w:divsChild>
        <w:div w:id="1012882161">
          <w:marLeft w:val="360"/>
          <w:marRight w:val="0"/>
          <w:marTop w:val="200"/>
          <w:marBottom w:val="0"/>
          <w:divBdr>
            <w:top w:val="none" w:sz="0" w:space="0" w:color="auto"/>
            <w:left w:val="none" w:sz="0" w:space="0" w:color="auto"/>
            <w:bottom w:val="none" w:sz="0" w:space="0" w:color="auto"/>
            <w:right w:val="none" w:sz="0" w:space="0" w:color="auto"/>
          </w:divBdr>
        </w:div>
        <w:div w:id="1918128765">
          <w:marLeft w:val="360"/>
          <w:marRight w:val="0"/>
          <w:marTop w:val="200"/>
          <w:marBottom w:val="0"/>
          <w:divBdr>
            <w:top w:val="none" w:sz="0" w:space="0" w:color="auto"/>
            <w:left w:val="none" w:sz="0" w:space="0" w:color="auto"/>
            <w:bottom w:val="none" w:sz="0" w:space="0" w:color="auto"/>
            <w:right w:val="none" w:sz="0" w:space="0" w:color="auto"/>
          </w:divBdr>
        </w:div>
        <w:div w:id="34359148">
          <w:marLeft w:val="360"/>
          <w:marRight w:val="0"/>
          <w:marTop w:val="200"/>
          <w:marBottom w:val="0"/>
          <w:divBdr>
            <w:top w:val="none" w:sz="0" w:space="0" w:color="auto"/>
            <w:left w:val="none" w:sz="0" w:space="0" w:color="auto"/>
            <w:bottom w:val="none" w:sz="0" w:space="0" w:color="auto"/>
            <w:right w:val="none" w:sz="0" w:space="0" w:color="auto"/>
          </w:divBdr>
        </w:div>
      </w:divsChild>
    </w:div>
    <w:div w:id="568737036">
      <w:bodyDiv w:val="1"/>
      <w:marLeft w:val="0"/>
      <w:marRight w:val="0"/>
      <w:marTop w:val="0"/>
      <w:marBottom w:val="0"/>
      <w:divBdr>
        <w:top w:val="none" w:sz="0" w:space="0" w:color="auto"/>
        <w:left w:val="none" w:sz="0" w:space="0" w:color="auto"/>
        <w:bottom w:val="none" w:sz="0" w:space="0" w:color="auto"/>
        <w:right w:val="none" w:sz="0" w:space="0" w:color="auto"/>
      </w:divBdr>
      <w:divsChild>
        <w:div w:id="930966633">
          <w:marLeft w:val="360"/>
          <w:marRight w:val="0"/>
          <w:marTop w:val="120"/>
          <w:marBottom w:val="0"/>
          <w:divBdr>
            <w:top w:val="none" w:sz="0" w:space="0" w:color="auto"/>
            <w:left w:val="none" w:sz="0" w:space="0" w:color="auto"/>
            <w:bottom w:val="none" w:sz="0" w:space="0" w:color="auto"/>
            <w:right w:val="none" w:sz="0" w:space="0" w:color="auto"/>
          </w:divBdr>
        </w:div>
      </w:divsChild>
    </w:div>
    <w:div w:id="900869668">
      <w:bodyDiv w:val="1"/>
      <w:marLeft w:val="0"/>
      <w:marRight w:val="0"/>
      <w:marTop w:val="0"/>
      <w:marBottom w:val="0"/>
      <w:divBdr>
        <w:top w:val="none" w:sz="0" w:space="0" w:color="auto"/>
        <w:left w:val="none" w:sz="0" w:space="0" w:color="auto"/>
        <w:bottom w:val="none" w:sz="0" w:space="0" w:color="auto"/>
        <w:right w:val="none" w:sz="0" w:space="0" w:color="auto"/>
      </w:divBdr>
    </w:div>
    <w:div w:id="1050150777">
      <w:bodyDiv w:val="1"/>
      <w:marLeft w:val="0"/>
      <w:marRight w:val="0"/>
      <w:marTop w:val="0"/>
      <w:marBottom w:val="0"/>
      <w:divBdr>
        <w:top w:val="none" w:sz="0" w:space="0" w:color="auto"/>
        <w:left w:val="none" w:sz="0" w:space="0" w:color="auto"/>
        <w:bottom w:val="none" w:sz="0" w:space="0" w:color="auto"/>
        <w:right w:val="none" w:sz="0" w:space="0" w:color="auto"/>
      </w:divBdr>
    </w:div>
    <w:div w:id="1078289511">
      <w:bodyDiv w:val="1"/>
      <w:marLeft w:val="0"/>
      <w:marRight w:val="0"/>
      <w:marTop w:val="0"/>
      <w:marBottom w:val="0"/>
      <w:divBdr>
        <w:top w:val="none" w:sz="0" w:space="0" w:color="auto"/>
        <w:left w:val="none" w:sz="0" w:space="0" w:color="auto"/>
        <w:bottom w:val="none" w:sz="0" w:space="0" w:color="auto"/>
        <w:right w:val="none" w:sz="0" w:space="0" w:color="auto"/>
      </w:divBdr>
      <w:divsChild>
        <w:div w:id="101077952">
          <w:marLeft w:val="360"/>
          <w:marRight w:val="0"/>
          <w:marTop w:val="120"/>
          <w:marBottom w:val="0"/>
          <w:divBdr>
            <w:top w:val="none" w:sz="0" w:space="0" w:color="auto"/>
            <w:left w:val="none" w:sz="0" w:space="0" w:color="auto"/>
            <w:bottom w:val="none" w:sz="0" w:space="0" w:color="auto"/>
            <w:right w:val="none" w:sz="0" w:space="0" w:color="auto"/>
          </w:divBdr>
        </w:div>
        <w:div w:id="727067819">
          <w:marLeft w:val="360"/>
          <w:marRight w:val="0"/>
          <w:marTop w:val="120"/>
          <w:marBottom w:val="0"/>
          <w:divBdr>
            <w:top w:val="none" w:sz="0" w:space="0" w:color="auto"/>
            <w:left w:val="none" w:sz="0" w:space="0" w:color="auto"/>
            <w:bottom w:val="none" w:sz="0" w:space="0" w:color="auto"/>
            <w:right w:val="none" w:sz="0" w:space="0" w:color="auto"/>
          </w:divBdr>
        </w:div>
      </w:divsChild>
    </w:div>
    <w:div w:id="1226840882">
      <w:bodyDiv w:val="1"/>
      <w:marLeft w:val="0"/>
      <w:marRight w:val="0"/>
      <w:marTop w:val="0"/>
      <w:marBottom w:val="0"/>
      <w:divBdr>
        <w:top w:val="none" w:sz="0" w:space="0" w:color="auto"/>
        <w:left w:val="none" w:sz="0" w:space="0" w:color="auto"/>
        <w:bottom w:val="none" w:sz="0" w:space="0" w:color="auto"/>
        <w:right w:val="none" w:sz="0" w:space="0" w:color="auto"/>
      </w:divBdr>
    </w:div>
    <w:div w:id="1405376814">
      <w:bodyDiv w:val="1"/>
      <w:marLeft w:val="0"/>
      <w:marRight w:val="0"/>
      <w:marTop w:val="0"/>
      <w:marBottom w:val="0"/>
      <w:divBdr>
        <w:top w:val="none" w:sz="0" w:space="0" w:color="auto"/>
        <w:left w:val="none" w:sz="0" w:space="0" w:color="auto"/>
        <w:bottom w:val="none" w:sz="0" w:space="0" w:color="auto"/>
        <w:right w:val="none" w:sz="0" w:space="0" w:color="auto"/>
      </w:divBdr>
    </w:div>
    <w:div w:id="1411467732">
      <w:bodyDiv w:val="1"/>
      <w:marLeft w:val="0"/>
      <w:marRight w:val="0"/>
      <w:marTop w:val="0"/>
      <w:marBottom w:val="0"/>
      <w:divBdr>
        <w:top w:val="none" w:sz="0" w:space="0" w:color="auto"/>
        <w:left w:val="none" w:sz="0" w:space="0" w:color="auto"/>
        <w:bottom w:val="none" w:sz="0" w:space="0" w:color="auto"/>
        <w:right w:val="none" w:sz="0" w:space="0" w:color="auto"/>
      </w:divBdr>
    </w:div>
    <w:div w:id="1571043356">
      <w:bodyDiv w:val="1"/>
      <w:marLeft w:val="0"/>
      <w:marRight w:val="0"/>
      <w:marTop w:val="0"/>
      <w:marBottom w:val="0"/>
      <w:divBdr>
        <w:top w:val="none" w:sz="0" w:space="0" w:color="auto"/>
        <w:left w:val="none" w:sz="0" w:space="0" w:color="auto"/>
        <w:bottom w:val="none" w:sz="0" w:space="0" w:color="auto"/>
        <w:right w:val="none" w:sz="0" w:space="0" w:color="auto"/>
      </w:divBdr>
      <w:divsChild>
        <w:div w:id="164328302">
          <w:marLeft w:val="360"/>
          <w:marRight w:val="0"/>
          <w:marTop w:val="200"/>
          <w:marBottom w:val="0"/>
          <w:divBdr>
            <w:top w:val="none" w:sz="0" w:space="0" w:color="auto"/>
            <w:left w:val="none" w:sz="0" w:space="0" w:color="auto"/>
            <w:bottom w:val="none" w:sz="0" w:space="0" w:color="auto"/>
            <w:right w:val="none" w:sz="0" w:space="0" w:color="auto"/>
          </w:divBdr>
        </w:div>
      </w:divsChild>
    </w:div>
    <w:div w:id="1622177835">
      <w:bodyDiv w:val="1"/>
      <w:marLeft w:val="0"/>
      <w:marRight w:val="0"/>
      <w:marTop w:val="0"/>
      <w:marBottom w:val="0"/>
      <w:divBdr>
        <w:top w:val="none" w:sz="0" w:space="0" w:color="auto"/>
        <w:left w:val="none" w:sz="0" w:space="0" w:color="auto"/>
        <w:bottom w:val="none" w:sz="0" w:space="0" w:color="auto"/>
        <w:right w:val="none" w:sz="0" w:space="0" w:color="auto"/>
      </w:divBdr>
      <w:divsChild>
        <w:div w:id="1065682597">
          <w:marLeft w:val="360"/>
          <w:marRight w:val="0"/>
          <w:marTop w:val="120"/>
          <w:marBottom w:val="0"/>
          <w:divBdr>
            <w:top w:val="none" w:sz="0" w:space="0" w:color="auto"/>
            <w:left w:val="none" w:sz="0" w:space="0" w:color="auto"/>
            <w:bottom w:val="none" w:sz="0" w:space="0" w:color="auto"/>
            <w:right w:val="none" w:sz="0" w:space="0" w:color="auto"/>
          </w:divBdr>
        </w:div>
      </w:divsChild>
    </w:div>
    <w:div w:id="1909801747">
      <w:bodyDiv w:val="1"/>
      <w:marLeft w:val="0"/>
      <w:marRight w:val="0"/>
      <w:marTop w:val="0"/>
      <w:marBottom w:val="0"/>
      <w:divBdr>
        <w:top w:val="none" w:sz="0" w:space="0" w:color="auto"/>
        <w:left w:val="none" w:sz="0" w:space="0" w:color="auto"/>
        <w:bottom w:val="none" w:sz="0" w:space="0" w:color="auto"/>
        <w:right w:val="none" w:sz="0" w:space="0" w:color="auto"/>
      </w:divBdr>
      <w:divsChild>
        <w:div w:id="1862864217">
          <w:marLeft w:val="360"/>
          <w:marRight w:val="0"/>
          <w:marTop w:val="200"/>
          <w:marBottom w:val="0"/>
          <w:divBdr>
            <w:top w:val="none" w:sz="0" w:space="0" w:color="auto"/>
            <w:left w:val="none" w:sz="0" w:space="0" w:color="auto"/>
            <w:bottom w:val="none" w:sz="0" w:space="0" w:color="auto"/>
            <w:right w:val="none" w:sz="0" w:space="0" w:color="auto"/>
          </w:divBdr>
        </w:div>
        <w:div w:id="1244801488">
          <w:marLeft w:val="360"/>
          <w:marRight w:val="0"/>
          <w:marTop w:val="200"/>
          <w:marBottom w:val="0"/>
          <w:divBdr>
            <w:top w:val="none" w:sz="0" w:space="0" w:color="auto"/>
            <w:left w:val="none" w:sz="0" w:space="0" w:color="auto"/>
            <w:bottom w:val="none" w:sz="0" w:space="0" w:color="auto"/>
            <w:right w:val="none" w:sz="0" w:space="0" w:color="auto"/>
          </w:divBdr>
        </w:div>
        <w:div w:id="719942977">
          <w:marLeft w:val="360"/>
          <w:marRight w:val="0"/>
          <w:marTop w:val="200"/>
          <w:marBottom w:val="0"/>
          <w:divBdr>
            <w:top w:val="none" w:sz="0" w:space="0" w:color="auto"/>
            <w:left w:val="none" w:sz="0" w:space="0" w:color="auto"/>
            <w:bottom w:val="none" w:sz="0" w:space="0" w:color="auto"/>
            <w:right w:val="none" w:sz="0" w:space="0" w:color="auto"/>
          </w:divBdr>
        </w:div>
      </w:divsChild>
    </w:div>
    <w:div w:id="20493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Y\Documents\Work\CURRENT\UN%20expert%20panel\UNDP%20PEA\Report\Lessons%20learned%20V2.docx" TargetMode="External"/><Relationship Id="rId18" Type="http://schemas.openxmlformats.org/officeDocument/2006/relationships/hyperlink" Target="https://pea4sdgs.org/countries/rwanda" TargetMode="External"/><Relationship Id="rId26" Type="http://schemas.openxmlformats.org/officeDocument/2006/relationships/hyperlink" Target="https://pea4sdgs.org/knowledge/publications/pea-publications/financing-the-blue-economy-investments-in-sustainable-blue-small-medium-enterprises-and-projects-in-asia-and-the-pacific" TargetMode="External"/><Relationship Id="rId39" Type="http://schemas.openxmlformats.org/officeDocument/2006/relationships/hyperlink" Target="https://pea4sdgs.org/knowledge/stories/poverty-environment-action-stories-of-change-062021-strengthening-indonesia-s-climate-finance-governance-through-climate-budget-tagging-and-green-sukuk-issuance" TargetMode="External"/><Relationship Id="rId21" Type="http://schemas.openxmlformats.org/officeDocument/2006/relationships/hyperlink" Target="https://pea4sdgs.org/countries/malawi" TargetMode="External"/><Relationship Id="rId34" Type="http://schemas.openxmlformats.org/officeDocument/2006/relationships/hyperlink" Target="https://www.undp.org/content/dam/LECB/docs/pubs-reports/undp-ndcsp-green-sukuk-share.pdf" TargetMode="External"/><Relationship Id="rId42" Type="http://schemas.openxmlformats.org/officeDocument/2006/relationships/hyperlink" Target="https://info.undp.org/docs/pdc/Documents/BGD/Final%20PEA%20Annual%20Progress%20Report%202021.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GY\Documents\Work\CURRENT\UN%20expert%20panel\UNDP%20PEA\Report\Lessons%20learned%20V2.docx" TargetMode="External"/><Relationship Id="rId29" Type="http://schemas.openxmlformats.org/officeDocument/2006/relationships/hyperlink" Target="https://www.djppr.kemenkeu.go.id/uploads/files/dmodata/in/6Publikasi/Offering%20Circular/ROI%20Green%20Bond%20and%20Green%20Sukuk%20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pea4sdgs.org/knowledge/publications/pea-publications/financing-the-blue-economy-investments-in-sustainable-blue-small-medium-enterprises-and-projects-in-asia-and-the-pacific" TargetMode="External"/><Relationship Id="rId32" Type="http://schemas.openxmlformats.org/officeDocument/2006/relationships/hyperlink" Target="https://www.id.undp.org/content/indonesia/en/home/library/IFL-Study-on-Gender-Responsive-Climate-Budgeting.html" TargetMode="External"/><Relationship Id="rId37" Type="http://schemas.openxmlformats.org/officeDocument/2006/relationships/hyperlink" Target="https://www.id.undp.org/content/indonesia/en/home/library/Study-on-Indonesia-Retail-Green-Sukuk.html" TargetMode="External"/><Relationship Id="rId40" Type="http://schemas.openxmlformats.org/officeDocument/2006/relationships/hyperlink" Target="https://unsdg.un.org/resources/un-framework-immediate-socio-economic-response-covid-19" TargetMode="External"/><Relationship Id="rId45" Type="http://schemas.openxmlformats.org/officeDocument/2006/relationships/hyperlink" Target="https://mozambique.un.org/index.php/pt/183203-quadro-de-cooperacao-das-nacoes-unidas-para-o-desenvolvimento-sustentavel-de-mocambique" TargetMode="External"/><Relationship Id="rId5" Type="http://schemas.openxmlformats.org/officeDocument/2006/relationships/numbering" Target="numbering.xml"/><Relationship Id="rId15" Type="http://schemas.openxmlformats.org/officeDocument/2006/relationships/hyperlink" Target="file:///C:\Users\GY\Documents\Work\CURRENT\UN%20expert%20panel\UNDP%20PEA\Report\Lessons%20learned%20V2.docx" TargetMode="External"/><Relationship Id="rId23" Type="http://schemas.openxmlformats.org/officeDocument/2006/relationships/footer" Target="footer4.xml"/><Relationship Id="rId28" Type="http://schemas.openxmlformats.org/officeDocument/2006/relationships/hyperlink" Target="https://www.undp.org/content/dam/LECB/docs/pubs-reports/undp-ndcsp-green-sukuk-share.pdf" TargetMode="External"/><Relationship Id="rId36" Type="http://schemas.openxmlformats.org/officeDocument/2006/relationships/hyperlink" Target="https://www.djppr.kemenkeu.go.id/page/load/2357" TargetMode="External"/><Relationship Id="rId10" Type="http://schemas.openxmlformats.org/officeDocument/2006/relationships/endnotes" Target="endnotes.xml"/><Relationship Id="rId19" Type="http://schemas.openxmlformats.org/officeDocument/2006/relationships/hyperlink" Target="https://pea4sdgs.org/countries/malawi" TargetMode="External"/><Relationship Id="rId31" Type="http://schemas.openxmlformats.org/officeDocument/2006/relationships/hyperlink" Target="https://www.id.undp.org/content/indonesia/en/home/library/Study-on-Indonesia-Retail-Green-Sukuk.html" TargetMode="External"/><Relationship Id="rId44" Type="http://schemas.openxmlformats.org/officeDocument/2006/relationships/hyperlink" Target="https://minio.dev.devqube.io/uninfo-production-main/28bd535f-5690-43ca-a62e-2e935858b139_Final_CCA_Mozambique_-_August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Y\Documents\Work\CURRENT\UN%20expert%20panel\UNDP%20PEA\Report\Lessons%20learned%20V2.docx" TargetMode="External"/><Relationship Id="rId22" Type="http://schemas.openxmlformats.org/officeDocument/2006/relationships/footer" Target="footer3.xml"/><Relationship Id="rId27" Type="http://schemas.openxmlformats.org/officeDocument/2006/relationships/hyperlink" Target="https://pea4sdgs.org/ta-projects/green-bonds" TargetMode="External"/><Relationship Id="rId30" Type="http://schemas.openxmlformats.org/officeDocument/2006/relationships/hyperlink" Target="https://www.djppr.kemenkeu.go.id/page/load/2357" TargetMode="External"/><Relationship Id="rId35" Type="http://schemas.openxmlformats.org/officeDocument/2006/relationships/hyperlink" Target="https://www.djppr.kemenkeu.go.id/uploads/files/dmodata/in/6Publikasi/Offering%20Circular/ROI%20Green%20Bond%20and%20Green%20Sukuk%20Framework.pdf" TargetMode="External"/><Relationship Id="rId43" Type="http://schemas.openxmlformats.org/officeDocument/2006/relationships/hyperlink" Target="https://mptf.undp.org/sites/default/files/documents/40000/3900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GY\Documents\Work\CURRENT\UN%20expert%20panel\UNDP%20PEA\Report\Lessons%20learned%20V2.docx" TargetMode="External"/><Relationship Id="rId17" Type="http://schemas.openxmlformats.org/officeDocument/2006/relationships/footer" Target="footer2.xml"/><Relationship Id="rId25" Type="http://schemas.openxmlformats.org/officeDocument/2006/relationships/hyperlink" Target="https://pea4sdgs.org/ta-projects/green-bonds" TargetMode="External"/><Relationship Id="rId33" Type="http://schemas.openxmlformats.org/officeDocument/2006/relationships/hyperlink" Target="https://pea4sdgs.org/knowledge/stories/poverty-environment-action-stories-of-change-062021-strengthening-indonesia-s-climate-finance-governance-through-climate-budget-tagging-and-green-sukuk-issuance" TargetMode="External"/><Relationship Id="rId38" Type="http://schemas.openxmlformats.org/officeDocument/2006/relationships/hyperlink" Target="https://www.id.undp.org/content/indonesia/en/home/library/IFL-Study-on-Gender-Responsive-Climate-Budgeting.html" TargetMode="External"/><Relationship Id="rId46" Type="http://schemas.openxmlformats.org/officeDocument/2006/relationships/fontTable" Target="fontTable.xml"/><Relationship Id="rId20" Type="http://schemas.openxmlformats.org/officeDocument/2006/relationships/hyperlink" Target="https://pea4sdgs.org/countries/rwanda" TargetMode="External"/><Relationship Id="rId41" Type="http://schemas.openxmlformats.org/officeDocument/2006/relationships/hyperlink" Target="https://pea4sdgs.org/knowledge/latest-news/poverty-environment-action-for-sustainable-development-goals-s-mid-term-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1b980-61a5-4d4b-b175-beec28538229" xsi:nil="true"/>
    <lcf76f155ced4ddcb4097134ff3c332f xmlns="eb4a2579-c32f-4669-8e21-1241c97cfe8d">
      <Terms xmlns="http://schemas.microsoft.com/office/infopath/2007/PartnerControls"/>
    </lcf76f155ced4ddcb4097134ff3c332f>
    <SharedWithUsers xmlns="9081b980-61a5-4d4b-b175-beec28538229">
      <UserInfo>
        <DisplayName>Asad Maken</DisplayName>
        <AccountId>401</AccountId>
        <AccountType/>
      </UserInfo>
      <UserInfo>
        <DisplayName>Tapona Manjolo</DisplayName>
        <AccountId>402</AccountId>
        <AccountType/>
      </UserInfo>
      <UserInfo>
        <DisplayName>Anne Juepner</DisplayName>
        <AccountId>403</AccountId>
        <AccountType/>
      </UserInfo>
      <UserInfo>
        <DisplayName>Le Le Lan</DisplayName>
        <AccountId>373</AccountId>
        <AccountType/>
      </UserInfo>
      <UserInfo>
        <DisplayName>Jonathan Gilman</DisplayName>
        <AccountId>369</AccountId>
        <AccountType/>
      </UserInfo>
      <UserInfo>
        <DisplayName>Jacinta Okwaro</DisplayName>
        <AccountId>372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8F1D0AEB3AAD42AA99F18D1028081A" ma:contentTypeVersion="15" ma:contentTypeDescription="Create a new document." ma:contentTypeScope="" ma:versionID="947aaaaf3c1f787e64252ccfbf6df466">
  <xsd:schema xmlns:xsd="http://www.w3.org/2001/XMLSchema" xmlns:xs="http://www.w3.org/2001/XMLSchema" xmlns:p="http://schemas.microsoft.com/office/2006/metadata/properties" xmlns:ns2="eb4a2579-c32f-4669-8e21-1241c97cfe8d" xmlns:ns3="9081b980-61a5-4d4b-b175-beec28538229" targetNamespace="http://schemas.microsoft.com/office/2006/metadata/properties" ma:root="true" ma:fieldsID="cd8d351ae6df72cec17913745689d6ea" ns2:_="" ns3:_="">
    <xsd:import namespace="eb4a2579-c32f-4669-8e21-1241c97cfe8d"/>
    <xsd:import namespace="9081b980-61a5-4d4b-b175-beec28538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2579-c32f-4669-8e21-1241c97cf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81b980-61a5-4d4b-b175-beec28538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afba3d-7ca3-419a-a623-87642ec959d8}" ma:internalName="TaxCatchAll" ma:showField="CatchAllData" ma:web="9081b980-61a5-4d4b-b175-beec28538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3F891-C7D8-40DA-8EDD-707F35DAD8AE}">
  <ds:schemaRefs>
    <ds:schemaRef ds:uri="http://schemas.microsoft.com/office/2006/metadata/properties"/>
    <ds:schemaRef ds:uri="http://schemas.microsoft.com/office/infopath/2007/PartnerControls"/>
    <ds:schemaRef ds:uri="9081b980-61a5-4d4b-b175-beec28538229"/>
    <ds:schemaRef ds:uri="eb4a2579-c32f-4669-8e21-1241c97cfe8d"/>
  </ds:schemaRefs>
</ds:datastoreItem>
</file>

<file path=customXml/itemProps2.xml><?xml version="1.0" encoding="utf-8"?>
<ds:datastoreItem xmlns:ds="http://schemas.openxmlformats.org/officeDocument/2006/customXml" ds:itemID="{6F04A2E3-60FD-334B-9C6C-786B47E77696}">
  <ds:schemaRefs>
    <ds:schemaRef ds:uri="http://schemas.openxmlformats.org/officeDocument/2006/bibliography"/>
  </ds:schemaRefs>
</ds:datastoreItem>
</file>

<file path=customXml/itemProps3.xml><?xml version="1.0" encoding="utf-8"?>
<ds:datastoreItem xmlns:ds="http://schemas.openxmlformats.org/officeDocument/2006/customXml" ds:itemID="{9C46EDB9-E296-45E0-A0BD-E9E5F65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a2579-c32f-4669-8e21-1241c97cfe8d"/>
    <ds:schemaRef ds:uri="9081b980-61a5-4d4b-b175-beec28538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C9BB1-4770-4A33-8DE6-5DDA59F5E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6333</Words>
  <Characters>36102</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gil_yaron</dc:creator>
  <cp:keywords/>
  <dc:description/>
  <cp:lastModifiedBy>Le Le Lan</cp:lastModifiedBy>
  <cp:revision>2</cp:revision>
  <dcterms:created xsi:type="dcterms:W3CDTF">2023-01-16T06:31:00Z</dcterms:created>
  <dcterms:modified xsi:type="dcterms:W3CDTF">2023-01-16T06:31:00Z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0x0101002C8F1D0AEB3AAD42AA99F18D1028081A</vt:lpwstr>
  </property>
  <property fmtid="{D5CDD505-2E9C-101B-9397-08002B2CF9AE}" pid="3" name="MediaServiceImageTags">
    <vt:lpwstr/>
  </property>
</Properties>
</file>