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7FC977" w14:textId="77777777" w:rsidR="003400D5" w:rsidRPr="00654412" w:rsidRDefault="003400D5" w:rsidP="003400D5">
      <w:pPr>
        <w:pStyle w:val="IIEDdocumenttitle"/>
        <w:jc w:val="center"/>
        <w:rPr>
          <w:sz w:val="50"/>
          <w:szCs w:val="50"/>
        </w:rPr>
      </w:pPr>
      <w:bookmarkStart w:id="0" w:name="_GoBack"/>
      <w:bookmarkEnd w:id="0"/>
      <w:r w:rsidRPr="00654412">
        <w:rPr>
          <w:b/>
          <w:sz w:val="56"/>
        </w:rPr>
        <w:t>La budgétisation au service de la durabilité en Afrique :</w:t>
      </w:r>
      <w:r w:rsidR="006E3B92">
        <w:rPr>
          <w:b/>
          <w:sz w:val="56"/>
        </w:rPr>
        <w:br/>
      </w:r>
      <w:r w:rsidRPr="00654412">
        <w:rPr>
          <w:sz w:val="50"/>
          <w:szCs w:val="50"/>
        </w:rPr>
        <w:t>intégrer les liens pauvreté-environnement</w:t>
      </w:r>
      <w:r w:rsidR="00654412" w:rsidRPr="00654412">
        <w:rPr>
          <w:sz w:val="50"/>
          <w:szCs w:val="50"/>
        </w:rPr>
        <w:t xml:space="preserve">, </w:t>
      </w:r>
      <w:r w:rsidRPr="00654412">
        <w:rPr>
          <w:sz w:val="50"/>
          <w:szCs w:val="50"/>
        </w:rPr>
        <w:t>ressources naturelles et changements climatiques pour atteindre les</w:t>
      </w:r>
      <w:r w:rsidR="00654412" w:rsidRPr="00654412">
        <w:rPr>
          <w:sz w:val="50"/>
          <w:szCs w:val="50"/>
        </w:rPr>
        <w:t xml:space="preserve"> </w:t>
      </w:r>
      <w:r w:rsidRPr="00654412">
        <w:rPr>
          <w:sz w:val="50"/>
          <w:szCs w:val="50"/>
        </w:rPr>
        <w:t>Objectifs de développement durable</w:t>
      </w:r>
    </w:p>
    <w:p w14:paraId="3F60A695" w14:textId="77777777" w:rsidR="003400D5" w:rsidRPr="00654412" w:rsidRDefault="003400D5" w:rsidP="003400D5">
      <w:pPr>
        <w:jc w:val="center"/>
        <w:rPr>
          <w:b/>
          <w:szCs w:val="24"/>
        </w:rPr>
      </w:pPr>
    </w:p>
    <w:p w14:paraId="79E37F7D" w14:textId="77777777" w:rsidR="003400D5" w:rsidRPr="00654412" w:rsidRDefault="003400D5" w:rsidP="003400D5">
      <w:pPr>
        <w:jc w:val="center"/>
        <w:rPr>
          <w:b/>
          <w:szCs w:val="24"/>
        </w:rPr>
      </w:pPr>
    </w:p>
    <w:p w14:paraId="279EC4B0" w14:textId="77777777" w:rsidR="003400D5" w:rsidRPr="00654412" w:rsidRDefault="003400D5" w:rsidP="003400D5">
      <w:pPr>
        <w:pStyle w:val="IIEDsubheading1"/>
        <w:jc w:val="center"/>
        <w:rPr>
          <w:sz w:val="36"/>
        </w:rPr>
      </w:pPr>
      <w:bookmarkStart w:id="1" w:name="_Toc449024120"/>
      <w:bookmarkStart w:id="2" w:name="_Toc452108952"/>
      <w:bookmarkStart w:id="3" w:name="_Toc452133107"/>
      <w:r w:rsidRPr="00654412">
        <w:rPr>
          <w:sz w:val="36"/>
        </w:rPr>
        <w:t>Manuel d'orientation</w:t>
      </w:r>
      <w:bookmarkEnd w:id="1"/>
      <w:bookmarkEnd w:id="2"/>
      <w:bookmarkEnd w:id="3"/>
    </w:p>
    <w:p w14:paraId="10EC6B88" w14:textId="77777777" w:rsidR="003400D5" w:rsidRDefault="003400D5" w:rsidP="003400D5">
      <w:pPr>
        <w:pStyle w:val="IIEDsubheading1"/>
        <w:jc w:val="center"/>
      </w:pPr>
      <w:bookmarkStart w:id="4" w:name="_Toc449024122"/>
      <w:bookmarkStart w:id="5" w:name="_Toc452108953"/>
      <w:bookmarkStart w:id="6" w:name="_Toc452133108"/>
      <w:r w:rsidRPr="00654412">
        <w:rPr>
          <w:sz w:val="36"/>
        </w:rPr>
        <w:t>Octobre 2016</w:t>
      </w:r>
      <w:bookmarkEnd w:id="4"/>
      <w:bookmarkEnd w:id="5"/>
      <w:bookmarkEnd w:id="6"/>
    </w:p>
    <w:p w14:paraId="58E600D8" w14:textId="77777777" w:rsidR="003400D5" w:rsidRDefault="003400D5" w:rsidP="003400D5">
      <w:pPr>
        <w:spacing w:after="0" w:line="240" w:lineRule="auto"/>
      </w:pPr>
    </w:p>
    <w:p w14:paraId="0ABB4067" w14:textId="77777777" w:rsidR="003400D5" w:rsidRDefault="003400D5" w:rsidP="003400D5">
      <w:pPr>
        <w:spacing w:after="0" w:line="240" w:lineRule="auto"/>
      </w:pPr>
    </w:p>
    <w:p w14:paraId="4CA27267" w14:textId="77777777" w:rsidR="003400D5" w:rsidRDefault="003400D5" w:rsidP="003400D5">
      <w:pPr>
        <w:spacing w:after="0" w:line="240" w:lineRule="auto"/>
      </w:pPr>
    </w:p>
    <w:p w14:paraId="0F0BC219" w14:textId="77777777" w:rsidR="003400D5" w:rsidRDefault="003400D5" w:rsidP="003400D5">
      <w:pPr>
        <w:spacing w:after="0" w:line="240" w:lineRule="auto"/>
      </w:pPr>
    </w:p>
    <w:p w14:paraId="5121E30B" w14:textId="77777777" w:rsidR="003400D5" w:rsidRDefault="003400D5" w:rsidP="003400D5">
      <w:pPr>
        <w:spacing w:after="0" w:line="240" w:lineRule="auto"/>
      </w:pPr>
    </w:p>
    <w:p w14:paraId="1C0FEC0C" w14:textId="77777777" w:rsidR="003400D5" w:rsidRDefault="003400D5" w:rsidP="003400D5">
      <w:pPr>
        <w:spacing w:after="0" w:line="240" w:lineRule="auto"/>
        <w:rPr>
          <w:noProof/>
          <w:color w:val="0000FF"/>
        </w:rPr>
      </w:pPr>
    </w:p>
    <w:p w14:paraId="29DF540A" w14:textId="77777777" w:rsidR="003400D5" w:rsidRDefault="003400D5" w:rsidP="003400D5">
      <w:pPr>
        <w:spacing w:after="0" w:line="240" w:lineRule="auto"/>
        <w:rPr>
          <w:noProof/>
          <w:color w:val="0000FF"/>
        </w:rPr>
      </w:pPr>
    </w:p>
    <w:p w14:paraId="77A7C8A4" w14:textId="77777777" w:rsidR="003400D5" w:rsidRDefault="003400D5" w:rsidP="003400D5">
      <w:pPr>
        <w:spacing w:after="0" w:line="240" w:lineRule="auto"/>
        <w:rPr>
          <w:noProof/>
          <w:color w:val="0000FF"/>
        </w:rPr>
      </w:pPr>
      <w:r>
        <w:rPr>
          <w:noProof/>
          <w:color w:val="0000FF"/>
          <w:lang w:val="en-GB" w:eastAsia="en-GB" w:bidi="ar-SA"/>
        </w:rPr>
        <w:drawing>
          <wp:anchor distT="0" distB="0" distL="114300" distR="114300" simplePos="0" relativeHeight="251662336" behindDoc="1" locked="0" layoutInCell="1" allowOverlap="1" wp14:anchorId="677FE9AF" wp14:editId="3134C4C7">
            <wp:simplePos x="0" y="0"/>
            <wp:positionH relativeFrom="margin">
              <wp:align>left</wp:align>
            </wp:positionH>
            <wp:positionV relativeFrom="paragraph">
              <wp:posOffset>1657350</wp:posOffset>
            </wp:positionV>
            <wp:extent cx="800100" cy="849602"/>
            <wp:effectExtent l="0" t="0" r="0" b="8255"/>
            <wp:wrapTight wrapText="bothSides">
              <wp:wrapPolygon edited="0">
                <wp:start x="0" y="0"/>
                <wp:lineTo x="0" y="21325"/>
                <wp:lineTo x="21086" y="21325"/>
                <wp:lineTo x="21086"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0100" cy="849602"/>
                    </a:xfrm>
                    <a:prstGeom prst="rect">
                      <a:avLst/>
                    </a:prstGeom>
                    <a:noFill/>
                    <a:ln>
                      <a:noFill/>
                    </a:ln>
                  </pic:spPr>
                </pic:pic>
              </a:graphicData>
            </a:graphic>
          </wp:anchor>
        </w:drawing>
      </w:r>
      <w:r>
        <w:rPr>
          <w:noProof/>
          <w:color w:val="0000FF"/>
          <w:lang w:val="en-GB" w:eastAsia="en-GB" w:bidi="ar-SA"/>
        </w:rPr>
        <w:drawing>
          <wp:anchor distT="0" distB="0" distL="114300" distR="114300" simplePos="0" relativeHeight="251661312" behindDoc="1" locked="0" layoutInCell="1" allowOverlap="1" wp14:anchorId="506DD6D7" wp14:editId="20D7DA10">
            <wp:simplePos x="0" y="0"/>
            <wp:positionH relativeFrom="margin">
              <wp:align>right</wp:align>
            </wp:positionH>
            <wp:positionV relativeFrom="paragraph">
              <wp:posOffset>1502410</wp:posOffset>
            </wp:positionV>
            <wp:extent cx="495300" cy="1004465"/>
            <wp:effectExtent l="0" t="0" r="0" b="5715"/>
            <wp:wrapTight wrapText="bothSides">
              <wp:wrapPolygon edited="0">
                <wp:start x="0" y="0"/>
                <wp:lineTo x="0" y="21313"/>
                <wp:lineTo x="20769" y="21313"/>
                <wp:lineTo x="20769" y="0"/>
                <wp:lineTo x="0" y="0"/>
              </wp:wrapPolygon>
            </wp:wrapTight>
            <wp:docPr id="53" name="Picture 53" descr="Y:\Production\Logos\Partner logos\UNDP\UNDP LOGO [Conver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Production\Logos\Partner logos\UNDP\UNDP LOGO [Converte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5300" cy="1004465"/>
                    </a:xfrm>
                    <a:prstGeom prst="rect">
                      <a:avLst/>
                    </a:prstGeom>
                    <a:noFill/>
                    <a:ln>
                      <a:noFill/>
                    </a:ln>
                  </pic:spPr>
                </pic:pic>
              </a:graphicData>
            </a:graphic>
          </wp:anchor>
        </w:drawing>
      </w:r>
      <w:r>
        <w:br w:type="page"/>
      </w:r>
    </w:p>
    <w:p w14:paraId="7AC92094" w14:textId="77777777" w:rsidR="003400D5" w:rsidRPr="00173F0B" w:rsidRDefault="003400D5" w:rsidP="003400D5">
      <w:pPr>
        <w:spacing w:after="0" w:line="240" w:lineRule="auto"/>
        <w:rPr>
          <w:rFonts w:eastAsia="Times New Roman" w:cs="Arial"/>
          <w:vanish/>
          <w:color w:val="222222"/>
          <w:sz w:val="24"/>
          <w:szCs w:val="24"/>
        </w:rPr>
      </w:pPr>
      <w:r>
        <w:rPr>
          <w:rFonts w:eastAsia="Times New Roman" w:cs="Arial"/>
          <w:noProof/>
          <w:vanish/>
          <w:color w:val="0000FF"/>
          <w:sz w:val="24"/>
          <w:szCs w:val="24"/>
          <w:lang w:val="en-GB" w:eastAsia="en-GB" w:bidi="ar-SA"/>
        </w:rPr>
        <w:lastRenderedPageBreak/>
        <w:drawing>
          <wp:inline distT="0" distB="0" distL="0" distR="0" wp14:anchorId="13D55721" wp14:editId="7A7C531E">
            <wp:extent cx="2876550" cy="3790950"/>
            <wp:effectExtent l="0" t="0" r="0" b="0"/>
            <wp:docPr id="58" name="irc_ilrp_mut" descr="https://encrypted-tbn1.gstatic.com/images?q=tbn:ANd9GcQYGxQQUnPdAmgPis8QA2g0MQUYm7oOQJz9Pt9gcmDN3XexsEN1zKTAGVvY">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1.gstatic.com/images?q=tbn:ANd9GcQYGxQQUnPdAmgPis8QA2g0MQUYm7oOQJz9Pt9gcmDN3XexsEN1zKTAGVvY">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6550" cy="3790950"/>
                    </a:xfrm>
                    <a:prstGeom prst="rect">
                      <a:avLst/>
                    </a:prstGeom>
                    <a:noFill/>
                    <a:ln>
                      <a:noFill/>
                    </a:ln>
                  </pic:spPr>
                </pic:pic>
              </a:graphicData>
            </a:graphic>
          </wp:inline>
        </w:drawing>
      </w:r>
    </w:p>
    <w:p w14:paraId="10F3C847" w14:textId="77777777" w:rsidR="003400D5" w:rsidRDefault="003400D5" w:rsidP="003400D5">
      <w:pPr>
        <w:spacing w:after="0" w:line="240" w:lineRule="auto"/>
      </w:pPr>
    </w:p>
    <w:p w14:paraId="7356FEAB" w14:textId="77777777" w:rsidR="003400D5" w:rsidRPr="00173F0B" w:rsidRDefault="003400D5" w:rsidP="003400D5">
      <w:pPr>
        <w:spacing w:after="0" w:line="240" w:lineRule="auto"/>
        <w:rPr>
          <w:rFonts w:eastAsia="Times New Roman" w:cs="Arial"/>
          <w:vanish/>
          <w:color w:val="222222"/>
          <w:sz w:val="24"/>
          <w:szCs w:val="24"/>
        </w:rPr>
      </w:pPr>
      <w:r>
        <w:rPr>
          <w:rFonts w:eastAsia="Times New Roman" w:cs="Arial"/>
          <w:noProof/>
          <w:vanish/>
          <w:color w:val="0000FF"/>
          <w:sz w:val="24"/>
          <w:szCs w:val="24"/>
          <w:lang w:val="en-GB" w:eastAsia="en-GB" w:bidi="ar-SA"/>
        </w:rPr>
        <w:drawing>
          <wp:inline distT="0" distB="0" distL="0" distR="0" wp14:anchorId="0E8DA6B4" wp14:editId="6B410428">
            <wp:extent cx="2876550" cy="3790950"/>
            <wp:effectExtent l="0" t="0" r="0" b="0"/>
            <wp:docPr id="65" name="irc_ilrp_mut" descr="https://encrypted-tbn1.gstatic.com/images?q=tbn:ANd9GcQYGxQQUnPdAmgPis8QA2g0MQUYm7oOQJz9Pt9gcmDN3XexsEN1zKTAGVvY">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1.gstatic.com/images?q=tbn:ANd9GcQYGxQQUnPdAmgPis8QA2g0MQUYm7oOQJz9Pt9gcmDN3XexsEN1zKTAGVvY">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6550" cy="3790950"/>
                    </a:xfrm>
                    <a:prstGeom prst="rect">
                      <a:avLst/>
                    </a:prstGeom>
                    <a:noFill/>
                    <a:ln>
                      <a:noFill/>
                    </a:ln>
                  </pic:spPr>
                </pic:pic>
              </a:graphicData>
            </a:graphic>
          </wp:inline>
        </w:drawing>
      </w:r>
    </w:p>
    <w:p w14:paraId="6B74CCC5" w14:textId="77777777" w:rsidR="003400D5" w:rsidRDefault="003400D5" w:rsidP="003400D5">
      <w:pPr>
        <w:spacing w:after="200" w:line="276" w:lineRule="auto"/>
      </w:pPr>
      <w:r>
        <w:t>L'Initiative Pauvreté-Environnement (IPE) du Programme des Nations Unies pour le développement (PNUD) et du Programme des Nations Unies pour l’environnement (PNUE) est un programme mondial de l’ONU qui vise à soutenir les efforts nationaux d’intégration des liens entre la pauvreté et l’environnement dans la planification du développement national. L’IPE offre une assistance technique et financière aux partenaires gouvernementaux en vue de la mise en place de programmes de renforcement des institutions et des capacités et de la réalisation d’activités pour faire face aux problèmes particuliers liés à la relation entre pauvreté et environnement.</w:t>
      </w:r>
    </w:p>
    <w:p w14:paraId="7AE09C12" w14:textId="77777777" w:rsidR="003400D5" w:rsidRDefault="003400D5" w:rsidP="003400D5">
      <w:pPr>
        <w:spacing w:after="200" w:line="276" w:lineRule="auto"/>
      </w:pPr>
      <w:r>
        <w:t>Le présent Manuel d'orientation a été élaboré par l'Institut international pour l'environnement et le développement dans le cadre de l'accord à long terme avec l'Initiative Pauvreté-Environnement du PNUD et du PNUE.</w:t>
      </w:r>
    </w:p>
    <w:p w14:paraId="15D05E25" w14:textId="77777777" w:rsidR="003400D5" w:rsidRDefault="00461367" w:rsidP="003400D5">
      <w:pPr>
        <w:spacing w:after="200" w:line="276" w:lineRule="auto"/>
      </w:pPr>
      <w:r>
        <w:rPr>
          <w:noProof/>
        </w:rPr>
        <w:pict w14:anchorId="38495849">
          <v:group id="Group 5" o:spid="_x0000_s1038" style="position:absolute;margin-left:0;margin-top:.75pt;width:75.35pt;height:51.95pt;z-index:251660288;mso-width-relative:margin" coordorigin="-95" coordsize="9569,659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">
            <v:rect id="Rectangle 4" o:spid="_x0000_s1039" style="position:absolute;top:3810;width:9220;height:24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" fillcolor="#a8b400"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40" type="#_x0000_t75" style="position:absolute;left:-95;width:9569;height:6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">
              <v:imagedata r:id="rId15" o:title="" croptop="15026f" cropbottom="16263f" cropleft="15337f" cropright="15058f"/>
              <v:path arrowok="t"/>
            </v:shape>
          </v:group>
        </w:pict>
      </w:r>
    </w:p>
    <w:p w14:paraId="75B871CD" w14:textId="77777777" w:rsidR="003400D5" w:rsidRDefault="003400D5" w:rsidP="003400D5">
      <w:pPr>
        <w:spacing w:after="200" w:line="276" w:lineRule="auto"/>
      </w:pPr>
    </w:p>
    <w:p w14:paraId="3FF2C6CD" w14:textId="77777777" w:rsidR="003400D5" w:rsidRDefault="003400D5" w:rsidP="003400D5">
      <w:pPr>
        <w:spacing w:after="200" w:line="276" w:lineRule="auto"/>
      </w:pPr>
    </w:p>
    <w:p w14:paraId="5FC16DBA" w14:textId="77777777" w:rsidR="003400D5" w:rsidRDefault="003400D5" w:rsidP="003400D5">
      <w:pPr>
        <w:spacing w:after="200" w:line="276" w:lineRule="auto"/>
      </w:pPr>
      <w:r>
        <w:t xml:space="preserve">Les auteurs du présent Manuel d'orientation sont Paul Steele, Mark O’Donnell, Paris Kazis et Liv Bjornestad. </w:t>
      </w:r>
    </w:p>
    <w:p w14:paraId="1A9B6ECF" w14:textId="77777777" w:rsidR="003400D5" w:rsidRDefault="003400D5" w:rsidP="003400D5">
      <w:pPr>
        <w:spacing w:after="200" w:line="276" w:lineRule="auto"/>
      </w:pPr>
      <w:r>
        <w:t>Nous tenons également à souligner les contributions d'Alex Forbes, David Smith, S</w:t>
      </w:r>
      <w:r w:rsidR="00654412">
        <w:t>teve Bass et Rosalind Goodrich.</w:t>
      </w:r>
    </w:p>
    <w:p w14:paraId="57F6C6CD" w14:textId="77777777" w:rsidR="003400D5" w:rsidRPr="00BE31B5" w:rsidRDefault="003400D5" w:rsidP="003400D5">
      <w:pPr>
        <w:spacing w:after="200" w:line="276" w:lineRule="auto"/>
      </w:pPr>
      <w:r>
        <w:t xml:space="preserve">Les opinions exprimées dans la présente publication sont celles des auteurs et ne reflètent pas nécessairement celles du PNUD et du PNUE. Les appellations géographiques utilisées dans le présent rapport et la présentation des éléments qui y figurent n’impliquent de la part de l’éditeur ou des organisations participantes aucune prise de position quant au statut juridique des pays, territoires ou zones ou de leurs autorités, ni quant au tracé </w:t>
      </w:r>
      <w:r w:rsidR="00654412">
        <w:t>de leurs frontières ou limites.</w:t>
      </w:r>
    </w:p>
    <w:p w14:paraId="31358AE1" w14:textId="77777777" w:rsidR="003400D5" w:rsidRPr="00773C79" w:rsidRDefault="003400D5" w:rsidP="003400D5">
      <w:pPr>
        <w:rPr>
          <w:color w:val="A8B400"/>
          <w:sz w:val="40"/>
          <w:szCs w:val="40"/>
        </w:rPr>
      </w:pPr>
      <w:r>
        <w:br w:type="page"/>
      </w:r>
    </w:p>
    <w:p w14:paraId="6E1D9C7F" w14:textId="77777777" w:rsidR="00415C7C" w:rsidRDefault="003400D5" w:rsidP="003400D5">
      <w:pPr>
        <w:pStyle w:val="IIEDcontentstitle"/>
        <w:rPr>
          <w:noProof/>
        </w:rPr>
      </w:pPr>
      <w:r>
        <w:lastRenderedPageBreak/>
        <w:t>Table des matières</w:t>
      </w:r>
      <w:r w:rsidR="00FE7720">
        <w:fldChar w:fldCharType="begin"/>
      </w:r>
      <w:r w:rsidR="00FE7720">
        <w:instrText xml:space="preserve"> TOC \o "1-3" \h \z \u </w:instrText>
      </w:r>
      <w:r w:rsidR="00FE7720">
        <w:fldChar w:fldCharType="separate"/>
      </w:r>
    </w:p>
    <w:p w14:paraId="0109AE46" w14:textId="77777777" w:rsidR="00415C7C" w:rsidRDefault="00461367">
      <w:pPr>
        <w:pStyle w:val="TOC1"/>
        <w:tabs>
          <w:tab w:val="right" w:leader="dot" w:pos="9350"/>
        </w:tabs>
        <w:rPr>
          <w:rFonts w:asciiTheme="minorHAnsi" w:eastAsiaTheme="minorEastAsia" w:hAnsiTheme="minorHAnsi" w:cstheme="minorBidi"/>
          <w:b w:val="0"/>
          <w:noProof/>
          <w:sz w:val="22"/>
          <w:lang w:val="en-GB" w:eastAsia="en-GB" w:bidi="ar-SA"/>
        </w:rPr>
      </w:pPr>
      <w:hyperlink w:anchor="_Toc480286732" w:history="1">
        <w:r w:rsidR="00415C7C" w:rsidRPr="00800F24">
          <w:rPr>
            <w:rStyle w:val="Hyperlink"/>
            <w:noProof/>
          </w:rPr>
          <w:t>Acronymes</w:t>
        </w:r>
        <w:r w:rsidR="00415C7C">
          <w:rPr>
            <w:noProof/>
            <w:webHidden/>
          </w:rPr>
          <w:tab/>
        </w:r>
        <w:r w:rsidR="00415C7C">
          <w:rPr>
            <w:noProof/>
            <w:webHidden/>
          </w:rPr>
          <w:fldChar w:fldCharType="begin"/>
        </w:r>
        <w:r w:rsidR="00415C7C">
          <w:rPr>
            <w:noProof/>
            <w:webHidden/>
          </w:rPr>
          <w:instrText xml:space="preserve"> PAGEREF _Toc480286732 \h </w:instrText>
        </w:r>
        <w:r w:rsidR="00415C7C">
          <w:rPr>
            <w:noProof/>
            <w:webHidden/>
          </w:rPr>
        </w:r>
        <w:r w:rsidR="00415C7C">
          <w:rPr>
            <w:noProof/>
            <w:webHidden/>
          </w:rPr>
          <w:fldChar w:fldCharType="separate"/>
        </w:r>
        <w:r w:rsidR="00415C7C">
          <w:rPr>
            <w:noProof/>
            <w:webHidden/>
          </w:rPr>
          <w:t>7</w:t>
        </w:r>
        <w:r w:rsidR="00415C7C">
          <w:rPr>
            <w:noProof/>
            <w:webHidden/>
          </w:rPr>
          <w:fldChar w:fldCharType="end"/>
        </w:r>
      </w:hyperlink>
    </w:p>
    <w:p w14:paraId="6B6F69E6" w14:textId="77777777" w:rsidR="00415C7C" w:rsidRDefault="00461367">
      <w:pPr>
        <w:pStyle w:val="TOC1"/>
        <w:tabs>
          <w:tab w:val="left" w:pos="660"/>
          <w:tab w:val="right" w:leader="dot" w:pos="9350"/>
        </w:tabs>
        <w:rPr>
          <w:rFonts w:asciiTheme="minorHAnsi" w:eastAsiaTheme="minorEastAsia" w:hAnsiTheme="minorHAnsi" w:cstheme="minorBidi"/>
          <w:b w:val="0"/>
          <w:noProof/>
          <w:sz w:val="22"/>
          <w:lang w:val="en-GB" w:eastAsia="en-GB" w:bidi="ar-SA"/>
        </w:rPr>
      </w:pPr>
      <w:hyperlink w:anchor="_Toc480286733" w:history="1">
        <w:r w:rsidR="00415C7C" w:rsidRPr="00800F24">
          <w:rPr>
            <w:rStyle w:val="Hyperlink"/>
            <w:noProof/>
          </w:rPr>
          <w:t>1.</w:t>
        </w:r>
        <w:r w:rsidR="00415C7C">
          <w:rPr>
            <w:rFonts w:asciiTheme="minorHAnsi" w:eastAsiaTheme="minorEastAsia" w:hAnsiTheme="minorHAnsi" w:cstheme="minorBidi"/>
            <w:b w:val="0"/>
            <w:noProof/>
            <w:sz w:val="22"/>
            <w:lang w:val="en-GB" w:eastAsia="en-GB" w:bidi="ar-SA"/>
          </w:rPr>
          <w:tab/>
        </w:r>
        <w:r w:rsidR="00415C7C" w:rsidRPr="00800F24">
          <w:rPr>
            <w:rStyle w:val="Hyperlink"/>
            <w:noProof/>
          </w:rPr>
          <w:t>Objectif du Manuel d'orientation sur la budgétisation au service de la durabilité</w:t>
        </w:r>
        <w:r w:rsidR="00415C7C">
          <w:rPr>
            <w:noProof/>
            <w:webHidden/>
          </w:rPr>
          <w:tab/>
        </w:r>
        <w:r w:rsidR="00415C7C">
          <w:rPr>
            <w:noProof/>
            <w:webHidden/>
          </w:rPr>
          <w:fldChar w:fldCharType="begin"/>
        </w:r>
        <w:r w:rsidR="00415C7C">
          <w:rPr>
            <w:noProof/>
            <w:webHidden/>
          </w:rPr>
          <w:instrText xml:space="preserve"> PAGEREF _Toc480286733 \h </w:instrText>
        </w:r>
        <w:r w:rsidR="00415C7C">
          <w:rPr>
            <w:noProof/>
            <w:webHidden/>
          </w:rPr>
        </w:r>
        <w:r w:rsidR="00415C7C">
          <w:rPr>
            <w:noProof/>
            <w:webHidden/>
          </w:rPr>
          <w:fldChar w:fldCharType="separate"/>
        </w:r>
        <w:r w:rsidR="00415C7C">
          <w:rPr>
            <w:noProof/>
            <w:webHidden/>
          </w:rPr>
          <w:t>8</w:t>
        </w:r>
        <w:r w:rsidR="00415C7C">
          <w:rPr>
            <w:noProof/>
            <w:webHidden/>
          </w:rPr>
          <w:fldChar w:fldCharType="end"/>
        </w:r>
      </w:hyperlink>
    </w:p>
    <w:p w14:paraId="2C3E9EC8" w14:textId="77777777" w:rsidR="00415C7C" w:rsidRDefault="00461367">
      <w:pPr>
        <w:pStyle w:val="TOC2"/>
        <w:tabs>
          <w:tab w:val="right" w:leader="dot" w:pos="9350"/>
        </w:tabs>
        <w:rPr>
          <w:rFonts w:asciiTheme="minorHAnsi" w:eastAsiaTheme="minorEastAsia" w:hAnsiTheme="minorHAnsi" w:cstheme="minorBidi"/>
          <w:noProof/>
          <w:sz w:val="22"/>
          <w:lang w:val="en-GB" w:eastAsia="en-GB" w:bidi="ar-SA"/>
        </w:rPr>
      </w:pPr>
      <w:hyperlink w:anchor="_Toc480286734" w:history="1">
        <w:r w:rsidR="00415C7C" w:rsidRPr="00800F24">
          <w:rPr>
            <w:rStyle w:val="Hyperlink"/>
            <w:noProof/>
          </w:rPr>
          <w:t>1.1 Public cible du Manuel</w:t>
        </w:r>
        <w:r w:rsidR="00415C7C">
          <w:rPr>
            <w:noProof/>
            <w:webHidden/>
          </w:rPr>
          <w:tab/>
        </w:r>
        <w:r w:rsidR="00415C7C">
          <w:rPr>
            <w:noProof/>
            <w:webHidden/>
          </w:rPr>
          <w:fldChar w:fldCharType="begin"/>
        </w:r>
        <w:r w:rsidR="00415C7C">
          <w:rPr>
            <w:noProof/>
            <w:webHidden/>
          </w:rPr>
          <w:instrText xml:space="preserve"> PAGEREF _Toc480286734 \h </w:instrText>
        </w:r>
        <w:r w:rsidR="00415C7C">
          <w:rPr>
            <w:noProof/>
            <w:webHidden/>
          </w:rPr>
        </w:r>
        <w:r w:rsidR="00415C7C">
          <w:rPr>
            <w:noProof/>
            <w:webHidden/>
          </w:rPr>
          <w:fldChar w:fldCharType="separate"/>
        </w:r>
        <w:r w:rsidR="00415C7C">
          <w:rPr>
            <w:noProof/>
            <w:webHidden/>
          </w:rPr>
          <w:t>8</w:t>
        </w:r>
        <w:r w:rsidR="00415C7C">
          <w:rPr>
            <w:noProof/>
            <w:webHidden/>
          </w:rPr>
          <w:fldChar w:fldCharType="end"/>
        </w:r>
      </w:hyperlink>
    </w:p>
    <w:p w14:paraId="795E3831" w14:textId="77777777" w:rsidR="00415C7C" w:rsidRDefault="00461367">
      <w:pPr>
        <w:pStyle w:val="TOC2"/>
        <w:tabs>
          <w:tab w:val="right" w:leader="dot" w:pos="9350"/>
        </w:tabs>
        <w:rPr>
          <w:rFonts w:asciiTheme="minorHAnsi" w:eastAsiaTheme="minorEastAsia" w:hAnsiTheme="minorHAnsi" w:cstheme="minorBidi"/>
          <w:noProof/>
          <w:sz w:val="22"/>
          <w:lang w:val="en-GB" w:eastAsia="en-GB" w:bidi="ar-SA"/>
        </w:rPr>
      </w:pPr>
      <w:hyperlink w:anchor="_Toc480286735" w:history="1">
        <w:r w:rsidR="00415C7C" w:rsidRPr="00800F24">
          <w:rPr>
            <w:rStyle w:val="Hyperlink"/>
            <w:noProof/>
          </w:rPr>
          <w:t>1.2 Justification du Manuel : pourquoi intégrer les liens pauvreté-environnement, ressources naturelles et changements climatiques dans les budgets</w:t>
        </w:r>
        <w:r w:rsidR="00415C7C">
          <w:rPr>
            <w:noProof/>
            <w:webHidden/>
          </w:rPr>
          <w:tab/>
        </w:r>
        <w:r w:rsidR="00415C7C">
          <w:rPr>
            <w:noProof/>
            <w:webHidden/>
          </w:rPr>
          <w:fldChar w:fldCharType="begin"/>
        </w:r>
        <w:r w:rsidR="00415C7C">
          <w:rPr>
            <w:noProof/>
            <w:webHidden/>
          </w:rPr>
          <w:instrText xml:space="preserve"> PAGEREF _Toc480286735 \h </w:instrText>
        </w:r>
        <w:r w:rsidR="00415C7C">
          <w:rPr>
            <w:noProof/>
            <w:webHidden/>
          </w:rPr>
        </w:r>
        <w:r w:rsidR="00415C7C">
          <w:rPr>
            <w:noProof/>
            <w:webHidden/>
          </w:rPr>
          <w:fldChar w:fldCharType="separate"/>
        </w:r>
        <w:r w:rsidR="00415C7C">
          <w:rPr>
            <w:noProof/>
            <w:webHidden/>
          </w:rPr>
          <w:t>8</w:t>
        </w:r>
        <w:r w:rsidR="00415C7C">
          <w:rPr>
            <w:noProof/>
            <w:webHidden/>
          </w:rPr>
          <w:fldChar w:fldCharType="end"/>
        </w:r>
      </w:hyperlink>
    </w:p>
    <w:p w14:paraId="2E9EB254" w14:textId="77777777" w:rsidR="00415C7C" w:rsidRDefault="00461367">
      <w:pPr>
        <w:pStyle w:val="TOC2"/>
        <w:tabs>
          <w:tab w:val="right" w:leader="dot" w:pos="9350"/>
        </w:tabs>
        <w:rPr>
          <w:rFonts w:asciiTheme="minorHAnsi" w:eastAsiaTheme="minorEastAsia" w:hAnsiTheme="minorHAnsi" w:cstheme="minorBidi"/>
          <w:noProof/>
          <w:sz w:val="22"/>
          <w:lang w:val="en-GB" w:eastAsia="en-GB" w:bidi="ar-SA"/>
        </w:rPr>
      </w:pPr>
      <w:hyperlink w:anchor="_Toc480286736" w:history="1">
        <w:r w:rsidR="00415C7C" w:rsidRPr="00800F24">
          <w:rPr>
            <w:rStyle w:val="Hyperlink"/>
            <w:noProof/>
          </w:rPr>
          <w:t>1.3 Le budget public en tant que processus clef en vue de relever les défis relatifs aux liens pauvreté-environnement, ressources naturelles et changements climatiques</w:t>
        </w:r>
        <w:r w:rsidR="00415C7C">
          <w:rPr>
            <w:noProof/>
            <w:webHidden/>
          </w:rPr>
          <w:tab/>
        </w:r>
        <w:r w:rsidR="00415C7C">
          <w:rPr>
            <w:noProof/>
            <w:webHidden/>
          </w:rPr>
          <w:fldChar w:fldCharType="begin"/>
        </w:r>
        <w:r w:rsidR="00415C7C">
          <w:rPr>
            <w:noProof/>
            <w:webHidden/>
          </w:rPr>
          <w:instrText xml:space="preserve"> PAGEREF _Toc480286736 \h </w:instrText>
        </w:r>
        <w:r w:rsidR="00415C7C">
          <w:rPr>
            <w:noProof/>
            <w:webHidden/>
          </w:rPr>
        </w:r>
        <w:r w:rsidR="00415C7C">
          <w:rPr>
            <w:noProof/>
            <w:webHidden/>
          </w:rPr>
          <w:fldChar w:fldCharType="separate"/>
        </w:r>
        <w:r w:rsidR="00415C7C">
          <w:rPr>
            <w:noProof/>
            <w:webHidden/>
          </w:rPr>
          <w:t>10</w:t>
        </w:r>
        <w:r w:rsidR="00415C7C">
          <w:rPr>
            <w:noProof/>
            <w:webHidden/>
          </w:rPr>
          <w:fldChar w:fldCharType="end"/>
        </w:r>
      </w:hyperlink>
    </w:p>
    <w:p w14:paraId="192C042E" w14:textId="77777777" w:rsidR="00415C7C" w:rsidRDefault="00461367">
      <w:pPr>
        <w:pStyle w:val="TOC2"/>
        <w:tabs>
          <w:tab w:val="right" w:leader="dot" w:pos="9350"/>
        </w:tabs>
        <w:rPr>
          <w:rFonts w:asciiTheme="minorHAnsi" w:eastAsiaTheme="minorEastAsia" w:hAnsiTheme="minorHAnsi" w:cstheme="minorBidi"/>
          <w:noProof/>
          <w:sz w:val="22"/>
          <w:lang w:val="en-GB" w:eastAsia="en-GB" w:bidi="ar-SA"/>
        </w:rPr>
      </w:pPr>
      <w:hyperlink w:anchor="_Toc480286737" w:history="1">
        <w:r w:rsidR="00415C7C" w:rsidRPr="00800F24">
          <w:rPr>
            <w:rStyle w:val="Hyperlink"/>
            <w:noProof/>
          </w:rPr>
          <w:t>1.4 Gestion efficace des finances publiques pour aborder les défis relatifs aux liens pauvreté-environnement, ressources naturelles et changements climatiques</w:t>
        </w:r>
        <w:r w:rsidR="00415C7C">
          <w:rPr>
            <w:noProof/>
            <w:webHidden/>
          </w:rPr>
          <w:tab/>
        </w:r>
        <w:r w:rsidR="00415C7C">
          <w:rPr>
            <w:noProof/>
            <w:webHidden/>
          </w:rPr>
          <w:fldChar w:fldCharType="begin"/>
        </w:r>
        <w:r w:rsidR="00415C7C">
          <w:rPr>
            <w:noProof/>
            <w:webHidden/>
          </w:rPr>
          <w:instrText xml:space="preserve"> PAGEREF _Toc480286737 \h </w:instrText>
        </w:r>
        <w:r w:rsidR="00415C7C">
          <w:rPr>
            <w:noProof/>
            <w:webHidden/>
          </w:rPr>
        </w:r>
        <w:r w:rsidR="00415C7C">
          <w:rPr>
            <w:noProof/>
            <w:webHidden/>
          </w:rPr>
          <w:fldChar w:fldCharType="separate"/>
        </w:r>
        <w:r w:rsidR="00415C7C">
          <w:rPr>
            <w:noProof/>
            <w:webHidden/>
          </w:rPr>
          <w:t>12</w:t>
        </w:r>
        <w:r w:rsidR="00415C7C">
          <w:rPr>
            <w:noProof/>
            <w:webHidden/>
          </w:rPr>
          <w:fldChar w:fldCharType="end"/>
        </w:r>
      </w:hyperlink>
    </w:p>
    <w:p w14:paraId="48A90D03" w14:textId="77777777" w:rsidR="00415C7C" w:rsidRDefault="00461367">
      <w:pPr>
        <w:pStyle w:val="TOC2"/>
        <w:tabs>
          <w:tab w:val="right" w:leader="dot" w:pos="9350"/>
        </w:tabs>
        <w:rPr>
          <w:rFonts w:asciiTheme="minorHAnsi" w:eastAsiaTheme="minorEastAsia" w:hAnsiTheme="minorHAnsi" w:cstheme="minorBidi"/>
          <w:noProof/>
          <w:sz w:val="22"/>
          <w:lang w:val="en-GB" w:eastAsia="en-GB" w:bidi="ar-SA"/>
        </w:rPr>
      </w:pPr>
      <w:hyperlink w:anchor="_Toc480286738" w:history="1">
        <w:r w:rsidR="00415C7C" w:rsidRPr="00800F24">
          <w:rPr>
            <w:rStyle w:val="Hyperlink"/>
            <w:noProof/>
          </w:rPr>
          <w:t>1.5 Enseignements tirés de l'intégration d'autres questions dans le budget national</w:t>
        </w:r>
        <w:r w:rsidR="00415C7C">
          <w:rPr>
            <w:noProof/>
            <w:webHidden/>
          </w:rPr>
          <w:tab/>
        </w:r>
        <w:r w:rsidR="00415C7C">
          <w:rPr>
            <w:noProof/>
            <w:webHidden/>
          </w:rPr>
          <w:fldChar w:fldCharType="begin"/>
        </w:r>
        <w:r w:rsidR="00415C7C">
          <w:rPr>
            <w:noProof/>
            <w:webHidden/>
          </w:rPr>
          <w:instrText xml:space="preserve"> PAGEREF _Toc480286738 \h </w:instrText>
        </w:r>
        <w:r w:rsidR="00415C7C">
          <w:rPr>
            <w:noProof/>
            <w:webHidden/>
          </w:rPr>
        </w:r>
        <w:r w:rsidR="00415C7C">
          <w:rPr>
            <w:noProof/>
            <w:webHidden/>
          </w:rPr>
          <w:fldChar w:fldCharType="separate"/>
        </w:r>
        <w:r w:rsidR="00415C7C">
          <w:rPr>
            <w:noProof/>
            <w:webHidden/>
          </w:rPr>
          <w:t>12</w:t>
        </w:r>
        <w:r w:rsidR="00415C7C">
          <w:rPr>
            <w:noProof/>
            <w:webHidden/>
          </w:rPr>
          <w:fldChar w:fldCharType="end"/>
        </w:r>
      </w:hyperlink>
    </w:p>
    <w:p w14:paraId="1864FDB1" w14:textId="77777777" w:rsidR="00415C7C" w:rsidRDefault="00461367">
      <w:pPr>
        <w:pStyle w:val="TOC2"/>
        <w:tabs>
          <w:tab w:val="right" w:leader="dot" w:pos="9350"/>
        </w:tabs>
        <w:rPr>
          <w:rFonts w:asciiTheme="minorHAnsi" w:eastAsiaTheme="minorEastAsia" w:hAnsiTheme="minorHAnsi" w:cstheme="minorBidi"/>
          <w:noProof/>
          <w:sz w:val="22"/>
          <w:lang w:val="en-GB" w:eastAsia="en-GB" w:bidi="ar-SA"/>
        </w:rPr>
      </w:pPr>
      <w:hyperlink w:anchor="_Toc480286739" w:history="1">
        <w:r w:rsidR="00415C7C" w:rsidRPr="00800F24">
          <w:rPr>
            <w:rStyle w:val="Hyperlink"/>
            <w:noProof/>
          </w:rPr>
          <w:t>1.6. Orientations pour faciliter l'intégration des défis liés à l’environnement, aux ressources naturelles et aux changements climatiques avec le soutien des partenaires de développement</w:t>
        </w:r>
        <w:r w:rsidR="00415C7C">
          <w:rPr>
            <w:noProof/>
            <w:webHidden/>
          </w:rPr>
          <w:tab/>
        </w:r>
        <w:r w:rsidR="00415C7C">
          <w:rPr>
            <w:noProof/>
            <w:webHidden/>
          </w:rPr>
          <w:fldChar w:fldCharType="begin"/>
        </w:r>
        <w:r w:rsidR="00415C7C">
          <w:rPr>
            <w:noProof/>
            <w:webHidden/>
          </w:rPr>
          <w:instrText xml:space="preserve"> PAGEREF _Toc480286739 \h </w:instrText>
        </w:r>
        <w:r w:rsidR="00415C7C">
          <w:rPr>
            <w:noProof/>
            <w:webHidden/>
          </w:rPr>
        </w:r>
        <w:r w:rsidR="00415C7C">
          <w:rPr>
            <w:noProof/>
            <w:webHidden/>
          </w:rPr>
          <w:fldChar w:fldCharType="separate"/>
        </w:r>
        <w:r w:rsidR="00415C7C">
          <w:rPr>
            <w:noProof/>
            <w:webHidden/>
          </w:rPr>
          <w:t>13</w:t>
        </w:r>
        <w:r w:rsidR="00415C7C">
          <w:rPr>
            <w:noProof/>
            <w:webHidden/>
          </w:rPr>
          <w:fldChar w:fldCharType="end"/>
        </w:r>
      </w:hyperlink>
    </w:p>
    <w:p w14:paraId="75651B5B" w14:textId="77777777" w:rsidR="00415C7C" w:rsidRDefault="00461367">
      <w:pPr>
        <w:pStyle w:val="TOC2"/>
        <w:tabs>
          <w:tab w:val="right" w:leader="dot" w:pos="9350"/>
        </w:tabs>
        <w:rPr>
          <w:rFonts w:asciiTheme="minorHAnsi" w:eastAsiaTheme="minorEastAsia" w:hAnsiTheme="minorHAnsi" w:cstheme="minorBidi"/>
          <w:noProof/>
          <w:sz w:val="22"/>
          <w:lang w:val="en-GB" w:eastAsia="en-GB" w:bidi="ar-SA"/>
        </w:rPr>
      </w:pPr>
      <w:hyperlink w:anchor="_Toc480286740" w:history="1">
        <w:r w:rsidR="00415C7C" w:rsidRPr="00800F24">
          <w:rPr>
            <w:rStyle w:val="Hyperlink"/>
            <w:noProof/>
          </w:rPr>
          <w:t>1.7 Conseils sur les stratégies de sortie pour le soutien des agences de développement : comment institutionnaliser l’intégration des liens pauvreté-environnement, ressources naturelles et changements climatiques dans le processus budgétaire</w:t>
        </w:r>
        <w:r w:rsidR="00415C7C">
          <w:rPr>
            <w:noProof/>
            <w:webHidden/>
          </w:rPr>
          <w:tab/>
        </w:r>
        <w:r w:rsidR="00415C7C">
          <w:rPr>
            <w:noProof/>
            <w:webHidden/>
          </w:rPr>
          <w:fldChar w:fldCharType="begin"/>
        </w:r>
        <w:r w:rsidR="00415C7C">
          <w:rPr>
            <w:noProof/>
            <w:webHidden/>
          </w:rPr>
          <w:instrText xml:space="preserve"> PAGEREF _Toc480286740 \h </w:instrText>
        </w:r>
        <w:r w:rsidR="00415C7C">
          <w:rPr>
            <w:noProof/>
            <w:webHidden/>
          </w:rPr>
        </w:r>
        <w:r w:rsidR="00415C7C">
          <w:rPr>
            <w:noProof/>
            <w:webHidden/>
          </w:rPr>
          <w:fldChar w:fldCharType="separate"/>
        </w:r>
        <w:r w:rsidR="00415C7C">
          <w:rPr>
            <w:noProof/>
            <w:webHidden/>
          </w:rPr>
          <w:t>15</w:t>
        </w:r>
        <w:r w:rsidR="00415C7C">
          <w:rPr>
            <w:noProof/>
            <w:webHidden/>
          </w:rPr>
          <w:fldChar w:fldCharType="end"/>
        </w:r>
      </w:hyperlink>
    </w:p>
    <w:p w14:paraId="42D76AC5" w14:textId="77777777" w:rsidR="00415C7C" w:rsidRDefault="00461367">
      <w:pPr>
        <w:pStyle w:val="TOC2"/>
        <w:tabs>
          <w:tab w:val="right" w:leader="dot" w:pos="9350"/>
        </w:tabs>
        <w:rPr>
          <w:rFonts w:asciiTheme="minorHAnsi" w:eastAsiaTheme="minorEastAsia" w:hAnsiTheme="minorHAnsi" w:cstheme="minorBidi"/>
          <w:noProof/>
          <w:sz w:val="22"/>
          <w:lang w:val="en-GB" w:eastAsia="en-GB" w:bidi="ar-SA"/>
        </w:rPr>
      </w:pPr>
      <w:hyperlink w:anchor="_Toc480286741" w:history="1">
        <w:r w:rsidR="00415C7C" w:rsidRPr="00800F24">
          <w:rPr>
            <w:rStyle w:val="Hyperlink"/>
            <w:noProof/>
          </w:rPr>
          <w:t>1.8 Structure du Manuel et guide d'utilisation</w:t>
        </w:r>
        <w:r w:rsidR="00415C7C">
          <w:rPr>
            <w:noProof/>
            <w:webHidden/>
          </w:rPr>
          <w:tab/>
        </w:r>
        <w:r w:rsidR="00415C7C">
          <w:rPr>
            <w:noProof/>
            <w:webHidden/>
          </w:rPr>
          <w:fldChar w:fldCharType="begin"/>
        </w:r>
        <w:r w:rsidR="00415C7C">
          <w:rPr>
            <w:noProof/>
            <w:webHidden/>
          </w:rPr>
          <w:instrText xml:space="preserve"> PAGEREF _Toc480286741 \h </w:instrText>
        </w:r>
        <w:r w:rsidR="00415C7C">
          <w:rPr>
            <w:noProof/>
            <w:webHidden/>
          </w:rPr>
        </w:r>
        <w:r w:rsidR="00415C7C">
          <w:rPr>
            <w:noProof/>
            <w:webHidden/>
          </w:rPr>
          <w:fldChar w:fldCharType="separate"/>
        </w:r>
        <w:r w:rsidR="00415C7C">
          <w:rPr>
            <w:noProof/>
            <w:webHidden/>
          </w:rPr>
          <w:t>16</w:t>
        </w:r>
        <w:r w:rsidR="00415C7C">
          <w:rPr>
            <w:noProof/>
            <w:webHidden/>
          </w:rPr>
          <w:fldChar w:fldCharType="end"/>
        </w:r>
      </w:hyperlink>
    </w:p>
    <w:p w14:paraId="5D27D305" w14:textId="77777777" w:rsidR="00415C7C" w:rsidRDefault="00461367">
      <w:pPr>
        <w:pStyle w:val="TOC1"/>
        <w:tabs>
          <w:tab w:val="left" w:pos="660"/>
          <w:tab w:val="right" w:leader="dot" w:pos="9350"/>
        </w:tabs>
        <w:rPr>
          <w:rFonts w:asciiTheme="minorHAnsi" w:eastAsiaTheme="minorEastAsia" w:hAnsiTheme="minorHAnsi" w:cstheme="minorBidi"/>
          <w:b w:val="0"/>
          <w:noProof/>
          <w:sz w:val="22"/>
          <w:lang w:val="en-GB" w:eastAsia="en-GB" w:bidi="ar-SA"/>
        </w:rPr>
      </w:pPr>
      <w:hyperlink w:anchor="_Toc480286742" w:history="1">
        <w:r w:rsidR="00415C7C" w:rsidRPr="00800F24">
          <w:rPr>
            <w:rStyle w:val="Hyperlink"/>
            <w:noProof/>
          </w:rPr>
          <w:t>2.</w:t>
        </w:r>
        <w:r w:rsidR="00415C7C">
          <w:rPr>
            <w:rFonts w:asciiTheme="minorHAnsi" w:eastAsiaTheme="minorEastAsia" w:hAnsiTheme="minorHAnsi" w:cstheme="minorBidi"/>
            <w:b w:val="0"/>
            <w:noProof/>
            <w:sz w:val="22"/>
            <w:lang w:val="en-GB" w:eastAsia="en-GB" w:bidi="ar-SA"/>
          </w:rPr>
          <w:tab/>
        </w:r>
        <w:r w:rsidR="00415C7C" w:rsidRPr="00800F24">
          <w:rPr>
            <w:rStyle w:val="Hyperlink"/>
            <w:noProof/>
          </w:rPr>
          <w:t>Le processus de planification lié aux budgets : intégrer les liens pauvreté-environnement, ressources naturelles et changements climatiques</w:t>
        </w:r>
        <w:r w:rsidR="00415C7C">
          <w:rPr>
            <w:noProof/>
            <w:webHidden/>
          </w:rPr>
          <w:tab/>
        </w:r>
        <w:r w:rsidR="00415C7C">
          <w:rPr>
            <w:noProof/>
            <w:webHidden/>
          </w:rPr>
          <w:fldChar w:fldCharType="begin"/>
        </w:r>
        <w:r w:rsidR="00415C7C">
          <w:rPr>
            <w:noProof/>
            <w:webHidden/>
          </w:rPr>
          <w:instrText xml:space="preserve"> PAGEREF _Toc480286742 \h </w:instrText>
        </w:r>
        <w:r w:rsidR="00415C7C">
          <w:rPr>
            <w:noProof/>
            <w:webHidden/>
          </w:rPr>
        </w:r>
        <w:r w:rsidR="00415C7C">
          <w:rPr>
            <w:noProof/>
            <w:webHidden/>
          </w:rPr>
          <w:fldChar w:fldCharType="separate"/>
        </w:r>
        <w:r w:rsidR="00415C7C">
          <w:rPr>
            <w:noProof/>
            <w:webHidden/>
          </w:rPr>
          <w:t>19</w:t>
        </w:r>
        <w:r w:rsidR="00415C7C">
          <w:rPr>
            <w:noProof/>
            <w:webHidden/>
          </w:rPr>
          <w:fldChar w:fldCharType="end"/>
        </w:r>
      </w:hyperlink>
    </w:p>
    <w:p w14:paraId="5BD73D48" w14:textId="77777777" w:rsidR="00415C7C" w:rsidRDefault="00461367">
      <w:pPr>
        <w:pStyle w:val="TOC2"/>
        <w:tabs>
          <w:tab w:val="right" w:leader="dot" w:pos="9350"/>
        </w:tabs>
        <w:rPr>
          <w:rFonts w:asciiTheme="minorHAnsi" w:eastAsiaTheme="minorEastAsia" w:hAnsiTheme="minorHAnsi" w:cstheme="minorBidi"/>
          <w:noProof/>
          <w:sz w:val="22"/>
          <w:lang w:val="en-GB" w:eastAsia="en-GB" w:bidi="ar-SA"/>
        </w:rPr>
      </w:pPr>
      <w:hyperlink w:anchor="_Toc480286743" w:history="1">
        <w:r w:rsidR="00415C7C" w:rsidRPr="00800F24">
          <w:rPr>
            <w:rStyle w:val="Hyperlink"/>
            <w:noProof/>
          </w:rPr>
          <w:t>2.1 Liste récapitulative</w:t>
        </w:r>
        <w:r w:rsidR="00415C7C">
          <w:rPr>
            <w:noProof/>
            <w:webHidden/>
          </w:rPr>
          <w:tab/>
        </w:r>
        <w:r w:rsidR="00415C7C">
          <w:rPr>
            <w:noProof/>
            <w:webHidden/>
          </w:rPr>
          <w:fldChar w:fldCharType="begin"/>
        </w:r>
        <w:r w:rsidR="00415C7C">
          <w:rPr>
            <w:noProof/>
            <w:webHidden/>
          </w:rPr>
          <w:instrText xml:space="preserve"> PAGEREF _Toc480286743 \h </w:instrText>
        </w:r>
        <w:r w:rsidR="00415C7C">
          <w:rPr>
            <w:noProof/>
            <w:webHidden/>
          </w:rPr>
        </w:r>
        <w:r w:rsidR="00415C7C">
          <w:rPr>
            <w:noProof/>
            <w:webHidden/>
          </w:rPr>
          <w:fldChar w:fldCharType="separate"/>
        </w:r>
        <w:r w:rsidR="00415C7C">
          <w:rPr>
            <w:noProof/>
            <w:webHidden/>
          </w:rPr>
          <w:t>19</w:t>
        </w:r>
        <w:r w:rsidR="00415C7C">
          <w:rPr>
            <w:noProof/>
            <w:webHidden/>
          </w:rPr>
          <w:fldChar w:fldCharType="end"/>
        </w:r>
      </w:hyperlink>
    </w:p>
    <w:p w14:paraId="6B56E485" w14:textId="77777777" w:rsidR="00415C7C" w:rsidRDefault="00461367">
      <w:pPr>
        <w:pStyle w:val="TOC2"/>
        <w:tabs>
          <w:tab w:val="right" w:leader="dot" w:pos="9350"/>
        </w:tabs>
        <w:rPr>
          <w:rFonts w:asciiTheme="minorHAnsi" w:eastAsiaTheme="minorEastAsia" w:hAnsiTheme="minorHAnsi" w:cstheme="minorBidi"/>
          <w:noProof/>
          <w:sz w:val="22"/>
          <w:lang w:val="en-GB" w:eastAsia="en-GB" w:bidi="ar-SA"/>
        </w:rPr>
      </w:pPr>
      <w:hyperlink w:anchor="_Toc480286744" w:history="1">
        <w:r w:rsidR="00415C7C" w:rsidRPr="00800F24">
          <w:rPr>
            <w:rStyle w:val="Hyperlink"/>
            <w:noProof/>
          </w:rPr>
          <w:t>2.2 Où et quand intégrer les liens pauvreté-environnement, ressources naturelles et changements climatiques dans les processus de planification</w:t>
        </w:r>
        <w:r w:rsidR="00415C7C">
          <w:rPr>
            <w:noProof/>
            <w:webHidden/>
          </w:rPr>
          <w:tab/>
        </w:r>
        <w:r w:rsidR="00415C7C">
          <w:rPr>
            <w:noProof/>
            <w:webHidden/>
          </w:rPr>
          <w:fldChar w:fldCharType="begin"/>
        </w:r>
        <w:r w:rsidR="00415C7C">
          <w:rPr>
            <w:noProof/>
            <w:webHidden/>
          </w:rPr>
          <w:instrText xml:space="preserve"> PAGEREF _Toc480286744 \h </w:instrText>
        </w:r>
        <w:r w:rsidR="00415C7C">
          <w:rPr>
            <w:noProof/>
            <w:webHidden/>
          </w:rPr>
        </w:r>
        <w:r w:rsidR="00415C7C">
          <w:rPr>
            <w:noProof/>
            <w:webHidden/>
          </w:rPr>
          <w:fldChar w:fldCharType="separate"/>
        </w:r>
        <w:r w:rsidR="00415C7C">
          <w:rPr>
            <w:noProof/>
            <w:webHidden/>
          </w:rPr>
          <w:t>20</w:t>
        </w:r>
        <w:r w:rsidR="00415C7C">
          <w:rPr>
            <w:noProof/>
            <w:webHidden/>
          </w:rPr>
          <w:fldChar w:fldCharType="end"/>
        </w:r>
      </w:hyperlink>
    </w:p>
    <w:p w14:paraId="7F89BBB2" w14:textId="77777777" w:rsidR="00415C7C" w:rsidRDefault="00461367">
      <w:pPr>
        <w:pStyle w:val="TOC2"/>
        <w:tabs>
          <w:tab w:val="right" w:leader="dot" w:pos="9350"/>
        </w:tabs>
        <w:rPr>
          <w:rFonts w:asciiTheme="minorHAnsi" w:eastAsiaTheme="minorEastAsia" w:hAnsiTheme="minorHAnsi" w:cstheme="minorBidi"/>
          <w:noProof/>
          <w:sz w:val="22"/>
          <w:lang w:val="en-GB" w:eastAsia="en-GB" w:bidi="ar-SA"/>
        </w:rPr>
      </w:pPr>
      <w:hyperlink w:anchor="_Toc480286745" w:history="1">
        <w:r w:rsidR="00415C7C" w:rsidRPr="00800F24">
          <w:rPr>
            <w:rStyle w:val="Hyperlink"/>
            <w:noProof/>
          </w:rPr>
          <w:t>2.3 Orientations pour dresser un argumentaire économique en faveur des priorités pauvreté-environnement, ressources naturelles et changements climatiques</w:t>
        </w:r>
        <w:r w:rsidR="00415C7C">
          <w:rPr>
            <w:noProof/>
            <w:webHidden/>
          </w:rPr>
          <w:tab/>
        </w:r>
        <w:r w:rsidR="00415C7C">
          <w:rPr>
            <w:noProof/>
            <w:webHidden/>
          </w:rPr>
          <w:fldChar w:fldCharType="begin"/>
        </w:r>
        <w:r w:rsidR="00415C7C">
          <w:rPr>
            <w:noProof/>
            <w:webHidden/>
          </w:rPr>
          <w:instrText xml:space="preserve"> PAGEREF _Toc480286745 \h </w:instrText>
        </w:r>
        <w:r w:rsidR="00415C7C">
          <w:rPr>
            <w:noProof/>
            <w:webHidden/>
          </w:rPr>
        </w:r>
        <w:r w:rsidR="00415C7C">
          <w:rPr>
            <w:noProof/>
            <w:webHidden/>
          </w:rPr>
          <w:fldChar w:fldCharType="separate"/>
        </w:r>
        <w:r w:rsidR="00415C7C">
          <w:rPr>
            <w:noProof/>
            <w:webHidden/>
          </w:rPr>
          <w:t>21</w:t>
        </w:r>
        <w:r w:rsidR="00415C7C">
          <w:rPr>
            <w:noProof/>
            <w:webHidden/>
          </w:rPr>
          <w:fldChar w:fldCharType="end"/>
        </w:r>
      </w:hyperlink>
    </w:p>
    <w:p w14:paraId="61F2A5C1" w14:textId="77777777" w:rsidR="00415C7C" w:rsidRDefault="00461367">
      <w:pPr>
        <w:pStyle w:val="TOC2"/>
        <w:tabs>
          <w:tab w:val="right" w:leader="dot" w:pos="9350"/>
        </w:tabs>
        <w:rPr>
          <w:rFonts w:asciiTheme="minorHAnsi" w:eastAsiaTheme="minorEastAsia" w:hAnsiTheme="minorHAnsi" w:cstheme="minorBidi"/>
          <w:noProof/>
          <w:sz w:val="22"/>
          <w:lang w:val="en-GB" w:eastAsia="en-GB" w:bidi="ar-SA"/>
        </w:rPr>
      </w:pPr>
      <w:hyperlink w:anchor="_Toc480286746" w:history="1">
        <w:r w:rsidR="00415C7C" w:rsidRPr="00800F24">
          <w:rPr>
            <w:rStyle w:val="Hyperlink"/>
            <w:noProof/>
          </w:rPr>
          <w:t>2.4 Orientations pour intégrer les liens pauvreté-environnement, ressources naturelles et changements climatiques dans le processus de planification sur cinq ans</w:t>
        </w:r>
        <w:r w:rsidR="00415C7C">
          <w:rPr>
            <w:noProof/>
            <w:webHidden/>
          </w:rPr>
          <w:tab/>
        </w:r>
        <w:r w:rsidR="00415C7C">
          <w:rPr>
            <w:noProof/>
            <w:webHidden/>
          </w:rPr>
          <w:fldChar w:fldCharType="begin"/>
        </w:r>
        <w:r w:rsidR="00415C7C">
          <w:rPr>
            <w:noProof/>
            <w:webHidden/>
          </w:rPr>
          <w:instrText xml:space="preserve"> PAGEREF _Toc480286746 \h </w:instrText>
        </w:r>
        <w:r w:rsidR="00415C7C">
          <w:rPr>
            <w:noProof/>
            <w:webHidden/>
          </w:rPr>
        </w:r>
        <w:r w:rsidR="00415C7C">
          <w:rPr>
            <w:noProof/>
            <w:webHidden/>
          </w:rPr>
          <w:fldChar w:fldCharType="separate"/>
        </w:r>
        <w:r w:rsidR="00415C7C">
          <w:rPr>
            <w:noProof/>
            <w:webHidden/>
          </w:rPr>
          <w:t>24</w:t>
        </w:r>
        <w:r w:rsidR="00415C7C">
          <w:rPr>
            <w:noProof/>
            <w:webHidden/>
          </w:rPr>
          <w:fldChar w:fldCharType="end"/>
        </w:r>
      </w:hyperlink>
    </w:p>
    <w:p w14:paraId="34CDD453" w14:textId="77777777" w:rsidR="00415C7C" w:rsidRDefault="00461367">
      <w:pPr>
        <w:pStyle w:val="TOC2"/>
        <w:tabs>
          <w:tab w:val="right" w:leader="dot" w:pos="9350"/>
        </w:tabs>
        <w:rPr>
          <w:rFonts w:asciiTheme="minorHAnsi" w:eastAsiaTheme="minorEastAsia" w:hAnsiTheme="minorHAnsi" w:cstheme="minorBidi"/>
          <w:noProof/>
          <w:sz w:val="22"/>
          <w:lang w:val="en-GB" w:eastAsia="en-GB" w:bidi="ar-SA"/>
        </w:rPr>
      </w:pPr>
      <w:hyperlink w:anchor="_Toc480286747" w:history="1">
        <w:r w:rsidR="00415C7C" w:rsidRPr="00800F24">
          <w:rPr>
            <w:rStyle w:val="Hyperlink"/>
            <w:noProof/>
          </w:rPr>
          <w:t>2.5 Orientations pour intégrer les liens pauvreté-environnement, ressources naturelles et changements climatiques dans les plans annuels et sectoriels</w:t>
        </w:r>
        <w:r w:rsidR="00415C7C">
          <w:rPr>
            <w:noProof/>
            <w:webHidden/>
          </w:rPr>
          <w:tab/>
        </w:r>
        <w:r w:rsidR="00415C7C">
          <w:rPr>
            <w:noProof/>
            <w:webHidden/>
          </w:rPr>
          <w:fldChar w:fldCharType="begin"/>
        </w:r>
        <w:r w:rsidR="00415C7C">
          <w:rPr>
            <w:noProof/>
            <w:webHidden/>
          </w:rPr>
          <w:instrText xml:space="preserve"> PAGEREF _Toc480286747 \h </w:instrText>
        </w:r>
        <w:r w:rsidR="00415C7C">
          <w:rPr>
            <w:noProof/>
            <w:webHidden/>
          </w:rPr>
        </w:r>
        <w:r w:rsidR="00415C7C">
          <w:rPr>
            <w:noProof/>
            <w:webHidden/>
          </w:rPr>
          <w:fldChar w:fldCharType="separate"/>
        </w:r>
        <w:r w:rsidR="00415C7C">
          <w:rPr>
            <w:noProof/>
            <w:webHidden/>
          </w:rPr>
          <w:t>27</w:t>
        </w:r>
        <w:r w:rsidR="00415C7C">
          <w:rPr>
            <w:noProof/>
            <w:webHidden/>
          </w:rPr>
          <w:fldChar w:fldCharType="end"/>
        </w:r>
      </w:hyperlink>
    </w:p>
    <w:p w14:paraId="57574D9E" w14:textId="77777777" w:rsidR="00415C7C" w:rsidRDefault="00461367">
      <w:pPr>
        <w:pStyle w:val="TOC2"/>
        <w:tabs>
          <w:tab w:val="right" w:leader="dot" w:pos="9350"/>
        </w:tabs>
        <w:rPr>
          <w:rFonts w:asciiTheme="minorHAnsi" w:eastAsiaTheme="minorEastAsia" w:hAnsiTheme="minorHAnsi" w:cstheme="minorBidi"/>
          <w:noProof/>
          <w:sz w:val="22"/>
          <w:lang w:val="en-GB" w:eastAsia="en-GB" w:bidi="ar-SA"/>
        </w:rPr>
      </w:pPr>
      <w:hyperlink w:anchor="_Toc480286748" w:history="1">
        <w:r w:rsidR="00415C7C" w:rsidRPr="00800F24">
          <w:rPr>
            <w:rStyle w:val="Hyperlink"/>
            <w:noProof/>
          </w:rPr>
          <w:t>2.6 Orientations pour l'intégration des liens pauvreté-environnement, ressources naturelles et changements climatiques dans la planification locale</w:t>
        </w:r>
        <w:r w:rsidR="00415C7C">
          <w:rPr>
            <w:noProof/>
            <w:webHidden/>
          </w:rPr>
          <w:tab/>
        </w:r>
        <w:r w:rsidR="00415C7C">
          <w:rPr>
            <w:noProof/>
            <w:webHidden/>
          </w:rPr>
          <w:fldChar w:fldCharType="begin"/>
        </w:r>
        <w:r w:rsidR="00415C7C">
          <w:rPr>
            <w:noProof/>
            <w:webHidden/>
          </w:rPr>
          <w:instrText xml:space="preserve"> PAGEREF _Toc480286748 \h </w:instrText>
        </w:r>
        <w:r w:rsidR="00415C7C">
          <w:rPr>
            <w:noProof/>
            <w:webHidden/>
          </w:rPr>
        </w:r>
        <w:r w:rsidR="00415C7C">
          <w:rPr>
            <w:noProof/>
            <w:webHidden/>
          </w:rPr>
          <w:fldChar w:fldCharType="separate"/>
        </w:r>
        <w:r w:rsidR="00415C7C">
          <w:rPr>
            <w:noProof/>
            <w:webHidden/>
          </w:rPr>
          <w:t>33</w:t>
        </w:r>
        <w:r w:rsidR="00415C7C">
          <w:rPr>
            <w:noProof/>
            <w:webHidden/>
          </w:rPr>
          <w:fldChar w:fldCharType="end"/>
        </w:r>
      </w:hyperlink>
    </w:p>
    <w:p w14:paraId="4B497B97" w14:textId="77777777" w:rsidR="00415C7C" w:rsidRDefault="00461367">
      <w:pPr>
        <w:pStyle w:val="TOC2"/>
        <w:tabs>
          <w:tab w:val="right" w:leader="dot" w:pos="9350"/>
        </w:tabs>
        <w:rPr>
          <w:rFonts w:asciiTheme="minorHAnsi" w:eastAsiaTheme="minorEastAsia" w:hAnsiTheme="minorHAnsi" w:cstheme="minorBidi"/>
          <w:noProof/>
          <w:sz w:val="22"/>
          <w:lang w:val="en-GB" w:eastAsia="en-GB" w:bidi="ar-SA"/>
        </w:rPr>
      </w:pPr>
      <w:hyperlink w:anchor="_Toc480286749" w:history="1">
        <w:r w:rsidR="00415C7C" w:rsidRPr="00800F24">
          <w:rPr>
            <w:rStyle w:val="Hyperlink"/>
            <w:noProof/>
          </w:rPr>
          <w:t>2.7 Orientations pour les indicateurs des liens pauvreté-environnement, ressources naturelles et changements climatiques dans la planification nationale</w:t>
        </w:r>
        <w:r w:rsidR="00415C7C">
          <w:rPr>
            <w:noProof/>
            <w:webHidden/>
          </w:rPr>
          <w:tab/>
        </w:r>
        <w:r w:rsidR="00415C7C">
          <w:rPr>
            <w:noProof/>
            <w:webHidden/>
          </w:rPr>
          <w:fldChar w:fldCharType="begin"/>
        </w:r>
        <w:r w:rsidR="00415C7C">
          <w:rPr>
            <w:noProof/>
            <w:webHidden/>
          </w:rPr>
          <w:instrText xml:space="preserve"> PAGEREF _Toc480286749 \h </w:instrText>
        </w:r>
        <w:r w:rsidR="00415C7C">
          <w:rPr>
            <w:noProof/>
            <w:webHidden/>
          </w:rPr>
        </w:r>
        <w:r w:rsidR="00415C7C">
          <w:rPr>
            <w:noProof/>
            <w:webHidden/>
          </w:rPr>
          <w:fldChar w:fldCharType="separate"/>
        </w:r>
        <w:r w:rsidR="00415C7C">
          <w:rPr>
            <w:noProof/>
            <w:webHidden/>
          </w:rPr>
          <w:t>35</w:t>
        </w:r>
        <w:r w:rsidR="00415C7C">
          <w:rPr>
            <w:noProof/>
            <w:webHidden/>
          </w:rPr>
          <w:fldChar w:fldCharType="end"/>
        </w:r>
      </w:hyperlink>
    </w:p>
    <w:p w14:paraId="5D173DD9" w14:textId="77777777" w:rsidR="00415C7C" w:rsidRDefault="00461367">
      <w:pPr>
        <w:pStyle w:val="TOC2"/>
        <w:tabs>
          <w:tab w:val="right" w:leader="dot" w:pos="9350"/>
        </w:tabs>
        <w:rPr>
          <w:rFonts w:asciiTheme="minorHAnsi" w:eastAsiaTheme="minorEastAsia" w:hAnsiTheme="minorHAnsi" w:cstheme="minorBidi"/>
          <w:noProof/>
          <w:sz w:val="22"/>
          <w:lang w:val="en-GB" w:eastAsia="en-GB" w:bidi="ar-SA"/>
        </w:rPr>
      </w:pPr>
      <w:hyperlink w:anchor="_Toc480286750" w:history="1">
        <w:r w:rsidR="00415C7C" w:rsidRPr="00800F24">
          <w:rPr>
            <w:rStyle w:val="Hyperlink"/>
            <w:noProof/>
          </w:rPr>
          <w:t>2.8 Conseils pratiques pour les politiques du processus de planification et pour l’intégration des liens pauvreté-environnement, ressources naturelles et climat</w:t>
        </w:r>
        <w:r w:rsidR="00415C7C">
          <w:rPr>
            <w:noProof/>
            <w:webHidden/>
          </w:rPr>
          <w:tab/>
        </w:r>
        <w:r w:rsidR="00415C7C">
          <w:rPr>
            <w:noProof/>
            <w:webHidden/>
          </w:rPr>
          <w:fldChar w:fldCharType="begin"/>
        </w:r>
        <w:r w:rsidR="00415C7C">
          <w:rPr>
            <w:noProof/>
            <w:webHidden/>
          </w:rPr>
          <w:instrText xml:space="preserve"> PAGEREF _Toc480286750 \h </w:instrText>
        </w:r>
        <w:r w:rsidR="00415C7C">
          <w:rPr>
            <w:noProof/>
            <w:webHidden/>
          </w:rPr>
        </w:r>
        <w:r w:rsidR="00415C7C">
          <w:rPr>
            <w:noProof/>
            <w:webHidden/>
          </w:rPr>
          <w:fldChar w:fldCharType="separate"/>
        </w:r>
        <w:r w:rsidR="00415C7C">
          <w:rPr>
            <w:noProof/>
            <w:webHidden/>
          </w:rPr>
          <w:t>35</w:t>
        </w:r>
        <w:r w:rsidR="00415C7C">
          <w:rPr>
            <w:noProof/>
            <w:webHidden/>
          </w:rPr>
          <w:fldChar w:fldCharType="end"/>
        </w:r>
      </w:hyperlink>
    </w:p>
    <w:p w14:paraId="5FACA08C" w14:textId="77777777" w:rsidR="00415C7C" w:rsidRDefault="00461367">
      <w:pPr>
        <w:pStyle w:val="TOC1"/>
        <w:tabs>
          <w:tab w:val="left" w:pos="660"/>
          <w:tab w:val="right" w:leader="dot" w:pos="9350"/>
        </w:tabs>
        <w:rPr>
          <w:rFonts w:asciiTheme="minorHAnsi" w:eastAsiaTheme="minorEastAsia" w:hAnsiTheme="minorHAnsi" w:cstheme="minorBidi"/>
          <w:b w:val="0"/>
          <w:noProof/>
          <w:sz w:val="22"/>
          <w:lang w:val="en-GB" w:eastAsia="en-GB" w:bidi="ar-SA"/>
        </w:rPr>
      </w:pPr>
      <w:hyperlink w:anchor="_Toc480286751" w:history="1">
        <w:r w:rsidR="00415C7C" w:rsidRPr="00800F24">
          <w:rPr>
            <w:rStyle w:val="Hyperlink"/>
            <w:noProof/>
          </w:rPr>
          <w:t>3.</w:t>
        </w:r>
        <w:r w:rsidR="00415C7C">
          <w:rPr>
            <w:rFonts w:asciiTheme="minorHAnsi" w:eastAsiaTheme="minorEastAsia" w:hAnsiTheme="minorHAnsi" w:cstheme="minorBidi"/>
            <w:b w:val="0"/>
            <w:noProof/>
            <w:sz w:val="22"/>
            <w:lang w:val="en-GB" w:eastAsia="en-GB" w:bidi="ar-SA"/>
          </w:rPr>
          <w:tab/>
        </w:r>
        <w:r w:rsidR="00415C7C" w:rsidRPr="00800F24">
          <w:rPr>
            <w:rStyle w:val="Hyperlink"/>
            <w:noProof/>
          </w:rPr>
          <w:t>Le cycle budgétaire et l’intégration des liens pauvreté-environnement, ressources naturelles et changements climatiques</w:t>
        </w:r>
        <w:r w:rsidR="00415C7C">
          <w:rPr>
            <w:noProof/>
            <w:webHidden/>
          </w:rPr>
          <w:tab/>
        </w:r>
        <w:r w:rsidR="00415C7C">
          <w:rPr>
            <w:noProof/>
            <w:webHidden/>
          </w:rPr>
          <w:fldChar w:fldCharType="begin"/>
        </w:r>
        <w:r w:rsidR="00415C7C">
          <w:rPr>
            <w:noProof/>
            <w:webHidden/>
          </w:rPr>
          <w:instrText xml:space="preserve"> PAGEREF _Toc480286751 \h </w:instrText>
        </w:r>
        <w:r w:rsidR="00415C7C">
          <w:rPr>
            <w:noProof/>
            <w:webHidden/>
          </w:rPr>
        </w:r>
        <w:r w:rsidR="00415C7C">
          <w:rPr>
            <w:noProof/>
            <w:webHidden/>
          </w:rPr>
          <w:fldChar w:fldCharType="separate"/>
        </w:r>
        <w:r w:rsidR="00415C7C">
          <w:rPr>
            <w:noProof/>
            <w:webHidden/>
          </w:rPr>
          <w:t>37</w:t>
        </w:r>
        <w:r w:rsidR="00415C7C">
          <w:rPr>
            <w:noProof/>
            <w:webHidden/>
          </w:rPr>
          <w:fldChar w:fldCharType="end"/>
        </w:r>
      </w:hyperlink>
    </w:p>
    <w:p w14:paraId="7C97F837" w14:textId="77777777" w:rsidR="00415C7C" w:rsidRDefault="00461367">
      <w:pPr>
        <w:pStyle w:val="TOC2"/>
        <w:tabs>
          <w:tab w:val="right" w:leader="dot" w:pos="9350"/>
        </w:tabs>
        <w:rPr>
          <w:rFonts w:asciiTheme="minorHAnsi" w:eastAsiaTheme="minorEastAsia" w:hAnsiTheme="minorHAnsi" w:cstheme="minorBidi"/>
          <w:noProof/>
          <w:sz w:val="22"/>
          <w:lang w:val="en-GB" w:eastAsia="en-GB" w:bidi="ar-SA"/>
        </w:rPr>
      </w:pPr>
      <w:hyperlink w:anchor="_Toc480286752" w:history="1">
        <w:r w:rsidR="00415C7C" w:rsidRPr="00800F24">
          <w:rPr>
            <w:rStyle w:val="Hyperlink"/>
            <w:noProof/>
          </w:rPr>
          <w:t>3.1 Liste récapitulative</w:t>
        </w:r>
        <w:r w:rsidR="00415C7C">
          <w:rPr>
            <w:noProof/>
            <w:webHidden/>
          </w:rPr>
          <w:tab/>
        </w:r>
        <w:r w:rsidR="00415C7C">
          <w:rPr>
            <w:noProof/>
            <w:webHidden/>
          </w:rPr>
          <w:fldChar w:fldCharType="begin"/>
        </w:r>
        <w:r w:rsidR="00415C7C">
          <w:rPr>
            <w:noProof/>
            <w:webHidden/>
          </w:rPr>
          <w:instrText xml:space="preserve"> PAGEREF _Toc480286752 \h </w:instrText>
        </w:r>
        <w:r w:rsidR="00415C7C">
          <w:rPr>
            <w:noProof/>
            <w:webHidden/>
          </w:rPr>
        </w:r>
        <w:r w:rsidR="00415C7C">
          <w:rPr>
            <w:noProof/>
            <w:webHidden/>
          </w:rPr>
          <w:fldChar w:fldCharType="separate"/>
        </w:r>
        <w:r w:rsidR="00415C7C">
          <w:rPr>
            <w:noProof/>
            <w:webHidden/>
          </w:rPr>
          <w:t>37</w:t>
        </w:r>
        <w:r w:rsidR="00415C7C">
          <w:rPr>
            <w:noProof/>
            <w:webHidden/>
          </w:rPr>
          <w:fldChar w:fldCharType="end"/>
        </w:r>
      </w:hyperlink>
    </w:p>
    <w:p w14:paraId="6D1A629E" w14:textId="77777777" w:rsidR="00415C7C" w:rsidRDefault="00461367">
      <w:pPr>
        <w:pStyle w:val="TOC2"/>
        <w:tabs>
          <w:tab w:val="right" w:leader="dot" w:pos="9350"/>
        </w:tabs>
        <w:rPr>
          <w:rFonts w:asciiTheme="minorHAnsi" w:eastAsiaTheme="minorEastAsia" w:hAnsiTheme="minorHAnsi" w:cstheme="minorBidi"/>
          <w:noProof/>
          <w:sz w:val="22"/>
          <w:lang w:val="en-GB" w:eastAsia="en-GB" w:bidi="ar-SA"/>
        </w:rPr>
      </w:pPr>
      <w:hyperlink w:anchor="_Toc480286753" w:history="1">
        <w:r w:rsidR="00415C7C" w:rsidRPr="00800F24">
          <w:rPr>
            <w:rStyle w:val="Hyperlink"/>
            <w:noProof/>
          </w:rPr>
          <w:t>3.2 Où et quand intégrer les liens pauvreté-environnement, ressources naturelles et changements climatiques dans le processus budgétaire</w:t>
        </w:r>
        <w:r w:rsidR="00415C7C">
          <w:rPr>
            <w:noProof/>
            <w:webHidden/>
          </w:rPr>
          <w:tab/>
        </w:r>
        <w:r w:rsidR="00415C7C">
          <w:rPr>
            <w:noProof/>
            <w:webHidden/>
          </w:rPr>
          <w:fldChar w:fldCharType="begin"/>
        </w:r>
        <w:r w:rsidR="00415C7C">
          <w:rPr>
            <w:noProof/>
            <w:webHidden/>
          </w:rPr>
          <w:instrText xml:space="preserve"> PAGEREF _Toc480286753 \h </w:instrText>
        </w:r>
        <w:r w:rsidR="00415C7C">
          <w:rPr>
            <w:noProof/>
            <w:webHidden/>
          </w:rPr>
        </w:r>
        <w:r w:rsidR="00415C7C">
          <w:rPr>
            <w:noProof/>
            <w:webHidden/>
          </w:rPr>
          <w:fldChar w:fldCharType="separate"/>
        </w:r>
        <w:r w:rsidR="00415C7C">
          <w:rPr>
            <w:noProof/>
            <w:webHidden/>
          </w:rPr>
          <w:t>37</w:t>
        </w:r>
        <w:r w:rsidR="00415C7C">
          <w:rPr>
            <w:noProof/>
            <w:webHidden/>
          </w:rPr>
          <w:fldChar w:fldCharType="end"/>
        </w:r>
      </w:hyperlink>
    </w:p>
    <w:p w14:paraId="2846455B" w14:textId="77777777" w:rsidR="00415C7C" w:rsidRDefault="00461367">
      <w:pPr>
        <w:pStyle w:val="TOC2"/>
        <w:tabs>
          <w:tab w:val="right" w:leader="dot" w:pos="9350"/>
        </w:tabs>
        <w:rPr>
          <w:rFonts w:asciiTheme="minorHAnsi" w:eastAsiaTheme="minorEastAsia" w:hAnsiTheme="minorHAnsi" w:cstheme="minorBidi"/>
          <w:noProof/>
          <w:sz w:val="22"/>
          <w:lang w:val="en-GB" w:eastAsia="en-GB" w:bidi="ar-SA"/>
        </w:rPr>
      </w:pPr>
      <w:hyperlink w:anchor="_Toc480286754" w:history="1">
        <w:r w:rsidR="00415C7C" w:rsidRPr="00800F24">
          <w:rPr>
            <w:rStyle w:val="Hyperlink"/>
            <w:noProof/>
          </w:rPr>
          <w:t>3.3 Orientations pour intégrer les liens pauvreté-environnement, ressources naturelles et changements climatiques dans la budgétisation</w:t>
        </w:r>
        <w:r w:rsidR="00415C7C">
          <w:rPr>
            <w:noProof/>
            <w:webHidden/>
          </w:rPr>
          <w:tab/>
        </w:r>
        <w:r w:rsidR="00415C7C">
          <w:rPr>
            <w:noProof/>
            <w:webHidden/>
          </w:rPr>
          <w:fldChar w:fldCharType="begin"/>
        </w:r>
        <w:r w:rsidR="00415C7C">
          <w:rPr>
            <w:noProof/>
            <w:webHidden/>
          </w:rPr>
          <w:instrText xml:space="preserve"> PAGEREF _Toc480286754 \h </w:instrText>
        </w:r>
        <w:r w:rsidR="00415C7C">
          <w:rPr>
            <w:noProof/>
            <w:webHidden/>
          </w:rPr>
        </w:r>
        <w:r w:rsidR="00415C7C">
          <w:rPr>
            <w:noProof/>
            <w:webHidden/>
          </w:rPr>
          <w:fldChar w:fldCharType="separate"/>
        </w:r>
        <w:r w:rsidR="00415C7C">
          <w:rPr>
            <w:noProof/>
            <w:webHidden/>
          </w:rPr>
          <w:t>41</w:t>
        </w:r>
        <w:r w:rsidR="00415C7C">
          <w:rPr>
            <w:noProof/>
            <w:webHidden/>
          </w:rPr>
          <w:fldChar w:fldCharType="end"/>
        </w:r>
      </w:hyperlink>
    </w:p>
    <w:p w14:paraId="2ADF7493" w14:textId="77777777" w:rsidR="00415C7C" w:rsidRDefault="00461367">
      <w:pPr>
        <w:pStyle w:val="TOC2"/>
        <w:tabs>
          <w:tab w:val="right" w:leader="dot" w:pos="9350"/>
        </w:tabs>
        <w:rPr>
          <w:rFonts w:asciiTheme="minorHAnsi" w:eastAsiaTheme="minorEastAsia" w:hAnsiTheme="minorHAnsi" w:cstheme="minorBidi"/>
          <w:noProof/>
          <w:sz w:val="22"/>
          <w:lang w:val="en-GB" w:eastAsia="en-GB" w:bidi="ar-SA"/>
        </w:rPr>
      </w:pPr>
      <w:hyperlink w:anchor="_Toc480286755" w:history="1">
        <w:r w:rsidR="00415C7C" w:rsidRPr="00800F24">
          <w:rPr>
            <w:rStyle w:val="Hyperlink"/>
            <w:noProof/>
          </w:rPr>
          <w:t>3.4 Où et quand utiliser les réformes du budget pour intégrer les liens pauvreté-environnement, ressources naturelles et changements climatiques</w:t>
        </w:r>
        <w:r w:rsidR="00415C7C">
          <w:rPr>
            <w:noProof/>
            <w:webHidden/>
          </w:rPr>
          <w:tab/>
        </w:r>
        <w:r w:rsidR="00415C7C">
          <w:rPr>
            <w:noProof/>
            <w:webHidden/>
          </w:rPr>
          <w:fldChar w:fldCharType="begin"/>
        </w:r>
        <w:r w:rsidR="00415C7C">
          <w:rPr>
            <w:noProof/>
            <w:webHidden/>
          </w:rPr>
          <w:instrText xml:space="preserve"> PAGEREF _Toc480286755 \h </w:instrText>
        </w:r>
        <w:r w:rsidR="00415C7C">
          <w:rPr>
            <w:noProof/>
            <w:webHidden/>
          </w:rPr>
        </w:r>
        <w:r w:rsidR="00415C7C">
          <w:rPr>
            <w:noProof/>
            <w:webHidden/>
          </w:rPr>
          <w:fldChar w:fldCharType="separate"/>
        </w:r>
        <w:r w:rsidR="00415C7C">
          <w:rPr>
            <w:noProof/>
            <w:webHidden/>
          </w:rPr>
          <w:t>42</w:t>
        </w:r>
        <w:r w:rsidR="00415C7C">
          <w:rPr>
            <w:noProof/>
            <w:webHidden/>
          </w:rPr>
          <w:fldChar w:fldCharType="end"/>
        </w:r>
      </w:hyperlink>
    </w:p>
    <w:p w14:paraId="5987EDF0" w14:textId="77777777" w:rsidR="00415C7C" w:rsidRDefault="00461367">
      <w:pPr>
        <w:pStyle w:val="TOC2"/>
        <w:tabs>
          <w:tab w:val="right" w:leader="dot" w:pos="9350"/>
        </w:tabs>
        <w:rPr>
          <w:rFonts w:asciiTheme="minorHAnsi" w:eastAsiaTheme="minorEastAsia" w:hAnsiTheme="minorHAnsi" w:cstheme="minorBidi"/>
          <w:noProof/>
          <w:sz w:val="22"/>
          <w:lang w:val="en-GB" w:eastAsia="en-GB" w:bidi="ar-SA"/>
        </w:rPr>
      </w:pPr>
      <w:hyperlink w:anchor="_Toc480286756" w:history="1">
        <w:r w:rsidR="00415C7C" w:rsidRPr="00800F24">
          <w:rPr>
            <w:rStyle w:val="Hyperlink"/>
            <w:noProof/>
          </w:rPr>
          <w:t>3.5 Orientations pour utiliser des réformes du budget dans l’intégration des liens pauvreté-environnement, ressources naturelles et changements climatiques</w:t>
        </w:r>
        <w:r w:rsidR="00415C7C">
          <w:rPr>
            <w:noProof/>
            <w:webHidden/>
          </w:rPr>
          <w:tab/>
        </w:r>
        <w:r w:rsidR="00415C7C">
          <w:rPr>
            <w:noProof/>
            <w:webHidden/>
          </w:rPr>
          <w:fldChar w:fldCharType="begin"/>
        </w:r>
        <w:r w:rsidR="00415C7C">
          <w:rPr>
            <w:noProof/>
            <w:webHidden/>
          </w:rPr>
          <w:instrText xml:space="preserve"> PAGEREF _Toc480286756 \h </w:instrText>
        </w:r>
        <w:r w:rsidR="00415C7C">
          <w:rPr>
            <w:noProof/>
            <w:webHidden/>
          </w:rPr>
        </w:r>
        <w:r w:rsidR="00415C7C">
          <w:rPr>
            <w:noProof/>
            <w:webHidden/>
          </w:rPr>
          <w:fldChar w:fldCharType="separate"/>
        </w:r>
        <w:r w:rsidR="00415C7C">
          <w:rPr>
            <w:noProof/>
            <w:webHidden/>
          </w:rPr>
          <w:t>43</w:t>
        </w:r>
        <w:r w:rsidR="00415C7C">
          <w:rPr>
            <w:noProof/>
            <w:webHidden/>
          </w:rPr>
          <w:fldChar w:fldCharType="end"/>
        </w:r>
      </w:hyperlink>
    </w:p>
    <w:p w14:paraId="4EBFF56A" w14:textId="77777777" w:rsidR="00415C7C" w:rsidRDefault="00461367">
      <w:pPr>
        <w:pStyle w:val="TOC1"/>
        <w:tabs>
          <w:tab w:val="left" w:pos="660"/>
          <w:tab w:val="right" w:leader="dot" w:pos="9350"/>
        </w:tabs>
        <w:rPr>
          <w:rFonts w:asciiTheme="minorHAnsi" w:eastAsiaTheme="minorEastAsia" w:hAnsiTheme="minorHAnsi" w:cstheme="minorBidi"/>
          <w:b w:val="0"/>
          <w:noProof/>
          <w:sz w:val="22"/>
          <w:lang w:val="en-GB" w:eastAsia="en-GB" w:bidi="ar-SA"/>
        </w:rPr>
      </w:pPr>
      <w:hyperlink w:anchor="_Toc480286757" w:history="1">
        <w:r w:rsidR="00415C7C" w:rsidRPr="00800F24">
          <w:rPr>
            <w:rStyle w:val="Hyperlink"/>
            <w:noProof/>
          </w:rPr>
          <w:t>4.</w:t>
        </w:r>
        <w:r w:rsidR="00415C7C">
          <w:rPr>
            <w:rFonts w:asciiTheme="minorHAnsi" w:eastAsiaTheme="minorEastAsia" w:hAnsiTheme="minorHAnsi" w:cstheme="minorBidi"/>
            <w:b w:val="0"/>
            <w:noProof/>
            <w:sz w:val="22"/>
            <w:lang w:val="en-GB" w:eastAsia="en-GB" w:bidi="ar-SA"/>
          </w:rPr>
          <w:tab/>
        </w:r>
        <w:r w:rsidR="00415C7C" w:rsidRPr="00800F24">
          <w:rPr>
            <w:rStyle w:val="Hyperlink"/>
            <w:noProof/>
          </w:rPr>
          <w:t>Établissement du budget et gestion des revenus : intégrer les liens pauvreté-environnement, ressources naturelles et changements climatiques</w:t>
        </w:r>
        <w:r w:rsidR="00415C7C">
          <w:rPr>
            <w:noProof/>
            <w:webHidden/>
          </w:rPr>
          <w:tab/>
        </w:r>
        <w:r w:rsidR="00415C7C">
          <w:rPr>
            <w:noProof/>
            <w:webHidden/>
          </w:rPr>
          <w:fldChar w:fldCharType="begin"/>
        </w:r>
        <w:r w:rsidR="00415C7C">
          <w:rPr>
            <w:noProof/>
            <w:webHidden/>
          </w:rPr>
          <w:instrText xml:space="preserve"> PAGEREF _Toc480286757 \h </w:instrText>
        </w:r>
        <w:r w:rsidR="00415C7C">
          <w:rPr>
            <w:noProof/>
            <w:webHidden/>
          </w:rPr>
        </w:r>
        <w:r w:rsidR="00415C7C">
          <w:rPr>
            <w:noProof/>
            <w:webHidden/>
          </w:rPr>
          <w:fldChar w:fldCharType="separate"/>
        </w:r>
        <w:r w:rsidR="00415C7C">
          <w:rPr>
            <w:noProof/>
            <w:webHidden/>
          </w:rPr>
          <w:t>47</w:t>
        </w:r>
        <w:r w:rsidR="00415C7C">
          <w:rPr>
            <w:noProof/>
            <w:webHidden/>
          </w:rPr>
          <w:fldChar w:fldCharType="end"/>
        </w:r>
      </w:hyperlink>
    </w:p>
    <w:p w14:paraId="3536CC8F" w14:textId="77777777" w:rsidR="00415C7C" w:rsidRDefault="00461367">
      <w:pPr>
        <w:pStyle w:val="TOC2"/>
        <w:tabs>
          <w:tab w:val="right" w:leader="dot" w:pos="9350"/>
        </w:tabs>
        <w:rPr>
          <w:rFonts w:asciiTheme="minorHAnsi" w:eastAsiaTheme="minorEastAsia" w:hAnsiTheme="minorHAnsi" w:cstheme="minorBidi"/>
          <w:noProof/>
          <w:sz w:val="22"/>
          <w:lang w:val="en-GB" w:eastAsia="en-GB" w:bidi="ar-SA"/>
        </w:rPr>
      </w:pPr>
      <w:hyperlink w:anchor="_Toc480286758" w:history="1">
        <w:r w:rsidR="00415C7C" w:rsidRPr="00800F24">
          <w:rPr>
            <w:rStyle w:val="Hyperlink"/>
            <w:noProof/>
          </w:rPr>
          <w:t>4.1 Liste récapitulative</w:t>
        </w:r>
        <w:r w:rsidR="00415C7C">
          <w:rPr>
            <w:noProof/>
            <w:webHidden/>
          </w:rPr>
          <w:tab/>
        </w:r>
        <w:r w:rsidR="00415C7C">
          <w:rPr>
            <w:noProof/>
            <w:webHidden/>
          </w:rPr>
          <w:fldChar w:fldCharType="begin"/>
        </w:r>
        <w:r w:rsidR="00415C7C">
          <w:rPr>
            <w:noProof/>
            <w:webHidden/>
          </w:rPr>
          <w:instrText xml:space="preserve"> PAGEREF _Toc480286758 \h </w:instrText>
        </w:r>
        <w:r w:rsidR="00415C7C">
          <w:rPr>
            <w:noProof/>
            <w:webHidden/>
          </w:rPr>
        </w:r>
        <w:r w:rsidR="00415C7C">
          <w:rPr>
            <w:noProof/>
            <w:webHidden/>
          </w:rPr>
          <w:fldChar w:fldCharType="separate"/>
        </w:r>
        <w:r w:rsidR="00415C7C">
          <w:rPr>
            <w:noProof/>
            <w:webHidden/>
          </w:rPr>
          <w:t>47</w:t>
        </w:r>
        <w:r w:rsidR="00415C7C">
          <w:rPr>
            <w:noProof/>
            <w:webHidden/>
          </w:rPr>
          <w:fldChar w:fldCharType="end"/>
        </w:r>
      </w:hyperlink>
    </w:p>
    <w:p w14:paraId="125256C1" w14:textId="77777777" w:rsidR="00415C7C" w:rsidRDefault="00461367">
      <w:pPr>
        <w:pStyle w:val="TOC2"/>
        <w:tabs>
          <w:tab w:val="right" w:leader="dot" w:pos="9350"/>
        </w:tabs>
        <w:rPr>
          <w:rFonts w:asciiTheme="minorHAnsi" w:eastAsiaTheme="minorEastAsia" w:hAnsiTheme="minorHAnsi" w:cstheme="minorBidi"/>
          <w:noProof/>
          <w:sz w:val="22"/>
          <w:lang w:val="en-GB" w:eastAsia="en-GB" w:bidi="ar-SA"/>
        </w:rPr>
      </w:pPr>
      <w:hyperlink w:anchor="_Toc480286759" w:history="1">
        <w:r w:rsidR="00415C7C" w:rsidRPr="00800F24">
          <w:rPr>
            <w:rStyle w:val="Hyperlink"/>
            <w:noProof/>
          </w:rPr>
          <w:t>4.2 Où et quand intégrer les liens pauvreté-environnement, ressources naturelles et changements climatiques dans la gestion des revenus</w:t>
        </w:r>
        <w:r w:rsidR="00415C7C">
          <w:rPr>
            <w:noProof/>
            <w:webHidden/>
          </w:rPr>
          <w:tab/>
        </w:r>
        <w:r w:rsidR="00415C7C">
          <w:rPr>
            <w:noProof/>
            <w:webHidden/>
          </w:rPr>
          <w:fldChar w:fldCharType="begin"/>
        </w:r>
        <w:r w:rsidR="00415C7C">
          <w:rPr>
            <w:noProof/>
            <w:webHidden/>
          </w:rPr>
          <w:instrText xml:space="preserve"> PAGEREF _Toc480286759 \h </w:instrText>
        </w:r>
        <w:r w:rsidR="00415C7C">
          <w:rPr>
            <w:noProof/>
            <w:webHidden/>
          </w:rPr>
        </w:r>
        <w:r w:rsidR="00415C7C">
          <w:rPr>
            <w:noProof/>
            <w:webHidden/>
          </w:rPr>
          <w:fldChar w:fldCharType="separate"/>
        </w:r>
        <w:r w:rsidR="00415C7C">
          <w:rPr>
            <w:noProof/>
            <w:webHidden/>
          </w:rPr>
          <w:t>48</w:t>
        </w:r>
        <w:r w:rsidR="00415C7C">
          <w:rPr>
            <w:noProof/>
            <w:webHidden/>
          </w:rPr>
          <w:fldChar w:fldCharType="end"/>
        </w:r>
      </w:hyperlink>
    </w:p>
    <w:p w14:paraId="7BD6E48E" w14:textId="77777777" w:rsidR="00415C7C" w:rsidRDefault="00461367">
      <w:pPr>
        <w:pStyle w:val="TOC2"/>
        <w:tabs>
          <w:tab w:val="right" w:leader="dot" w:pos="9350"/>
        </w:tabs>
        <w:rPr>
          <w:rFonts w:asciiTheme="minorHAnsi" w:eastAsiaTheme="minorEastAsia" w:hAnsiTheme="minorHAnsi" w:cstheme="minorBidi"/>
          <w:noProof/>
          <w:sz w:val="22"/>
          <w:lang w:val="en-GB" w:eastAsia="en-GB" w:bidi="ar-SA"/>
        </w:rPr>
      </w:pPr>
      <w:hyperlink w:anchor="_Toc480286760" w:history="1">
        <w:r w:rsidR="00415C7C" w:rsidRPr="00800F24">
          <w:rPr>
            <w:rStyle w:val="Hyperlink"/>
            <w:noProof/>
          </w:rPr>
          <w:t>4.3 Orientations pour accroître les recettes grâce aux investissements relatifs aux liens pauvreté-environnement, ressources naturelles et changements climatiques</w:t>
        </w:r>
        <w:r w:rsidR="00415C7C">
          <w:rPr>
            <w:noProof/>
            <w:webHidden/>
          </w:rPr>
          <w:tab/>
        </w:r>
        <w:r w:rsidR="00415C7C">
          <w:rPr>
            <w:noProof/>
            <w:webHidden/>
          </w:rPr>
          <w:fldChar w:fldCharType="begin"/>
        </w:r>
        <w:r w:rsidR="00415C7C">
          <w:rPr>
            <w:noProof/>
            <w:webHidden/>
          </w:rPr>
          <w:instrText xml:space="preserve"> PAGEREF _Toc480286760 \h </w:instrText>
        </w:r>
        <w:r w:rsidR="00415C7C">
          <w:rPr>
            <w:noProof/>
            <w:webHidden/>
          </w:rPr>
        </w:r>
        <w:r w:rsidR="00415C7C">
          <w:rPr>
            <w:noProof/>
            <w:webHidden/>
          </w:rPr>
          <w:fldChar w:fldCharType="separate"/>
        </w:r>
        <w:r w:rsidR="00415C7C">
          <w:rPr>
            <w:noProof/>
            <w:webHidden/>
          </w:rPr>
          <w:t>49</w:t>
        </w:r>
        <w:r w:rsidR="00415C7C">
          <w:rPr>
            <w:noProof/>
            <w:webHidden/>
          </w:rPr>
          <w:fldChar w:fldCharType="end"/>
        </w:r>
      </w:hyperlink>
    </w:p>
    <w:p w14:paraId="7E0B0F7F" w14:textId="77777777" w:rsidR="00415C7C" w:rsidRDefault="00461367">
      <w:pPr>
        <w:pStyle w:val="TOC2"/>
        <w:tabs>
          <w:tab w:val="right" w:leader="dot" w:pos="9350"/>
        </w:tabs>
        <w:rPr>
          <w:rFonts w:asciiTheme="minorHAnsi" w:eastAsiaTheme="minorEastAsia" w:hAnsiTheme="minorHAnsi" w:cstheme="minorBidi"/>
          <w:noProof/>
          <w:sz w:val="22"/>
          <w:lang w:val="en-GB" w:eastAsia="en-GB" w:bidi="ar-SA"/>
        </w:rPr>
      </w:pPr>
      <w:hyperlink w:anchor="_Toc480286761" w:history="1">
        <w:r w:rsidR="00415C7C" w:rsidRPr="00800F24">
          <w:rPr>
            <w:rStyle w:val="Hyperlink"/>
            <w:noProof/>
          </w:rPr>
          <w:t>4.4 Orientations pour introduire l’imposition des ressources naturelles</w:t>
        </w:r>
        <w:r w:rsidR="00415C7C">
          <w:rPr>
            <w:noProof/>
            <w:webHidden/>
          </w:rPr>
          <w:tab/>
        </w:r>
        <w:r w:rsidR="00415C7C">
          <w:rPr>
            <w:noProof/>
            <w:webHidden/>
          </w:rPr>
          <w:fldChar w:fldCharType="begin"/>
        </w:r>
        <w:r w:rsidR="00415C7C">
          <w:rPr>
            <w:noProof/>
            <w:webHidden/>
          </w:rPr>
          <w:instrText xml:space="preserve"> PAGEREF _Toc480286761 \h </w:instrText>
        </w:r>
        <w:r w:rsidR="00415C7C">
          <w:rPr>
            <w:noProof/>
            <w:webHidden/>
          </w:rPr>
        </w:r>
        <w:r w:rsidR="00415C7C">
          <w:rPr>
            <w:noProof/>
            <w:webHidden/>
          </w:rPr>
          <w:fldChar w:fldCharType="separate"/>
        </w:r>
        <w:r w:rsidR="00415C7C">
          <w:rPr>
            <w:noProof/>
            <w:webHidden/>
          </w:rPr>
          <w:t>50</w:t>
        </w:r>
        <w:r w:rsidR="00415C7C">
          <w:rPr>
            <w:noProof/>
            <w:webHidden/>
          </w:rPr>
          <w:fldChar w:fldCharType="end"/>
        </w:r>
      </w:hyperlink>
    </w:p>
    <w:p w14:paraId="095E7B58" w14:textId="77777777" w:rsidR="00415C7C" w:rsidRDefault="00461367">
      <w:pPr>
        <w:pStyle w:val="TOC2"/>
        <w:tabs>
          <w:tab w:val="right" w:leader="dot" w:pos="9350"/>
        </w:tabs>
        <w:rPr>
          <w:rFonts w:asciiTheme="minorHAnsi" w:eastAsiaTheme="minorEastAsia" w:hAnsiTheme="minorHAnsi" w:cstheme="minorBidi"/>
          <w:noProof/>
          <w:sz w:val="22"/>
          <w:lang w:val="en-GB" w:eastAsia="en-GB" w:bidi="ar-SA"/>
        </w:rPr>
      </w:pPr>
      <w:hyperlink w:anchor="_Toc480286762" w:history="1">
        <w:r w:rsidR="00415C7C" w:rsidRPr="00800F24">
          <w:rPr>
            <w:rStyle w:val="Hyperlink"/>
            <w:noProof/>
          </w:rPr>
          <w:t>4.5 Orientations pour affecter les recettes provenant de l’environnement et des ressources naturelles à la gestion des liens pauvreté-environnement, ressources naturelles et changements climatiques</w:t>
        </w:r>
        <w:r w:rsidR="00415C7C">
          <w:rPr>
            <w:noProof/>
            <w:webHidden/>
          </w:rPr>
          <w:tab/>
        </w:r>
        <w:r w:rsidR="00415C7C">
          <w:rPr>
            <w:noProof/>
            <w:webHidden/>
          </w:rPr>
          <w:fldChar w:fldCharType="begin"/>
        </w:r>
        <w:r w:rsidR="00415C7C">
          <w:rPr>
            <w:noProof/>
            <w:webHidden/>
          </w:rPr>
          <w:instrText xml:space="preserve"> PAGEREF _Toc480286762 \h </w:instrText>
        </w:r>
        <w:r w:rsidR="00415C7C">
          <w:rPr>
            <w:noProof/>
            <w:webHidden/>
          </w:rPr>
        </w:r>
        <w:r w:rsidR="00415C7C">
          <w:rPr>
            <w:noProof/>
            <w:webHidden/>
          </w:rPr>
          <w:fldChar w:fldCharType="separate"/>
        </w:r>
        <w:r w:rsidR="00415C7C">
          <w:rPr>
            <w:noProof/>
            <w:webHidden/>
          </w:rPr>
          <w:t>51</w:t>
        </w:r>
        <w:r w:rsidR="00415C7C">
          <w:rPr>
            <w:noProof/>
            <w:webHidden/>
          </w:rPr>
          <w:fldChar w:fldCharType="end"/>
        </w:r>
      </w:hyperlink>
    </w:p>
    <w:p w14:paraId="08AE8A5B" w14:textId="77777777" w:rsidR="00415C7C" w:rsidRDefault="00461367">
      <w:pPr>
        <w:pStyle w:val="TOC2"/>
        <w:tabs>
          <w:tab w:val="right" w:leader="dot" w:pos="9350"/>
        </w:tabs>
        <w:rPr>
          <w:rFonts w:asciiTheme="minorHAnsi" w:eastAsiaTheme="minorEastAsia" w:hAnsiTheme="minorHAnsi" w:cstheme="minorBidi"/>
          <w:noProof/>
          <w:sz w:val="22"/>
          <w:lang w:val="en-GB" w:eastAsia="en-GB" w:bidi="ar-SA"/>
        </w:rPr>
      </w:pPr>
      <w:hyperlink w:anchor="_Toc480286763" w:history="1">
        <w:r w:rsidR="00415C7C" w:rsidRPr="00800F24">
          <w:rPr>
            <w:rStyle w:val="Hyperlink"/>
            <w:noProof/>
          </w:rPr>
          <w:t>4.6 Orientations pour réformer les subventions à l’énergie et à l’eau en vue d’une utilisation durable favorable aux pauvres</w:t>
        </w:r>
        <w:r w:rsidR="00415C7C">
          <w:rPr>
            <w:noProof/>
            <w:webHidden/>
          </w:rPr>
          <w:tab/>
        </w:r>
        <w:r w:rsidR="00415C7C">
          <w:rPr>
            <w:noProof/>
            <w:webHidden/>
          </w:rPr>
          <w:fldChar w:fldCharType="begin"/>
        </w:r>
        <w:r w:rsidR="00415C7C">
          <w:rPr>
            <w:noProof/>
            <w:webHidden/>
          </w:rPr>
          <w:instrText xml:space="preserve"> PAGEREF _Toc480286763 \h </w:instrText>
        </w:r>
        <w:r w:rsidR="00415C7C">
          <w:rPr>
            <w:noProof/>
            <w:webHidden/>
          </w:rPr>
        </w:r>
        <w:r w:rsidR="00415C7C">
          <w:rPr>
            <w:noProof/>
            <w:webHidden/>
          </w:rPr>
          <w:fldChar w:fldCharType="separate"/>
        </w:r>
        <w:r w:rsidR="00415C7C">
          <w:rPr>
            <w:noProof/>
            <w:webHidden/>
          </w:rPr>
          <w:t>60</w:t>
        </w:r>
        <w:r w:rsidR="00415C7C">
          <w:rPr>
            <w:noProof/>
            <w:webHidden/>
          </w:rPr>
          <w:fldChar w:fldCharType="end"/>
        </w:r>
      </w:hyperlink>
    </w:p>
    <w:p w14:paraId="2AFE7F0E" w14:textId="77777777" w:rsidR="00415C7C" w:rsidRDefault="00461367">
      <w:pPr>
        <w:pStyle w:val="TOC2"/>
        <w:tabs>
          <w:tab w:val="right" w:leader="dot" w:pos="9350"/>
        </w:tabs>
        <w:rPr>
          <w:rFonts w:asciiTheme="minorHAnsi" w:eastAsiaTheme="minorEastAsia" w:hAnsiTheme="minorHAnsi" w:cstheme="minorBidi"/>
          <w:noProof/>
          <w:sz w:val="22"/>
          <w:lang w:val="en-GB" w:eastAsia="en-GB" w:bidi="ar-SA"/>
        </w:rPr>
      </w:pPr>
      <w:hyperlink w:anchor="_Toc480286764" w:history="1">
        <w:r w:rsidR="00415C7C" w:rsidRPr="00800F24">
          <w:rPr>
            <w:rStyle w:val="Hyperlink"/>
            <w:noProof/>
          </w:rPr>
          <w:t>4.7 Orientations pour intégrer les liens pauvreté-environnement, ressources naturelles et changements climatiques dans la prévision des recettes</w:t>
        </w:r>
        <w:r w:rsidR="00415C7C">
          <w:rPr>
            <w:noProof/>
            <w:webHidden/>
          </w:rPr>
          <w:tab/>
        </w:r>
        <w:r w:rsidR="00415C7C">
          <w:rPr>
            <w:noProof/>
            <w:webHidden/>
          </w:rPr>
          <w:fldChar w:fldCharType="begin"/>
        </w:r>
        <w:r w:rsidR="00415C7C">
          <w:rPr>
            <w:noProof/>
            <w:webHidden/>
          </w:rPr>
          <w:instrText xml:space="preserve"> PAGEREF _Toc480286764 \h </w:instrText>
        </w:r>
        <w:r w:rsidR="00415C7C">
          <w:rPr>
            <w:noProof/>
            <w:webHidden/>
          </w:rPr>
        </w:r>
        <w:r w:rsidR="00415C7C">
          <w:rPr>
            <w:noProof/>
            <w:webHidden/>
          </w:rPr>
          <w:fldChar w:fldCharType="separate"/>
        </w:r>
        <w:r w:rsidR="00415C7C">
          <w:rPr>
            <w:noProof/>
            <w:webHidden/>
          </w:rPr>
          <w:t>63</w:t>
        </w:r>
        <w:r w:rsidR="00415C7C">
          <w:rPr>
            <w:noProof/>
            <w:webHidden/>
          </w:rPr>
          <w:fldChar w:fldCharType="end"/>
        </w:r>
      </w:hyperlink>
    </w:p>
    <w:p w14:paraId="005D0632" w14:textId="77777777" w:rsidR="00415C7C" w:rsidRDefault="00461367">
      <w:pPr>
        <w:pStyle w:val="TOC2"/>
        <w:tabs>
          <w:tab w:val="right" w:leader="dot" w:pos="9350"/>
        </w:tabs>
        <w:rPr>
          <w:rFonts w:asciiTheme="minorHAnsi" w:eastAsiaTheme="minorEastAsia" w:hAnsiTheme="minorHAnsi" w:cstheme="minorBidi"/>
          <w:noProof/>
          <w:sz w:val="22"/>
          <w:lang w:val="en-GB" w:eastAsia="en-GB" w:bidi="ar-SA"/>
        </w:rPr>
      </w:pPr>
      <w:hyperlink w:anchor="_Toc480286765" w:history="1">
        <w:r w:rsidR="00415C7C" w:rsidRPr="00800F24">
          <w:rPr>
            <w:rStyle w:val="Hyperlink"/>
            <w:noProof/>
          </w:rPr>
          <w:t>4.8 Orientations pour gérer le financement des donateurs en vue de relever les défis relatifs aux liens pauvreté-environnement, ressources naturelles et changements climatiques</w:t>
        </w:r>
        <w:r w:rsidR="00415C7C">
          <w:rPr>
            <w:noProof/>
            <w:webHidden/>
          </w:rPr>
          <w:tab/>
        </w:r>
        <w:r w:rsidR="00415C7C">
          <w:rPr>
            <w:noProof/>
            <w:webHidden/>
          </w:rPr>
          <w:fldChar w:fldCharType="begin"/>
        </w:r>
        <w:r w:rsidR="00415C7C">
          <w:rPr>
            <w:noProof/>
            <w:webHidden/>
          </w:rPr>
          <w:instrText xml:space="preserve"> PAGEREF _Toc480286765 \h </w:instrText>
        </w:r>
        <w:r w:rsidR="00415C7C">
          <w:rPr>
            <w:noProof/>
            <w:webHidden/>
          </w:rPr>
        </w:r>
        <w:r w:rsidR="00415C7C">
          <w:rPr>
            <w:noProof/>
            <w:webHidden/>
          </w:rPr>
          <w:fldChar w:fldCharType="separate"/>
        </w:r>
        <w:r w:rsidR="00415C7C">
          <w:rPr>
            <w:noProof/>
            <w:webHidden/>
          </w:rPr>
          <w:t>67</w:t>
        </w:r>
        <w:r w:rsidR="00415C7C">
          <w:rPr>
            <w:noProof/>
            <w:webHidden/>
          </w:rPr>
          <w:fldChar w:fldCharType="end"/>
        </w:r>
      </w:hyperlink>
    </w:p>
    <w:p w14:paraId="0BC351EE" w14:textId="77777777" w:rsidR="00415C7C" w:rsidRDefault="00461367">
      <w:pPr>
        <w:pStyle w:val="TOC1"/>
        <w:tabs>
          <w:tab w:val="left" w:pos="660"/>
          <w:tab w:val="right" w:leader="dot" w:pos="9350"/>
        </w:tabs>
        <w:rPr>
          <w:rFonts w:asciiTheme="minorHAnsi" w:eastAsiaTheme="minorEastAsia" w:hAnsiTheme="minorHAnsi" w:cstheme="minorBidi"/>
          <w:b w:val="0"/>
          <w:noProof/>
          <w:sz w:val="22"/>
          <w:lang w:val="en-GB" w:eastAsia="en-GB" w:bidi="ar-SA"/>
        </w:rPr>
      </w:pPr>
      <w:hyperlink w:anchor="_Toc480286766" w:history="1">
        <w:r w:rsidR="00415C7C" w:rsidRPr="00800F24">
          <w:rPr>
            <w:rStyle w:val="Hyperlink"/>
            <w:noProof/>
          </w:rPr>
          <w:t>5.</w:t>
        </w:r>
        <w:r w:rsidR="00415C7C">
          <w:rPr>
            <w:rFonts w:asciiTheme="minorHAnsi" w:eastAsiaTheme="minorEastAsia" w:hAnsiTheme="minorHAnsi" w:cstheme="minorBidi"/>
            <w:b w:val="0"/>
            <w:noProof/>
            <w:sz w:val="22"/>
            <w:lang w:val="en-GB" w:eastAsia="en-GB" w:bidi="ar-SA"/>
          </w:rPr>
          <w:tab/>
        </w:r>
        <w:r w:rsidR="00415C7C" w:rsidRPr="00800F24">
          <w:rPr>
            <w:rStyle w:val="Hyperlink"/>
            <w:noProof/>
          </w:rPr>
          <w:t>Établissement du budget et affectation des ressources : intégration des liens pauvreté-environnement, ressources naturelles et changements climatiques</w:t>
        </w:r>
        <w:r w:rsidR="00415C7C">
          <w:rPr>
            <w:noProof/>
            <w:webHidden/>
          </w:rPr>
          <w:tab/>
        </w:r>
        <w:r w:rsidR="00415C7C">
          <w:rPr>
            <w:noProof/>
            <w:webHidden/>
          </w:rPr>
          <w:fldChar w:fldCharType="begin"/>
        </w:r>
        <w:r w:rsidR="00415C7C">
          <w:rPr>
            <w:noProof/>
            <w:webHidden/>
          </w:rPr>
          <w:instrText xml:space="preserve"> PAGEREF _Toc480286766 \h </w:instrText>
        </w:r>
        <w:r w:rsidR="00415C7C">
          <w:rPr>
            <w:noProof/>
            <w:webHidden/>
          </w:rPr>
        </w:r>
        <w:r w:rsidR="00415C7C">
          <w:rPr>
            <w:noProof/>
            <w:webHidden/>
          </w:rPr>
          <w:fldChar w:fldCharType="separate"/>
        </w:r>
        <w:r w:rsidR="00415C7C">
          <w:rPr>
            <w:noProof/>
            <w:webHidden/>
          </w:rPr>
          <w:t>73</w:t>
        </w:r>
        <w:r w:rsidR="00415C7C">
          <w:rPr>
            <w:noProof/>
            <w:webHidden/>
          </w:rPr>
          <w:fldChar w:fldCharType="end"/>
        </w:r>
      </w:hyperlink>
    </w:p>
    <w:p w14:paraId="5F2ADFEB" w14:textId="77777777" w:rsidR="00415C7C" w:rsidRDefault="00461367">
      <w:pPr>
        <w:pStyle w:val="TOC2"/>
        <w:tabs>
          <w:tab w:val="right" w:leader="dot" w:pos="9350"/>
        </w:tabs>
        <w:rPr>
          <w:rFonts w:asciiTheme="minorHAnsi" w:eastAsiaTheme="minorEastAsia" w:hAnsiTheme="minorHAnsi" w:cstheme="minorBidi"/>
          <w:noProof/>
          <w:sz w:val="22"/>
          <w:lang w:val="en-GB" w:eastAsia="en-GB" w:bidi="ar-SA"/>
        </w:rPr>
      </w:pPr>
      <w:hyperlink w:anchor="_Toc480286767" w:history="1">
        <w:r w:rsidR="00415C7C" w:rsidRPr="00800F24">
          <w:rPr>
            <w:rStyle w:val="Hyperlink"/>
            <w:noProof/>
          </w:rPr>
          <w:t>5.1 Liste récapitulative</w:t>
        </w:r>
        <w:r w:rsidR="00415C7C">
          <w:rPr>
            <w:noProof/>
            <w:webHidden/>
          </w:rPr>
          <w:tab/>
        </w:r>
        <w:r w:rsidR="00415C7C">
          <w:rPr>
            <w:noProof/>
            <w:webHidden/>
          </w:rPr>
          <w:fldChar w:fldCharType="begin"/>
        </w:r>
        <w:r w:rsidR="00415C7C">
          <w:rPr>
            <w:noProof/>
            <w:webHidden/>
          </w:rPr>
          <w:instrText xml:space="preserve"> PAGEREF _Toc480286767 \h </w:instrText>
        </w:r>
        <w:r w:rsidR="00415C7C">
          <w:rPr>
            <w:noProof/>
            <w:webHidden/>
          </w:rPr>
        </w:r>
        <w:r w:rsidR="00415C7C">
          <w:rPr>
            <w:noProof/>
            <w:webHidden/>
          </w:rPr>
          <w:fldChar w:fldCharType="separate"/>
        </w:r>
        <w:r w:rsidR="00415C7C">
          <w:rPr>
            <w:noProof/>
            <w:webHidden/>
          </w:rPr>
          <w:t>73</w:t>
        </w:r>
        <w:r w:rsidR="00415C7C">
          <w:rPr>
            <w:noProof/>
            <w:webHidden/>
          </w:rPr>
          <w:fldChar w:fldCharType="end"/>
        </w:r>
      </w:hyperlink>
    </w:p>
    <w:p w14:paraId="0ADD1507" w14:textId="77777777" w:rsidR="00415C7C" w:rsidRDefault="00461367">
      <w:pPr>
        <w:pStyle w:val="TOC2"/>
        <w:tabs>
          <w:tab w:val="right" w:leader="dot" w:pos="9350"/>
        </w:tabs>
        <w:rPr>
          <w:rFonts w:asciiTheme="minorHAnsi" w:eastAsiaTheme="minorEastAsia" w:hAnsiTheme="minorHAnsi" w:cstheme="minorBidi"/>
          <w:noProof/>
          <w:sz w:val="22"/>
          <w:lang w:val="en-GB" w:eastAsia="en-GB" w:bidi="ar-SA"/>
        </w:rPr>
      </w:pPr>
      <w:hyperlink w:anchor="_Toc480286768" w:history="1">
        <w:r w:rsidR="00415C7C" w:rsidRPr="00800F24">
          <w:rPr>
            <w:rStyle w:val="Hyperlink"/>
            <w:noProof/>
          </w:rPr>
          <w:t>5.2 Où et quand intégrer les liens pauvreté-environnement, ressources naturelles et changements climatiques dans l’établissement du budget</w:t>
        </w:r>
        <w:r w:rsidR="00415C7C">
          <w:rPr>
            <w:noProof/>
            <w:webHidden/>
          </w:rPr>
          <w:tab/>
        </w:r>
        <w:r w:rsidR="00415C7C">
          <w:rPr>
            <w:noProof/>
            <w:webHidden/>
          </w:rPr>
          <w:fldChar w:fldCharType="begin"/>
        </w:r>
        <w:r w:rsidR="00415C7C">
          <w:rPr>
            <w:noProof/>
            <w:webHidden/>
          </w:rPr>
          <w:instrText xml:space="preserve"> PAGEREF _Toc480286768 \h </w:instrText>
        </w:r>
        <w:r w:rsidR="00415C7C">
          <w:rPr>
            <w:noProof/>
            <w:webHidden/>
          </w:rPr>
        </w:r>
        <w:r w:rsidR="00415C7C">
          <w:rPr>
            <w:noProof/>
            <w:webHidden/>
          </w:rPr>
          <w:fldChar w:fldCharType="separate"/>
        </w:r>
        <w:r w:rsidR="00415C7C">
          <w:rPr>
            <w:noProof/>
            <w:webHidden/>
          </w:rPr>
          <w:t>74</w:t>
        </w:r>
        <w:r w:rsidR="00415C7C">
          <w:rPr>
            <w:noProof/>
            <w:webHidden/>
          </w:rPr>
          <w:fldChar w:fldCharType="end"/>
        </w:r>
      </w:hyperlink>
    </w:p>
    <w:p w14:paraId="5E7C6FDA" w14:textId="77777777" w:rsidR="00415C7C" w:rsidRDefault="00461367">
      <w:pPr>
        <w:pStyle w:val="TOC2"/>
        <w:tabs>
          <w:tab w:val="right" w:leader="dot" w:pos="9350"/>
        </w:tabs>
        <w:rPr>
          <w:rFonts w:asciiTheme="minorHAnsi" w:eastAsiaTheme="minorEastAsia" w:hAnsiTheme="minorHAnsi" w:cstheme="minorBidi"/>
          <w:noProof/>
          <w:sz w:val="22"/>
          <w:lang w:val="en-GB" w:eastAsia="en-GB" w:bidi="ar-SA"/>
        </w:rPr>
      </w:pPr>
      <w:hyperlink w:anchor="_Toc480286769" w:history="1">
        <w:r w:rsidR="00415C7C" w:rsidRPr="00800F24">
          <w:rPr>
            <w:rStyle w:val="Hyperlink"/>
            <w:noProof/>
          </w:rPr>
          <w:t>5.3 Orientations pour hiérarchiser les liens pauvreté-environnement, ressources naturelles et changements climatiques dans les secteurs clefs par le biais de la circulaire budgétaire</w:t>
        </w:r>
        <w:r w:rsidR="00415C7C">
          <w:rPr>
            <w:noProof/>
            <w:webHidden/>
          </w:rPr>
          <w:tab/>
        </w:r>
        <w:r w:rsidR="00415C7C">
          <w:rPr>
            <w:noProof/>
            <w:webHidden/>
          </w:rPr>
          <w:fldChar w:fldCharType="begin"/>
        </w:r>
        <w:r w:rsidR="00415C7C">
          <w:rPr>
            <w:noProof/>
            <w:webHidden/>
          </w:rPr>
          <w:instrText xml:space="preserve"> PAGEREF _Toc480286769 \h </w:instrText>
        </w:r>
        <w:r w:rsidR="00415C7C">
          <w:rPr>
            <w:noProof/>
            <w:webHidden/>
          </w:rPr>
        </w:r>
        <w:r w:rsidR="00415C7C">
          <w:rPr>
            <w:noProof/>
            <w:webHidden/>
          </w:rPr>
          <w:fldChar w:fldCharType="separate"/>
        </w:r>
        <w:r w:rsidR="00415C7C">
          <w:rPr>
            <w:noProof/>
            <w:webHidden/>
          </w:rPr>
          <w:t>75</w:t>
        </w:r>
        <w:r w:rsidR="00415C7C">
          <w:rPr>
            <w:noProof/>
            <w:webHidden/>
          </w:rPr>
          <w:fldChar w:fldCharType="end"/>
        </w:r>
      </w:hyperlink>
    </w:p>
    <w:p w14:paraId="66DBF4E1" w14:textId="77777777" w:rsidR="00415C7C" w:rsidRDefault="00461367">
      <w:pPr>
        <w:pStyle w:val="TOC2"/>
        <w:tabs>
          <w:tab w:val="right" w:leader="dot" w:pos="9350"/>
        </w:tabs>
        <w:rPr>
          <w:rFonts w:asciiTheme="minorHAnsi" w:eastAsiaTheme="minorEastAsia" w:hAnsiTheme="minorHAnsi" w:cstheme="minorBidi"/>
          <w:noProof/>
          <w:sz w:val="22"/>
          <w:lang w:val="en-GB" w:eastAsia="en-GB" w:bidi="ar-SA"/>
        </w:rPr>
      </w:pPr>
      <w:hyperlink w:anchor="_Toc480286770" w:history="1">
        <w:r w:rsidR="00415C7C" w:rsidRPr="00800F24">
          <w:rPr>
            <w:rStyle w:val="Hyperlink"/>
            <w:noProof/>
          </w:rPr>
          <w:t>5.4 Orientations pour intégrer les liens pauvreté-environnement, ressources naturelles et changements climatiques dans les plans d’investissement sectoriels</w:t>
        </w:r>
        <w:r w:rsidR="00415C7C">
          <w:rPr>
            <w:noProof/>
            <w:webHidden/>
          </w:rPr>
          <w:tab/>
        </w:r>
        <w:r w:rsidR="00415C7C">
          <w:rPr>
            <w:noProof/>
            <w:webHidden/>
          </w:rPr>
          <w:fldChar w:fldCharType="begin"/>
        </w:r>
        <w:r w:rsidR="00415C7C">
          <w:rPr>
            <w:noProof/>
            <w:webHidden/>
          </w:rPr>
          <w:instrText xml:space="preserve"> PAGEREF _Toc480286770 \h </w:instrText>
        </w:r>
        <w:r w:rsidR="00415C7C">
          <w:rPr>
            <w:noProof/>
            <w:webHidden/>
          </w:rPr>
        </w:r>
        <w:r w:rsidR="00415C7C">
          <w:rPr>
            <w:noProof/>
            <w:webHidden/>
          </w:rPr>
          <w:fldChar w:fldCharType="separate"/>
        </w:r>
        <w:r w:rsidR="00415C7C">
          <w:rPr>
            <w:noProof/>
            <w:webHidden/>
          </w:rPr>
          <w:t>76</w:t>
        </w:r>
        <w:r w:rsidR="00415C7C">
          <w:rPr>
            <w:noProof/>
            <w:webHidden/>
          </w:rPr>
          <w:fldChar w:fldCharType="end"/>
        </w:r>
      </w:hyperlink>
    </w:p>
    <w:p w14:paraId="1F4E5127" w14:textId="77777777" w:rsidR="00415C7C" w:rsidRDefault="00461367">
      <w:pPr>
        <w:pStyle w:val="TOC2"/>
        <w:tabs>
          <w:tab w:val="right" w:leader="dot" w:pos="9350"/>
        </w:tabs>
        <w:rPr>
          <w:rFonts w:asciiTheme="minorHAnsi" w:eastAsiaTheme="minorEastAsia" w:hAnsiTheme="minorHAnsi" w:cstheme="minorBidi"/>
          <w:noProof/>
          <w:sz w:val="22"/>
          <w:lang w:val="en-GB" w:eastAsia="en-GB" w:bidi="ar-SA"/>
        </w:rPr>
      </w:pPr>
      <w:hyperlink w:anchor="_Toc480286771" w:history="1">
        <w:r w:rsidR="00415C7C" w:rsidRPr="00800F24">
          <w:rPr>
            <w:rStyle w:val="Hyperlink"/>
            <w:noProof/>
          </w:rPr>
          <w:t>5.5 Orientations pour un projet de budget chiffré tenant compte des liens pauvreté-environnement, ressources naturelles et changements climatiques</w:t>
        </w:r>
        <w:r w:rsidR="00415C7C">
          <w:rPr>
            <w:noProof/>
            <w:webHidden/>
          </w:rPr>
          <w:tab/>
        </w:r>
        <w:r w:rsidR="00415C7C">
          <w:rPr>
            <w:noProof/>
            <w:webHidden/>
          </w:rPr>
          <w:fldChar w:fldCharType="begin"/>
        </w:r>
        <w:r w:rsidR="00415C7C">
          <w:rPr>
            <w:noProof/>
            <w:webHidden/>
          </w:rPr>
          <w:instrText xml:space="preserve"> PAGEREF _Toc480286771 \h </w:instrText>
        </w:r>
        <w:r w:rsidR="00415C7C">
          <w:rPr>
            <w:noProof/>
            <w:webHidden/>
          </w:rPr>
        </w:r>
        <w:r w:rsidR="00415C7C">
          <w:rPr>
            <w:noProof/>
            <w:webHidden/>
          </w:rPr>
          <w:fldChar w:fldCharType="separate"/>
        </w:r>
        <w:r w:rsidR="00415C7C">
          <w:rPr>
            <w:noProof/>
            <w:webHidden/>
          </w:rPr>
          <w:t>78</w:t>
        </w:r>
        <w:r w:rsidR="00415C7C">
          <w:rPr>
            <w:noProof/>
            <w:webHidden/>
          </w:rPr>
          <w:fldChar w:fldCharType="end"/>
        </w:r>
      </w:hyperlink>
    </w:p>
    <w:p w14:paraId="1A8C10D9" w14:textId="77777777" w:rsidR="00415C7C" w:rsidRDefault="00461367">
      <w:pPr>
        <w:pStyle w:val="TOC2"/>
        <w:tabs>
          <w:tab w:val="right" w:leader="dot" w:pos="9350"/>
        </w:tabs>
        <w:rPr>
          <w:rFonts w:asciiTheme="minorHAnsi" w:eastAsiaTheme="minorEastAsia" w:hAnsiTheme="minorHAnsi" w:cstheme="minorBidi"/>
          <w:noProof/>
          <w:sz w:val="22"/>
          <w:lang w:val="en-GB" w:eastAsia="en-GB" w:bidi="ar-SA"/>
        </w:rPr>
      </w:pPr>
      <w:hyperlink w:anchor="_Toc480286772" w:history="1">
        <w:r w:rsidR="00415C7C" w:rsidRPr="00800F24">
          <w:rPr>
            <w:rStyle w:val="Hyperlink"/>
            <w:noProof/>
          </w:rPr>
          <w:t>5.6 Orientations pour intégrer les liens pauvreté-environnement, ressources naturelles et changements climatiques dans le programme d’investissement public</w:t>
        </w:r>
        <w:r w:rsidR="00415C7C">
          <w:rPr>
            <w:noProof/>
            <w:webHidden/>
          </w:rPr>
          <w:tab/>
        </w:r>
        <w:r w:rsidR="00415C7C">
          <w:rPr>
            <w:noProof/>
            <w:webHidden/>
          </w:rPr>
          <w:fldChar w:fldCharType="begin"/>
        </w:r>
        <w:r w:rsidR="00415C7C">
          <w:rPr>
            <w:noProof/>
            <w:webHidden/>
          </w:rPr>
          <w:instrText xml:space="preserve"> PAGEREF _Toc480286772 \h </w:instrText>
        </w:r>
        <w:r w:rsidR="00415C7C">
          <w:rPr>
            <w:noProof/>
            <w:webHidden/>
          </w:rPr>
        </w:r>
        <w:r w:rsidR="00415C7C">
          <w:rPr>
            <w:noProof/>
            <w:webHidden/>
          </w:rPr>
          <w:fldChar w:fldCharType="separate"/>
        </w:r>
        <w:r w:rsidR="00415C7C">
          <w:rPr>
            <w:noProof/>
            <w:webHidden/>
          </w:rPr>
          <w:t>81</w:t>
        </w:r>
        <w:r w:rsidR="00415C7C">
          <w:rPr>
            <w:noProof/>
            <w:webHidden/>
          </w:rPr>
          <w:fldChar w:fldCharType="end"/>
        </w:r>
      </w:hyperlink>
    </w:p>
    <w:p w14:paraId="0A6F19D8" w14:textId="77777777" w:rsidR="00415C7C" w:rsidRDefault="00461367">
      <w:pPr>
        <w:pStyle w:val="TOC2"/>
        <w:tabs>
          <w:tab w:val="right" w:leader="dot" w:pos="9350"/>
        </w:tabs>
        <w:rPr>
          <w:rFonts w:asciiTheme="minorHAnsi" w:eastAsiaTheme="minorEastAsia" w:hAnsiTheme="minorHAnsi" w:cstheme="minorBidi"/>
          <w:noProof/>
          <w:sz w:val="22"/>
          <w:lang w:val="en-GB" w:eastAsia="en-GB" w:bidi="ar-SA"/>
        </w:rPr>
      </w:pPr>
      <w:hyperlink w:anchor="_Toc480286773" w:history="1">
        <w:r w:rsidR="00415C7C" w:rsidRPr="00800F24">
          <w:rPr>
            <w:rStyle w:val="Hyperlink"/>
            <w:noProof/>
          </w:rPr>
          <w:t>5.7 Orientations pour intégrer les liens pauvreté-environnement, ressources naturelles et changements climatiques dans les investissements du secteur privé liés au budget</w:t>
        </w:r>
        <w:r w:rsidR="00415C7C">
          <w:rPr>
            <w:noProof/>
            <w:webHidden/>
          </w:rPr>
          <w:tab/>
        </w:r>
        <w:r w:rsidR="00415C7C">
          <w:rPr>
            <w:noProof/>
            <w:webHidden/>
          </w:rPr>
          <w:fldChar w:fldCharType="begin"/>
        </w:r>
        <w:r w:rsidR="00415C7C">
          <w:rPr>
            <w:noProof/>
            <w:webHidden/>
          </w:rPr>
          <w:instrText xml:space="preserve"> PAGEREF _Toc480286773 \h </w:instrText>
        </w:r>
        <w:r w:rsidR="00415C7C">
          <w:rPr>
            <w:noProof/>
            <w:webHidden/>
          </w:rPr>
        </w:r>
        <w:r w:rsidR="00415C7C">
          <w:rPr>
            <w:noProof/>
            <w:webHidden/>
          </w:rPr>
          <w:fldChar w:fldCharType="separate"/>
        </w:r>
        <w:r w:rsidR="00415C7C">
          <w:rPr>
            <w:noProof/>
            <w:webHidden/>
          </w:rPr>
          <w:t>84</w:t>
        </w:r>
        <w:r w:rsidR="00415C7C">
          <w:rPr>
            <w:noProof/>
            <w:webHidden/>
          </w:rPr>
          <w:fldChar w:fldCharType="end"/>
        </w:r>
      </w:hyperlink>
    </w:p>
    <w:p w14:paraId="633F321B" w14:textId="77777777" w:rsidR="00415C7C" w:rsidRDefault="00461367">
      <w:pPr>
        <w:pStyle w:val="TOC2"/>
        <w:tabs>
          <w:tab w:val="right" w:leader="dot" w:pos="9350"/>
        </w:tabs>
        <w:rPr>
          <w:rFonts w:asciiTheme="minorHAnsi" w:eastAsiaTheme="minorEastAsia" w:hAnsiTheme="minorHAnsi" w:cstheme="minorBidi"/>
          <w:noProof/>
          <w:sz w:val="22"/>
          <w:lang w:val="en-GB" w:eastAsia="en-GB" w:bidi="ar-SA"/>
        </w:rPr>
      </w:pPr>
      <w:hyperlink w:anchor="_Toc480286774" w:history="1">
        <w:r w:rsidR="00415C7C" w:rsidRPr="00800F24">
          <w:rPr>
            <w:rStyle w:val="Hyperlink"/>
            <w:noProof/>
          </w:rPr>
          <w:t>5.8 Orientations pour intégrer les liens pauvreté-environnement et ressources naturelles dans la budgétisation axée sur la performance</w:t>
        </w:r>
        <w:r w:rsidR="00415C7C">
          <w:rPr>
            <w:noProof/>
            <w:webHidden/>
          </w:rPr>
          <w:tab/>
        </w:r>
        <w:r w:rsidR="00415C7C">
          <w:rPr>
            <w:noProof/>
            <w:webHidden/>
          </w:rPr>
          <w:fldChar w:fldCharType="begin"/>
        </w:r>
        <w:r w:rsidR="00415C7C">
          <w:rPr>
            <w:noProof/>
            <w:webHidden/>
          </w:rPr>
          <w:instrText xml:space="preserve"> PAGEREF _Toc480286774 \h </w:instrText>
        </w:r>
        <w:r w:rsidR="00415C7C">
          <w:rPr>
            <w:noProof/>
            <w:webHidden/>
          </w:rPr>
        </w:r>
        <w:r w:rsidR="00415C7C">
          <w:rPr>
            <w:noProof/>
            <w:webHidden/>
          </w:rPr>
          <w:fldChar w:fldCharType="separate"/>
        </w:r>
        <w:r w:rsidR="00415C7C">
          <w:rPr>
            <w:noProof/>
            <w:webHidden/>
          </w:rPr>
          <w:t>86</w:t>
        </w:r>
        <w:r w:rsidR="00415C7C">
          <w:rPr>
            <w:noProof/>
            <w:webHidden/>
          </w:rPr>
          <w:fldChar w:fldCharType="end"/>
        </w:r>
      </w:hyperlink>
    </w:p>
    <w:p w14:paraId="0A723052" w14:textId="77777777" w:rsidR="00415C7C" w:rsidRDefault="00461367">
      <w:pPr>
        <w:pStyle w:val="TOC2"/>
        <w:tabs>
          <w:tab w:val="right" w:leader="dot" w:pos="9350"/>
        </w:tabs>
        <w:rPr>
          <w:rFonts w:asciiTheme="minorHAnsi" w:eastAsiaTheme="minorEastAsia" w:hAnsiTheme="minorHAnsi" w:cstheme="minorBidi"/>
          <w:noProof/>
          <w:sz w:val="22"/>
          <w:lang w:val="en-GB" w:eastAsia="en-GB" w:bidi="ar-SA"/>
        </w:rPr>
      </w:pPr>
      <w:hyperlink w:anchor="_Toc480286775" w:history="1">
        <w:r w:rsidR="00415C7C" w:rsidRPr="00800F24">
          <w:rPr>
            <w:rStyle w:val="Hyperlink"/>
            <w:noProof/>
          </w:rPr>
          <w:t>5.9 Orientations pour une nomenclature budgétaire visant à inclure l’environnement et le climat</w:t>
        </w:r>
        <w:r w:rsidR="00415C7C">
          <w:rPr>
            <w:noProof/>
            <w:webHidden/>
          </w:rPr>
          <w:tab/>
        </w:r>
        <w:r w:rsidR="00415C7C">
          <w:rPr>
            <w:noProof/>
            <w:webHidden/>
          </w:rPr>
          <w:fldChar w:fldCharType="begin"/>
        </w:r>
        <w:r w:rsidR="00415C7C">
          <w:rPr>
            <w:noProof/>
            <w:webHidden/>
          </w:rPr>
          <w:instrText xml:space="preserve"> PAGEREF _Toc480286775 \h </w:instrText>
        </w:r>
        <w:r w:rsidR="00415C7C">
          <w:rPr>
            <w:noProof/>
            <w:webHidden/>
          </w:rPr>
        </w:r>
        <w:r w:rsidR="00415C7C">
          <w:rPr>
            <w:noProof/>
            <w:webHidden/>
          </w:rPr>
          <w:fldChar w:fldCharType="separate"/>
        </w:r>
        <w:r w:rsidR="00415C7C">
          <w:rPr>
            <w:noProof/>
            <w:webHidden/>
          </w:rPr>
          <w:t>89</w:t>
        </w:r>
        <w:r w:rsidR="00415C7C">
          <w:rPr>
            <w:noProof/>
            <w:webHidden/>
          </w:rPr>
          <w:fldChar w:fldCharType="end"/>
        </w:r>
      </w:hyperlink>
    </w:p>
    <w:p w14:paraId="59B46C97" w14:textId="77777777" w:rsidR="00415C7C" w:rsidRDefault="00461367">
      <w:pPr>
        <w:pStyle w:val="TOC1"/>
        <w:tabs>
          <w:tab w:val="left" w:pos="660"/>
          <w:tab w:val="right" w:leader="dot" w:pos="9350"/>
        </w:tabs>
        <w:rPr>
          <w:rFonts w:asciiTheme="minorHAnsi" w:eastAsiaTheme="minorEastAsia" w:hAnsiTheme="minorHAnsi" w:cstheme="minorBidi"/>
          <w:b w:val="0"/>
          <w:noProof/>
          <w:sz w:val="22"/>
          <w:lang w:val="en-GB" w:eastAsia="en-GB" w:bidi="ar-SA"/>
        </w:rPr>
      </w:pPr>
      <w:hyperlink w:anchor="_Toc480286776" w:history="1">
        <w:r w:rsidR="00415C7C" w:rsidRPr="00800F24">
          <w:rPr>
            <w:rStyle w:val="Hyperlink"/>
            <w:noProof/>
          </w:rPr>
          <w:t>6.</w:t>
        </w:r>
        <w:r w:rsidR="00415C7C">
          <w:rPr>
            <w:rFonts w:asciiTheme="minorHAnsi" w:eastAsiaTheme="minorEastAsia" w:hAnsiTheme="minorHAnsi" w:cstheme="minorBidi"/>
            <w:b w:val="0"/>
            <w:noProof/>
            <w:sz w:val="22"/>
            <w:lang w:val="en-GB" w:eastAsia="en-GB" w:bidi="ar-SA"/>
          </w:rPr>
          <w:tab/>
        </w:r>
        <w:r w:rsidR="00415C7C" w:rsidRPr="00800F24">
          <w:rPr>
            <w:rStyle w:val="Hyperlink"/>
            <w:noProof/>
          </w:rPr>
          <w:t>Approbation du budget : intégration des liens pauvreté-environnement, ressources naturelles et changements climatiques</w:t>
        </w:r>
        <w:r w:rsidR="00415C7C">
          <w:rPr>
            <w:noProof/>
            <w:webHidden/>
          </w:rPr>
          <w:tab/>
        </w:r>
        <w:r w:rsidR="00415C7C">
          <w:rPr>
            <w:noProof/>
            <w:webHidden/>
          </w:rPr>
          <w:fldChar w:fldCharType="begin"/>
        </w:r>
        <w:r w:rsidR="00415C7C">
          <w:rPr>
            <w:noProof/>
            <w:webHidden/>
          </w:rPr>
          <w:instrText xml:space="preserve"> PAGEREF _Toc480286776 \h </w:instrText>
        </w:r>
        <w:r w:rsidR="00415C7C">
          <w:rPr>
            <w:noProof/>
            <w:webHidden/>
          </w:rPr>
        </w:r>
        <w:r w:rsidR="00415C7C">
          <w:rPr>
            <w:noProof/>
            <w:webHidden/>
          </w:rPr>
          <w:fldChar w:fldCharType="separate"/>
        </w:r>
        <w:r w:rsidR="00415C7C">
          <w:rPr>
            <w:noProof/>
            <w:webHidden/>
          </w:rPr>
          <w:t>94</w:t>
        </w:r>
        <w:r w:rsidR="00415C7C">
          <w:rPr>
            <w:noProof/>
            <w:webHidden/>
          </w:rPr>
          <w:fldChar w:fldCharType="end"/>
        </w:r>
      </w:hyperlink>
    </w:p>
    <w:p w14:paraId="79B6BC89" w14:textId="77777777" w:rsidR="00415C7C" w:rsidRDefault="00461367">
      <w:pPr>
        <w:pStyle w:val="TOC2"/>
        <w:tabs>
          <w:tab w:val="right" w:leader="dot" w:pos="9350"/>
        </w:tabs>
        <w:rPr>
          <w:rFonts w:asciiTheme="minorHAnsi" w:eastAsiaTheme="minorEastAsia" w:hAnsiTheme="minorHAnsi" w:cstheme="minorBidi"/>
          <w:noProof/>
          <w:sz w:val="22"/>
          <w:lang w:val="en-GB" w:eastAsia="en-GB" w:bidi="ar-SA"/>
        </w:rPr>
      </w:pPr>
      <w:hyperlink w:anchor="_Toc480286777" w:history="1">
        <w:r w:rsidR="00415C7C" w:rsidRPr="00800F24">
          <w:rPr>
            <w:rStyle w:val="Hyperlink"/>
            <w:noProof/>
          </w:rPr>
          <w:t>6.1 Liste récapitulative</w:t>
        </w:r>
        <w:r w:rsidR="00415C7C">
          <w:rPr>
            <w:noProof/>
            <w:webHidden/>
          </w:rPr>
          <w:tab/>
        </w:r>
        <w:r w:rsidR="00415C7C">
          <w:rPr>
            <w:noProof/>
            <w:webHidden/>
          </w:rPr>
          <w:fldChar w:fldCharType="begin"/>
        </w:r>
        <w:r w:rsidR="00415C7C">
          <w:rPr>
            <w:noProof/>
            <w:webHidden/>
          </w:rPr>
          <w:instrText xml:space="preserve"> PAGEREF _Toc480286777 \h </w:instrText>
        </w:r>
        <w:r w:rsidR="00415C7C">
          <w:rPr>
            <w:noProof/>
            <w:webHidden/>
          </w:rPr>
        </w:r>
        <w:r w:rsidR="00415C7C">
          <w:rPr>
            <w:noProof/>
            <w:webHidden/>
          </w:rPr>
          <w:fldChar w:fldCharType="separate"/>
        </w:r>
        <w:r w:rsidR="00415C7C">
          <w:rPr>
            <w:noProof/>
            <w:webHidden/>
          </w:rPr>
          <w:t>94</w:t>
        </w:r>
        <w:r w:rsidR="00415C7C">
          <w:rPr>
            <w:noProof/>
            <w:webHidden/>
          </w:rPr>
          <w:fldChar w:fldCharType="end"/>
        </w:r>
      </w:hyperlink>
    </w:p>
    <w:p w14:paraId="726BD23F" w14:textId="77777777" w:rsidR="00415C7C" w:rsidRDefault="00461367">
      <w:pPr>
        <w:pStyle w:val="TOC2"/>
        <w:tabs>
          <w:tab w:val="right" w:leader="dot" w:pos="9350"/>
        </w:tabs>
        <w:rPr>
          <w:rFonts w:asciiTheme="minorHAnsi" w:eastAsiaTheme="minorEastAsia" w:hAnsiTheme="minorHAnsi" w:cstheme="minorBidi"/>
          <w:noProof/>
          <w:sz w:val="22"/>
          <w:lang w:val="en-GB" w:eastAsia="en-GB" w:bidi="ar-SA"/>
        </w:rPr>
      </w:pPr>
      <w:hyperlink w:anchor="_Toc480286778" w:history="1">
        <w:r w:rsidR="00415C7C" w:rsidRPr="00800F24">
          <w:rPr>
            <w:rStyle w:val="Hyperlink"/>
            <w:noProof/>
          </w:rPr>
          <w:t>6.2 Où et quand intégrer les liens pauvreté-environnement, ressources naturelles et changements climatiques dans l’approbation budgétaire</w:t>
        </w:r>
        <w:r w:rsidR="00415C7C">
          <w:rPr>
            <w:noProof/>
            <w:webHidden/>
          </w:rPr>
          <w:tab/>
        </w:r>
        <w:r w:rsidR="00415C7C">
          <w:rPr>
            <w:noProof/>
            <w:webHidden/>
          </w:rPr>
          <w:fldChar w:fldCharType="begin"/>
        </w:r>
        <w:r w:rsidR="00415C7C">
          <w:rPr>
            <w:noProof/>
            <w:webHidden/>
          </w:rPr>
          <w:instrText xml:space="preserve"> PAGEREF _Toc480286778 \h </w:instrText>
        </w:r>
        <w:r w:rsidR="00415C7C">
          <w:rPr>
            <w:noProof/>
            <w:webHidden/>
          </w:rPr>
        </w:r>
        <w:r w:rsidR="00415C7C">
          <w:rPr>
            <w:noProof/>
            <w:webHidden/>
          </w:rPr>
          <w:fldChar w:fldCharType="separate"/>
        </w:r>
        <w:r w:rsidR="00415C7C">
          <w:rPr>
            <w:noProof/>
            <w:webHidden/>
          </w:rPr>
          <w:t>94</w:t>
        </w:r>
        <w:r w:rsidR="00415C7C">
          <w:rPr>
            <w:noProof/>
            <w:webHidden/>
          </w:rPr>
          <w:fldChar w:fldCharType="end"/>
        </w:r>
      </w:hyperlink>
    </w:p>
    <w:p w14:paraId="2D6DAC1B" w14:textId="77777777" w:rsidR="00415C7C" w:rsidRDefault="00461367">
      <w:pPr>
        <w:pStyle w:val="TOC2"/>
        <w:tabs>
          <w:tab w:val="right" w:leader="dot" w:pos="9350"/>
        </w:tabs>
        <w:rPr>
          <w:rFonts w:asciiTheme="minorHAnsi" w:eastAsiaTheme="minorEastAsia" w:hAnsiTheme="minorHAnsi" w:cstheme="minorBidi"/>
          <w:noProof/>
          <w:sz w:val="22"/>
          <w:lang w:val="en-GB" w:eastAsia="en-GB" w:bidi="ar-SA"/>
        </w:rPr>
      </w:pPr>
      <w:hyperlink w:anchor="_Toc480286779" w:history="1">
        <w:r w:rsidR="00415C7C" w:rsidRPr="00800F24">
          <w:rPr>
            <w:rStyle w:val="Hyperlink"/>
            <w:noProof/>
          </w:rPr>
          <w:t>6.3 Orientations pour intégrer les liens pauvreté-environnement, ressources naturelles et changements climatiques dans l’approbation budgétaire</w:t>
        </w:r>
        <w:r w:rsidR="00415C7C">
          <w:rPr>
            <w:noProof/>
            <w:webHidden/>
          </w:rPr>
          <w:tab/>
        </w:r>
        <w:r w:rsidR="00415C7C">
          <w:rPr>
            <w:noProof/>
            <w:webHidden/>
          </w:rPr>
          <w:fldChar w:fldCharType="begin"/>
        </w:r>
        <w:r w:rsidR="00415C7C">
          <w:rPr>
            <w:noProof/>
            <w:webHidden/>
          </w:rPr>
          <w:instrText xml:space="preserve"> PAGEREF _Toc480286779 \h </w:instrText>
        </w:r>
        <w:r w:rsidR="00415C7C">
          <w:rPr>
            <w:noProof/>
            <w:webHidden/>
          </w:rPr>
        </w:r>
        <w:r w:rsidR="00415C7C">
          <w:rPr>
            <w:noProof/>
            <w:webHidden/>
          </w:rPr>
          <w:fldChar w:fldCharType="separate"/>
        </w:r>
        <w:r w:rsidR="00415C7C">
          <w:rPr>
            <w:noProof/>
            <w:webHidden/>
          </w:rPr>
          <w:t>95</w:t>
        </w:r>
        <w:r w:rsidR="00415C7C">
          <w:rPr>
            <w:noProof/>
            <w:webHidden/>
          </w:rPr>
          <w:fldChar w:fldCharType="end"/>
        </w:r>
      </w:hyperlink>
    </w:p>
    <w:p w14:paraId="63704CF7" w14:textId="77777777" w:rsidR="00415C7C" w:rsidRDefault="00461367">
      <w:pPr>
        <w:pStyle w:val="TOC2"/>
        <w:tabs>
          <w:tab w:val="right" w:leader="dot" w:pos="9350"/>
        </w:tabs>
        <w:rPr>
          <w:rFonts w:asciiTheme="minorHAnsi" w:eastAsiaTheme="minorEastAsia" w:hAnsiTheme="minorHAnsi" w:cstheme="minorBidi"/>
          <w:noProof/>
          <w:sz w:val="22"/>
          <w:lang w:val="en-GB" w:eastAsia="en-GB" w:bidi="ar-SA"/>
        </w:rPr>
      </w:pPr>
      <w:hyperlink w:anchor="_Toc480286780" w:history="1">
        <w:r w:rsidR="00415C7C" w:rsidRPr="00800F24">
          <w:rPr>
            <w:rStyle w:val="Hyperlink"/>
            <w:noProof/>
          </w:rPr>
          <w:t>6.4 Orientations pour intégrer les liens pauvreté-environnement, ressources naturelles et changements climatiques dans le discours sur le budget</w:t>
        </w:r>
        <w:r w:rsidR="00415C7C">
          <w:rPr>
            <w:noProof/>
            <w:webHidden/>
          </w:rPr>
          <w:tab/>
        </w:r>
        <w:r w:rsidR="00415C7C">
          <w:rPr>
            <w:noProof/>
            <w:webHidden/>
          </w:rPr>
          <w:fldChar w:fldCharType="begin"/>
        </w:r>
        <w:r w:rsidR="00415C7C">
          <w:rPr>
            <w:noProof/>
            <w:webHidden/>
          </w:rPr>
          <w:instrText xml:space="preserve"> PAGEREF _Toc480286780 \h </w:instrText>
        </w:r>
        <w:r w:rsidR="00415C7C">
          <w:rPr>
            <w:noProof/>
            <w:webHidden/>
          </w:rPr>
        </w:r>
        <w:r w:rsidR="00415C7C">
          <w:rPr>
            <w:noProof/>
            <w:webHidden/>
          </w:rPr>
          <w:fldChar w:fldCharType="separate"/>
        </w:r>
        <w:r w:rsidR="00415C7C">
          <w:rPr>
            <w:noProof/>
            <w:webHidden/>
          </w:rPr>
          <w:t>96</w:t>
        </w:r>
        <w:r w:rsidR="00415C7C">
          <w:rPr>
            <w:noProof/>
            <w:webHidden/>
          </w:rPr>
          <w:fldChar w:fldCharType="end"/>
        </w:r>
      </w:hyperlink>
    </w:p>
    <w:p w14:paraId="664592AB" w14:textId="77777777" w:rsidR="00415C7C" w:rsidRDefault="00461367">
      <w:pPr>
        <w:pStyle w:val="TOC1"/>
        <w:tabs>
          <w:tab w:val="right" w:leader="dot" w:pos="9350"/>
        </w:tabs>
        <w:rPr>
          <w:rFonts w:asciiTheme="minorHAnsi" w:eastAsiaTheme="minorEastAsia" w:hAnsiTheme="minorHAnsi" w:cstheme="minorBidi"/>
          <w:b w:val="0"/>
          <w:noProof/>
          <w:sz w:val="22"/>
          <w:lang w:val="en-GB" w:eastAsia="en-GB" w:bidi="ar-SA"/>
        </w:rPr>
      </w:pPr>
      <w:hyperlink w:anchor="_Toc480286781" w:history="1">
        <w:r w:rsidR="00415C7C" w:rsidRPr="00800F24">
          <w:rPr>
            <w:rStyle w:val="Hyperlink"/>
            <w:noProof/>
          </w:rPr>
          <w:t>7. Exécution du budget : intégration des liens pauvreté-environnement, ressources naturelles et changements climatiques</w:t>
        </w:r>
        <w:r w:rsidR="00415C7C">
          <w:rPr>
            <w:noProof/>
            <w:webHidden/>
          </w:rPr>
          <w:tab/>
        </w:r>
        <w:r w:rsidR="00415C7C">
          <w:rPr>
            <w:noProof/>
            <w:webHidden/>
          </w:rPr>
          <w:fldChar w:fldCharType="begin"/>
        </w:r>
        <w:r w:rsidR="00415C7C">
          <w:rPr>
            <w:noProof/>
            <w:webHidden/>
          </w:rPr>
          <w:instrText xml:space="preserve"> PAGEREF _Toc480286781 \h </w:instrText>
        </w:r>
        <w:r w:rsidR="00415C7C">
          <w:rPr>
            <w:noProof/>
            <w:webHidden/>
          </w:rPr>
        </w:r>
        <w:r w:rsidR="00415C7C">
          <w:rPr>
            <w:noProof/>
            <w:webHidden/>
          </w:rPr>
          <w:fldChar w:fldCharType="separate"/>
        </w:r>
        <w:r w:rsidR="00415C7C">
          <w:rPr>
            <w:noProof/>
            <w:webHidden/>
          </w:rPr>
          <w:t>98</w:t>
        </w:r>
        <w:r w:rsidR="00415C7C">
          <w:rPr>
            <w:noProof/>
            <w:webHidden/>
          </w:rPr>
          <w:fldChar w:fldCharType="end"/>
        </w:r>
      </w:hyperlink>
    </w:p>
    <w:p w14:paraId="16189C64" w14:textId="77777777" w:rsidR="00415C7C" w:rsidRDefault="00461367">
      <w:pPr>
        <w:pStyle w:val="TOC2"/>
        <w:tabs>
          <w:tab w:val="right" w:leader="dot" w:pos="9350"/>
        </w:tabs>
        <w:rPr>
          <w:rFonts w:asciiTheme="minorHAnsi" w:eastAsiaTheme="minorEastAsia" w:hAnsiTheme="minorHAnsi" w:cstheme="minorBidi"/>
          <w:noProof/>
          <w:sz w:val="22"/>
          <w:lang w:val="en-GB" w:eastAsia="en-GB" w:bidi="ar-SA"/>
        </w:rPr>
      </w:pPr>
      <w:hyperlink w:anchor="_Toc480286782" w:history="1">
        <w:r w:rsidR="00415C7C" w:rsidRPr="00800F24">
          <w:rPr>
            <w:rStyle w:val="Hyperlink"/>
            <w:noProof/>
          </w:rPr>
          <w:t>7.1 Liste récapitulative</w:t>
        </w:r>
        <w:r w:rsidR="00415C7C">
          <w:rPr>
            <w:noProof/>
            <w:webHidden/>
          </w:rPr>
          <w:tab/>
        </w:r>
        <w:r w:rsidR="00415C7C">
          <w:rPr>
            <w:noProof/>
            <w:webHidden/>
          </w:rPr>
          <w:fldChar w:fldCharType="begin"/>
        </w:r>
        <w:r w:rsidR="00415C7C">
          <w:rPr>
            <w:noProof/>
            <w:webHidden/>
          </w:rPr>
          <w:instrText xml:space="preserve"> PAGEREF _Toc480286782 \h </w:instrText>
        </w:r>
        <w:r w:rsidR="00415C7C">
          <w:rPr>
            <w:noProof/>
            <w:webHidden/>
          </w:rPr>
        </w:r>
        <w:r w:rsidR="00415C7C">
          <w:rPr>
            <w:noProof/>
            <w:webHidden/>
          </w:rPr>
          <w:fldChar w:fldCharType="separate"/>
        </w:r>
        <w:r w:rsidR="00415C7C">
          <w:rPr>
            <w:noProof/>
            <w:webHidden/>
          </w:rPr>
          <w:t>98</w:t>
        </w:r>
        <w:r w:rsidR="00415C7C">
          <w:rPr>
            <w:noProof/>
            <w:webHidden/>
          </w:rPr>
          <w:fldChar w:fldCharType="end"/>
        </w:r>
      </w:hyperlink>
    </w:p>
    <w:p w14:paraId="49345BE1" w14:textId="77777777" w:rsidR="00415C7C" w:rsidRDefault="00461367">
      <w:pPr>
        <w:pStyle w:val="TOC2"/>
        <w:tabs>
          <w:tab w:val="right" w:leader="dot" w:pos="9350"/>
        </w:tabs>
        <w:rPr>
          <w:rFonts w:asciiTheme="minorHAnsi" w:eastAsiaTheme="minorEastAsia" w:hAnsiTheme="minorHAnsi" w:cstheme="minorBidi"/>
          <w:noProof/>
          <w:sz w:val="22"/>
          <w:lang w:val="en-GB" w:eastAsia="en-GB" w:bidi="ar-SA"/>
        </w:rPr>
      </w:pPr>
      <w:hyperlink w:anchor="_Toc480286783" w:history="1">
        <w:r w:rsidR="00415C7C" w:rsidRPr="00800F24">
          <w:rPr>
            <w:rStyle w:val="Hyperlink"/>
            <w:noProof/>
          </w:rPr>
          <w:t>7.2  Où et quand intégrer les liens pauvreté-environnement, ressources naturelles et changements climatiques dans l’exécution du budget</w:t>
        </w:r>
        <w:r w:rsidR="00415C7C">
          <w:rPr>
            <w:noProof/>
            <w:webHidden/>
          </w:rPr>
          <w:tab/>
        </w:r>
        <w:r w:rsidR="00415C7C">
          <w:rPr>
            <w:noProof/>
            <w:webHidden/>
          </w:rPr>
          <w:fldChar w:fldCharType="begin"/>
        </w:r>
        <w:r w:rsidR="00415C7C">
          <w:rPr>
            <w:noProof/>
            <w:webHidden/>
          </w:rPr>
          <w:instrText xml:space="preserve"> PAGEREF _Toc480286783 \h </w:instrText>
        </w:r>
        <w:r w:rsidR="00415C7C">
          <w:rPr>
            <w:noProof/>
            <w:webHidden/>
          </w:rPr>
        </w:r>
        <w:r w:rsidR="00415C7C">
          <w:rPr>
            <w:noProof/>
            <w:webHidden/>
          </w:rPr>
          <w:fldChar w:fldCharType="separate"/>
        </w:r>
        <w:r w:rsidR="00415C7C">
          <w:rPr>
            <w:noProof/>
            <w:webHidden/>
          </w:rPr>
          <w:t>98</w:t>
        </w:r>
        <w:r w:rsidR="00415C7C">
          <w:rPr>
            <w:noProof/>
            <w:webHidden/>
          </w:rPr>
          <w:fldChar w:fldCharType="end"/>
        </w:r>
      </w:hyperlink>
    </w:p>
    <w:p w14:paraId="78B59F60" w14:textId="77777777" w:rsidR="00415C7C" w:rsidRDefault="00461367">
      <w:pPr>
        <w:pStyle w:val="TOC2"/>
        <w:tabs>
          <w:tab w:val="right" w:leader="dot" w:pos="9350"/>
        </w:tabs>
        <w:rPr>
          <w:rFonts w:asciiTheme="minorHAnsi" w:eastAsiaTheme="minorEastAsia" w:hAnsiTheme="minorHAnsi" w:cstheme="minorBidi"/>
          <w:noProof/>
          <w:sz w:val="22"/>
          <w:lang w:val="en-GB" w:eastAsia="en-GB" w:bidi="ar-SA"/>
        </w:rPr>
      </w:pPr>
      <w:hyperlink w:anchor="_Toc480286784" w:history="1">
        <w:r w:rsidR="00415C7C" w:rsidRPr="00800F24">
          <w:rPr>
            <w:rStyle w:val="Hyperlink"/>
            <w:noProof/>
          </w:rPr>
          <w:t>7.3 Orientations pour inclure la gestion des liens pauvreté-environnement et ressources naturelles dans les marchés publics</w:t>
        </w:r>
        <w:r w:rsidR="00415C7C">
          <w:rPr>
            <w:noProof/>
            <w:webHidden/>
          </w:rPr>
          <w:tab/>
        </w:r>
        <w:r w:rsidR="00415C7C">
          <w:rPr>
            <w:noProof/>
            <w:webHidden/>
          </w:rPr>
          <w:fldChar w:fldCharType="begin"/>
        </w:r>
        <w:r w:rsidR="00415C7C">
          <w:rPr>
            <w:noProof/>
            <w:webHidden/>
          </w:rPr>
          <w:instrText xml:space="preserve"> PAGEREF _Toc480286784 \h </w:instrText>
        </w:r>
        <w:r w:rsidR="00415C7C">
          <w:rPr>
            <w:noProof/>
            <w:webHidden/>
          </w:rPr>
        </w:r>
        <w:r w:rsidR="00415C7C">
          <w:rPr>
            <w:noProof/>
            <w:webHidden/>
          </w:rPr>
          <w:fldChar w:fldCharType="separate"/>
        </w:r>
        <w:r w:rsidR="00415C7C">
          <w:rPr>
            <w:noProof/>
            <w:webHidden/>
          </w:rPr>
          <w:t>104</w:t>
        </w:r>
        <w:r w:rsidR="00415C7C">
          <w:rPr>
            <w:noProof/>
            <w:webHidden/>
          </w:rPr>
          <w:fldChar w:fldCharType="end"/>
        </w:r>
      </w:hyperlink>
    </w:p>
    <w:p w14:paraId="6AB02181" w14:textId="77777777" w:rsidR="00415C7C" w:rsidRDefault="00461367">
      <w:pPr>
        <w:pStyle w:val="TOC2"/>
        <w:tabs>
          <w:tab w:val="right" w:leader="dot" w:pos="9350"/>
        </w:tabs>
        <w:rPr>
          <w:rFonts w:asciiTheme="minorHAnsi" w:eastAsiaTheme="minorEastAsia" w:hAnsiTheme="minorHAnsi" w:cstheme="minorBidi"/>
          <w:noProof/>
          <w:sz w:val="22"/>
          <w:lang w:val="en-GB" w:eastAsia="en-GB" w:bidi="ar-SA"/>
        </w:rPr>
      </w:pPr>
      <w:hyperlink w:anchor="_Toc480286785" w:history="1">
        <w:r w:rsidR="00415C7C" w:rsidRPr="00800F24">
          <w:rPr>
            <w:rStyle w:val="Hyperlink"/>
            <w:noProof/>
          </w:rPr>
          <w:t>7.4 Orientations pour les engagements budgétaires par rapport aux décaissements dans le cadre des liens pauvreté-environnement et ressources naturelles</w:t>
        </w:r>
        <w:r w:rsidR="00415C7C">
          <w:rPr>
            <w:noProof/>
            <w:webHidden/>
          </w:rPr>
          <w:tab/>
        </w:r>
        <w:r w:rsidR="00415C7C">
          <w:rPr>
            <w:noProof/>
            <w:webHidden/>
          </w:rPr>
          <w:fldChar w:fldCharType="begin"/>
        </w:r>
        <w:r w:rsidR="00415C7C">
          <w:rPr>
            <w:noProof/>
            <w:webHidden/>
          </w:rPr>
          <w:instrText xml:space="preserve"> PAGEREF _Toc480286785 \h </w:instrText>
        </w:r>
        <w:r w:rsidR="00415C7C">
          <w:rPr>
            <w:noProof/>
            <w:webHidden/>
          </w:rPr>
        </w:r>
        <w:r w:rsidR="00415C7C">
          <w:rPr>
            <w:noProof/>
            <w:webHidden/>
          </w:rPr>
          <w:fldChar w:fldCharType="separate"/>
        </w:r>
        <w:r w:rsidR="00415C7C">
          <w:rPr>
            <w:noProof/>
            <w:webHidden/>
          </w:rPr>
          <w:t>105</w:t>
        </w:r>
        <w:r w:rsidR="00415C7C">
          <w:rPr>
            <w:noProof/>
            <w:webHidden/>
          </w:rPr>
          <w:fldChar w:fldCharType="end"/>
        </w:r>
      </w:hyperlink>
    </w:p>
    <w:p w14:paraId="020246FB" w14:textId="77777777" w:rsidR="00415C7C" w:rsidRDefault="00461367">
      <w:pPr>
        <w:pStyle w:val="TOC2"/>
        <w:tabs>
          <w:tab w:val="right" w:leader="dot" w:pos="9350"/>
        </w:tabs>
        <w:rPr>
          <w:rFonts w:asciiTheme="minorHAnsi" w:eastAsiaTheme="minorEastAsia" w:hAnsiTheme="minorHAnsi" w:cstheme="minorBidi"/>
          <w:noProof/>
          <w:sz w:val="22"/>
          <w:lang w:val="en-GB" w:eastAsia="en-GB" w:bidi="ar-SA"/>
        </w:rPr>
      </w:pPr>
      <w:hyperlink w:anchor="_Toc480286786" w:history="1">
        <w:r w:rsidR="00415C7C" w:rsidRPr="00800F24">
          <w:rPr>
            <w:rStyle w:val="Hyperlink"/>
            <w:noProof/>
          </w:rPr>
          <w:t>7.5 Orientations pour les fonds d’opération et de maintenance pour les programmes relatifs aux liens pauvreté-environnement et ressources naturelles</w:t>
        </w:r>
        <w:r w:rsidR="00415C7C">
          <w:rPr>
            <w:noProof/>
            <w:webHidden/>
          </w:rPr>
          <w:tab/>
        </w:r>
        <w:r w:rsidR="00415C7C">
          <w:rPr>
            <w:noProof/>
            <w:webHidden/>
          </w:rPr>
          <w:fldChar w:fldCharType="begin"/>
        </w:r>
        <w:r w:rsidR="00415C7C">
          <w:rPr>
            <w:noProof/>
            <w:webHidden/>
          </w:rPr>
          <w:instrText xml:space="preserve"> PAGEREF _Toc480286786 \h </w:instrText>
        </w:r>
        <w:r w:rsidR="00415C7C">
          <w:rPr>
            <w:noProof/>
            <w:webHidden/>
          </w:rPr>
        </w:r>
        <w:r w:rsidR="00415C7C">
          <w:rPr>
            <w:noProof/>
            <w:webHidden/>
          </w:rPr>
          <w:fldChar w:fldCharType="separate"/>
        </w:r>
        <w:r w:rsidR="00415C7C">
          <w:rPr>
            <w:noProof/>
            <w:webHidden/>
          </w:rPr>
          <w:t>108</w:t>
        </w:r>
        <w:r w:rsidR="00415C7C">
          <w:rPr>
            <w:noProof/>
            <w:webHidden/>
          </w:rPr>
          <w:fldChar w:fldCharType="end"/>
        </w:r>
      </w:hyperlink>
    </w:p>
    <w:p w14:paraId="2C69BAFD" w14:textId="77777777" w:rsidR="00415C7C" w:rsidRDefault="00461367">
      <w:pPr>
        <w:pStyle w:val="TOC2"/>
        <w:tabs>
          <w:tab w:val="right" w:leader="dot" w:pos="9350"/>
        </w:tabs>
        <w:rPr>
          <w:rFonts w:asciiTheme="minorHAnsi" w:eastAsiaTheme="minorEastAsia" w:hAnsiTheme="minorHAnsi" w:cstheme="minorBidi"/>
          <w:noProof/>
          <w:sz w:val="22"/>
          <w:lang w:val="en-GB" w:eastAsia="en-GB" w:bidi="ar-SA"/>
        </w:rPr>
      </w:pPr>
      <w:hyperlink w:anchor="_Toc480286787" w:history="1">
        <w:r w:rsidR="00415C7C" w:rsidRPr="00800F24">
          <w:rPr>
            <w:rStyle w:val="Hyperlink"/>
            <w:noProof/>
          </w:rPr>
          <w:t>7.6 Orientations pour les transferts intergouvernementaux liés aux ressources naturelles</w:t>
        </w:r>
        <w:r w:rsidR="00415C7C">
          <w:rPr>
            <w:noProof/>
            <w:webHidden/>
          </w:rPr>
          <w:tab/>
        </w:r>
        <w:r w:rsidR="00415C7C">
          <w:rPr>
            <w:noProof/>
            <w:webHidden/>
          </w:rPr>
          <w:fldChar w:fldCharType="begin"/>
        </w:r>
        <w:r w:rsidR="00415C7C">
          <w:rPr>
            <w:noProof/>
            <w:webHidden/>
          </w:rPr>
          <w:instrText xml:space="preserve"> PAGEREF _Toc480286787 \h </w:instrText>
        </w:r>
        <w:r w:rsidR="00415C7C">
          <w:rPr>
            <w:noProof/>
            <w:webHidden/>
          </w:rPr>
        </w:r>
        <w:r w:rsidR="00415C7C">
          <w:rPr>
            <w:noProof/>
            <w:webHidden/>
          </w:rPr>
          <w:fldChar w:fldCharType="separate"/>
        </w:r>
        <w:r w:rsidR="00415C7C">
          <w:rPr>
            <w:noProof/>
            <w:webHidden/>
          </w:rPr>
          <w:t>109</w:t>
        </w:r>
        <w:r w:rsidR="00415C7C">
          <w:rPr>
            <w:noProof/>
            <w:webHidden/>
          </w:rPr>
          <w:fldChar w:fldCharType="end"/>
        </w:r>
      </w:hyperlink>
    </w:p>
    <w:p w14:paraId="6F375167" w14:textId="77777777" w:rsidR="00415C7C" w:rsidRDefault="00461367">
      <w:pPr>
        <w:pStyle w:val="TOC2"/>
        <w:tabs>
          <w:tab w:val="right" w:leader="dot" w:pos="9350"/>
        </w:tabs>
        <w:rPr>
          <w:rFonts w:asciiTheme="minorHAnsi" w:eastAsiaTheme="minorEastAsia" w:hAnsiTheme="minorHAnsi" w:cstheme="minorBidi"/>
          <w:noProof/>
          <w:sz w:val="22"/>
          <w:lang w:val="en-GB" w:eastAsia="en-GB" w:bidi="ar-SA"/>
        </w:rPr>
      </w:pPr>
      <w:hyperlink w:anchor="_Toc480286788" w:history="1">
        <w:r w:rsidR="00415C7C" w:rsidRPr="00800F24">
          <w:rPr>
            <w:rStyle w:val="Hyperlink"/>
            <w:noProof/>
          </w:rPr>
          <w:t>7.7 Orientations pour inclure l’environnement, les ressources naturelles et les changements climatiques dans la nomenclature budgétaire</w:t>
        </w:r>
        <w:r w:rsidR="00415C7C">
          <w:rPr>
            <w:noProof/>
            <w:webHidden/>
          </w:rPr>
          <w:tab/>
        </w:r>
        <w:r w:rsidR="00415C7C">
          <w:rPr>
            <w:noProof/>
            <w:webHidden/>
          </w:rPr>
          <w:fldChar w:fldCharType="begin"/>
        </w:r>
        <w:r w:rsidR="00415C7C">
          <w:rPr>
            <w:noProof/>
            <w:webHidden/>
          </w:rPr>
          <w:instrText xml:space="preserve"> PAGEREF _Toc480286788 \h </w:instrText>
        </w:r>
        <w:r w:rsidR="00415C7C">
          <w:rPr>
            <w:noProof/>
            <w:webHidden/>
          </w:rPr>
        </w:r>
        <w:r w:rsidR="00415C7C">
          <w:rPr>
            <w:noProof/>
            <w:webHidden/>
          </w:rPr>
          <w:fldChar w:fldCharType="separate"/>
        </w:r>
        <w:r w:rsidR="00415C7C">
          <w:rPr>
            <w:noProof/>
            <w:webHidden/>
          </w:rPr>
          <w:t>109</w:t>
        </w:r>
        <w:r w:rsidR="00415C7C">
          <w:rPr>
            <w:noProof/>
            <w:webHidden/>
          </w:rPr>
          <w:fldChar w:fldCharType="end"/>
        </w:r>
      </w:hyperlink>
    </w:p>
    <w:p w14:paraId="383AD6ED" w14:textId="77777777" w:rsidR="00415C7C" w:rsidRDefault="00461367">
      <w:pPr>
        <w:pStyle w:val="TOC2"/>
        <w:tabs>
          <w:tab w:val="right" w:leader="dot" w:pos="9350"/>
        </w:tabs>
        <w:rPr>
          <w:rFonts w:asciiTheme="minorHAnsi" w:eastAsiaTheme="minorEastAsia" w:hAnsiTheme="minorHAnsi" w:cstheme="minorBidi"/>
          <w:noProof/>
          <w:sz w:val="22"/>
          <w:lang w:val="en-GB" w:eastAsia="en-GB" w:bidi="ar-SA"/>
        </w:rPr>
      </w:pPr>
      <w:hyperlink w:anchor="_Toc480286789" w:history="1">
        <w:r w:rsidR="00415C7C" w:rsidRPr="00800F24">
          <w:rPr>
            <w:rStyle w:val="Hyperlink"/>
            <w:noProof/>
          </w:rPr>
          <w:t>7.8 Orientations pour intégrer les liens pauvreté-environnement, ressources naturelles et changements climatiques dans le contrôle interne</w:t>
        </w:r>
        <w:r w:rsidR="00415C7C">
          <w:rPr>
            <w:noProof/>
            <w:webHidden/>
          </w:rPr>
          <w:tab/>
        </w:r>
        <w:r w:rsidR="00415C7C">
          <w:rPr>
            <w:noProof/>
            <w:webHidden/>
          </w:rPr>
          <w:fldChar w:fldCharType="begin"/>
        </w:r>
        <w:r w:rsidR="00415C7C">
          <w:rPr>
            <w:noProof/>
            <w:webHidden/>
          </w:rPr>
          <w:instrText xml:space="preserve"> PAGEREF _Toc480286789 \h </w:instrText>
        </w:r>
        <w:r w:rsidR="00415C7C">
          <w:rPr>
            <w:noProof/>
            <w:webHidden/>
          </w:rPr>
        </w:r>
        <w:r w:rsidR="00415C7C">
          <w:rPr>
            <w:noProof/>
            <w:webHidden/>
          </w:rPr>
          <w:fldChar w:fldCharType="separate"/>
        </w:r>
        <w:r w:rsidR="00415C7C">
          <w:rPr>
            <w:noProof/>
            <w:webHidden/>
          </w:rPr>
          <w:t>110</w:t>
        </w:r>
        <w:r w:rsidR="00415C7C">
          <w:rPr>
            <w:noProof/>
            <w:webHidden/>
          </w:rPr>
          <w:fldChar w:fldCharType="end"/>
        </w:r>
      </w:hyperlink>
    </w:p>
    <w:p w14:paraId="44541B56" w14:textId="77777777" w:rsidR="00415C7C" w:rsidRDefault="00461367">
      <w:pPr>
        <w:pStyle w:val="TOC1"/>
        <w:tabs>
          <w:tab w:val="left" w:pos="660"/>
          <w:tab w:val="right" w:leader="dot" w:pos="9350"/>
        </w:tabs>
        <w:rPr>
          <w:rFonts w:asciiTheme="minorHAnsi" w:eastAsiaTheme="minorEastAsia" w:hAnsiTheme="minorHAnsi" w:cstheme="minorBidi"/>
          <w:b w:val="0"/>
          <w:noProof/>
          <w:sz w:val="22"/>
          <w:lang w:val="en-GB" w:eastAsia="en-GB" w:bidi="ar-SA"/>
        </w:rPr>
      </w:pPr>
      <w:hyperlink w:anchor="_Toc480286790" w:history="1">
        <w:r w:rsidR="00415C7C" w:rsidRPr="00800F24">
          <w:rPr>
            <w:rStyle w:val="Hyperlink"/>
            <w:noProof/>
          </w:rPr>
          <w:t>8.</w:t>
        </w:r>
        <w:r w:rsidR="00415C7C">
          <w:rPr>
            <w:rFonts w:asciiTheme="minorHAnsi" w:eastAsiaTheme="minorEastAsia" w:hAnsiTheme="minorHAnsi" w:cstheme="minorBidi"/>
            <w:b w:val="0"/>
            <w:noProof/>
            <w:sz w:val="22"/>
            <w:lang w:val="en-GB" w:eastAsia="en-GB" w:bidi="ar-SA"/>
          </w:rPr>
          <w:tab/>
        </w:r>
        <w:r w:rsidR="00415C7C" w:rsidRPr="00800F24">
          <w:rPr>
            <w:rStyle w:val="Hyperlink"/>
            <w:noProof/>
          </w:rPr>
          <w:t>Supervision budgétaire : intégration des liens pauvreté-environnement, ressources naturelles et changements climatiques</w:t>
        </w:r>
        <w:r w:rsidR="00415C7C">
          <w:rPr>
            <w:noProof/>
            <w:webHidden/>
          </w:rPr>
          <w:tab/>
        </w:r>
        <w:r w:rsidR="00415C7C">
          <w:rPr>
            <w:noProof/>
            <w:webHidden/>
          </w:rPr>
          <w:fldChar w:fldCharType="begin"/>
        </w:r>
        <w:r w:rsidR="00415C7C">
          <w:rPr>
            <w:noProof/>
            <w:webHidden/>
          </w:rPr>
          <w:instrText xml:space="preserve"> PAGEREF _Toc480286790 \h </w:instrText>
        </w:r>
        <w:r w:rsidR="00415C7C">
          <w:rPr>
            <w:noProof/>
            <w:webHidden/>
          </w:rPr>
        </w:r>
        <w:r w:rsidR="00415C7C">
          <w:rPr>
            <w:noProof/>
            <w:webHidden/>
          </w:rPr>
          <w:fldChar w:fldCharType="separate"/>
        </w:r>
        <w:r w:rsidR="00415C7C">
          <w:rPr>
            <w:noProof/>
            <w:webHidden/>
          </w:rPr>
          <w:t>115</w:t>
        </w:r>
        <w:r w:rsidR="00415C7C">
          <w:rPr>
            <w:noProof/>
            <w:webHidden/>
          </w:rPr>
          <w:fldChar w:fldCharType="end"/>
        </w:r>
      </w:hyperlink>
    </w:p>
    <w:p w14:paraId="69A998E4" w14:textId="77777777" w:rsidR="00415C7C" w:rsidRDefault="00461367">
      <w:pPr>
        <w:pStyle w:val="TOC2"/>
        <w:tabs>
          <w:tab w:val="right" w:leader="dot" w:pos="9350"/>
        </w:tabs>
        <w:rPr>
          <w:rFonts w:asciiTheme="minorHAnsi" w:eastAsiaTheme="minorEastAsia" w:hAnsiTheme="minorHAnsi" w:cstheme="minorBidi"/>
          <w:noProof/>
          <w:sz w:val="22"/>
          <w:lang w:val="en-GB" w:eastAsia="en-GB" w:bidi="ar-SA"/>
        </w:rPr>
      </w:pPr>
      <w:hyperlink w:anchor="_Toc480286791" w:history="1">
        <w:r w:rsidR="00415C7C" w:rsidRPr="00800F24">
          <w:rPr>
            <w:rStyle w:val="Hyperlink"/>
            <w:noProof/>
          </w:rPr>
          <w:t>8.1 Liste récapitulative</w:t>
        </w:r>
        <w:r w:rsidR="00415C7C">
          <w:rPr>
            <w:noProof/>
            <w:webHidden/>
          </w:rPr>
          <w:tab/>
        </w:r>
        <w:r w:rsidR="00415C7C">
          <w:rPr>
            <w:noProof/>
            <w:webHidden/>
          </w:rPr>
          <w:fldChar w:fldCharType="begin"/>
        </w:r>
        <w:r w:rsidR="00415C7C">
          <w:rPr>
            <w:noProof/>
            <w:webHidden/>
          </w:rPr>
          <w:instrText xml:space="preserve"> PAGEREF _Toc480286791 \h </w:instrText>
        </w:r>
        <w:r w:rsidR="00415C7C">
          <w:rPr>
            <w:noProof/>
            <w:webHidden/>
          </w:rPr>
        </w:r>
        <w:r w:rsidR="00415C7C">
          <w:rPr>
            <w:noProof/>
            <w:webHidden/>
          </w:rPr>
          <w:fldChar w:fldCharType="separate"/>
        </w:r>
        <w:r w:rsidR="00415C7C">
          <w:rPr>
            <w:noProof/>
            <w:webHidden/>
          </w:rPr>
          <w:t>115</w:t>
        </w:r>
        <w:r w:rsidR="00415C7C">
          <w:rPr>
            <w:noProof/>
            <w:webHidden/>
          </w:rPr>
          <w:fldChar w:fldCharType="end"/>
        </w:r>
      </w:hyperlink>
    </w:p>
    <w:p w14:paraId="2A5B5D30" w14:textId="77777777" w:rsidR="00415C7C" w:rsidRDefault="00461367">
      <w:pPr>
        <w:pStyle w:val="TOC2"/>
        <w:tabs>
          <w:tab w:val="right" w:leader="dot" w:pos="9350"/>
        </w:tabs>
        <w:rPr>
          <w:rFonts w:asciiTheme="minorHAnsi" w:eastAsiaTheme="minorEastAsia" w:hAnsiTheme="minorHAnsi" w:cstheme="minorBidi"/>
          <w:noProof/>
          <w:sz w:val="22"/>
          <w:lang w:val="en-GB" w:eastAsia="en-GB" w:bidi="ar-SA"/>
        </w:rPr>
      </w:pPr>
      <w:hyperlink w:anchor="_Toc480286792" w:history="1">
        <w:r w:rsidR="00415C7C" w:rsidRPr="00800F24">
          <w:rPr>
            <w:rStyle w:val="Hyperlink"/>
            <w:noProof/>
          </w:rPr>
          <w:t>8.2 Où et quand intégrer les liens pauvreté-environnement, ressources naturelles et changements climatiques dans la supervision budgétaire</w:t>
        </w:r>
        <w:r w:rsidR="00415C7C">
          <w:rPr>
            <w:noProof/>
            <w:webHidden/>
          </w:rPr>
          <w:tab/>
        </w:r>
        <w:r w:rsidR="00415C7C">
          <w:rPr>
            <w:noProof/>
            <w:webHidden/>
          </w:rPr>
          <w:fldChar w:fldCharType="begin"/>
        </w:r>
        <w:r w:rsidR="00415C7C">
          <w:rPr>
            <w:noProof/>
            <w:webHidden/>
          </w:rPr>
          <w:instrText xml:space="preserve"> PAGEREF _Toc480286792 \h </w:instrText>
        </w:r>
        <w:r w:rsidR="00415C7C">
          <w:rPr>
            <w:noProof/>
            <w:webHidden/>
          </w:rPr>
        </w:r>
        <w:r w:rsidR="00415C7C">
          <w:rPr>
            <w:noProof/>
            <w:webHidden/>
          </w:rPr>
          <w:fldChar w:fldCharType="separate"/>
        </w:r>
        <w:r w:rsidR="00415C7C">
          <w:rPr>
            <w:noProof/>
            <w:webHidden/>
          </w:rPr>
          <w:t>116</w:t>
        </w:r>
        <w:r w:rsidR="00415C7C">
          <w:rPr>
            <w:noProof/>
            <w:webHidden/>
          </w:rPr>
          <w:fldChar w:fldCharType="end"/>
        </w:r>
      </w:hyperlink>
    </w:p>
    <w:p w14:paraId="0E12C5AB" w14:textId="77777777" w:rsidR="00415C7C" w:rsidRDefault="00461367">
      <w:pPr>
        <w:pStyle w:val="TOC2"/>
        <w:tabs>
          <w:tab w:val="right" w:leader="dot" w:pos="9350"/>
        </w:tabs>
        <w:rPr>
          <w:rFonts w:asciiTheme="minorHAnsi" w:eastAsiaTheme="minorEastAsia" w:hAnsiTheme="minorHAnsi" w:cstheme="minorBidi"/>
          <w:noProof/>
          <w:sz w:val="22"/>
          <w:lang w:val="en-GB" w:eastAsia="en-GB" w:bidi="ar-SA"/>
        </w:rPr>
      </w:pPr>
      <w:hyperlink w:anchor="_Toc480286793" w:history="1">
        <w:r w:rsidR="00415C7C" w:rsidRPr="00800F24">
          <w:rPr>
            <w:rStyle w:val="Hyperlink"/>
            <w:noProof/>
          </w:rPr>
          <w:t>8.3 Orientations pour intégrer les liens pauvreté-environnement, ressources naturelles et changements climatiques dans le processus d’audit</w:t>
        </w:r>
        <w:r w:rsidR="00415C7C">
          <w:rPr>
            <w:noProof/>
            <w:webHidden/>
          </w:rPr>
          <w:tab/>
        </w:r>
        <w:r w:rsidR="00415C7C">
          <w:rPr>
            <w:noProof/>
            <w:webHidden/>
          </w:rPr>
          <w:fldChar w:fldCharType="begin"/>
        </w:r>
        <w:r w:rsidR="00415C7C">
          <w:rPr>
            <w:noProof/>
            <w:webHidden/>
          </w:rPr>
          <w:instrText xml:space="preserve"> PAGEREF _Toc480286793 \h </w:instrText>
        </w:r>
        <w:r w:rsidR="00415C7C">
          <w:rPr>
            <w:noProof/>
            <w:webHidden/>
          </w:rPr>
        </w:r>
        <w:r w:rsidR="00415C7C">
          <w:rPr>
            <w:noProof/>
            <w:webHidden/>
          </w:rPr>
          <w:fldChar w:fldCharType="separate"/>
        </w:r>
        <w:r w:rsidR="00415C7C">
          <w:rPr>
            <w:noProof/>
            <w:webHidden/>
          </w:rPr>
          <w:t>118</w:t>
        </w:r>
        <w:r w:rsidR="00415C7C">
          <w:rPr>
            <w:noProof/>
            <w:webHidden/>
          </w:rPr>
          <w:fldChar w:fldCharType="end"/>
        </w:r>
      </w:hyperlink>
    </w:p>
    <w:p w14:paraId="0135F2B0" w14:textId="77777777" w:rsidR="00415C7C" w:rsidRDefault="00461367">
      <w:pPr>
        <w:pStyle w:val="TOC2"/>
        <w:tabs>
          <w:tab w:val="right" w:leader="dot" w:pos="9350"/>
        </w:tabs>
        <w:rPr>
          <w:rFonts w:asciiTheme="minorHAnsi" w:eastAsiaTheme="minorEastAsia" w:hAnsiTheme="minorHAnsi" w:cstheme="minorBidi"/>
          <w:noProof/>
          <w:sz w:val="22"/>
          <w:lang w:val="en-GB" w:eastAsia="en-GB" w:bidi="ar-SA"/>
        </w:rPr>
      </w:pPr>
      <w:hyperlink w:anchor="_Toc480286794" w:history="1">
        <w:r w:rsidR="00415C7C" w:rsidRPr="00800F24">
          <w:rPr>
            <w:rStyle w:val="Hyperlink"/>
            <w:noProof/>
          </w:rPr>
          <w:t>8.4 Conseils pratiques : outils pour la surveillance des dépenses consacrées aux liens pauvreté-environnement ressources naturelles et changements climatiques</w:t>
        </w:r>
        <w:r w:rsidR="00415C7C">
          <w:rPr>
            <w:noProof/>
            <w:webHidden/>
          </w:rPr>
          <w:tab/>
        </w:r>
        <w:r w:rsidR="00415C7C">
          <w:rPr>
            <w:noProof/>
            <w:webHidden/>
          </w:rPr>
          <w:fldChar w:fldCharType="begin"/>
        </w:r>
        <w:r w:rsidR="00415C7C">
          <w:rPr>
            <w:noProof/>
            <w:webHidden/>
          </w:rPr>
          <w:instrText xml:space="preserve"> PAGEREF _Toc480286794 \h </w:instrText>
        </w:r>
        <w:r w:rsidR="00415C7C">
          <w:rPr>
            <w:noProof/>
            <w:webHidden/>
          </w:rPr>
        </w:r>
        <w:r w:rsidR="00415C7C">
          <w:rPr>
            <w:noProof/>
            <w:webHidden/>
          </w:rPr>
          <w:fldChar w:fldCharType="separate"/>
        </w:r>
        <w:r w:rsidR="00415C7C">
          <w:rPr>
            <w:noProof/>
            <w:webHidden/>
          </w:rPr>
          <w:t>120</w:t>
        </w:r>
        <w:r w:rsidR="00415C7C">
          <w:rPr>
            <w:noProof/>
            <w:webHidden/>
          </w:rPr>
          <w:fldChar w:fldCharType="end"/>
        </w:r>
      </w:hyperlink>
    </w:p>
    <w:p w14:paraId="0DABFAF2" w14:textId="77777777" w:rsidR="00415C7C" w:rsidRDefault="00461367">
      <w:pPr>
        <w:pStyle w:val="TOC2"/>
        <w:tabs>
          <w:tab w:val="right" w:leader="dot" w:pos="9350"/>
        </w:tabs>
        <w:rPr>
          <w:rFonts w:asciiTheme="minorHAnsi" w:eastAsiaTheme="minorEastAsia" w:hAnsiTheme="minorHAnsi" w:cstheme="minorBidi"/>
          <w:noProof/>
          <w:sz w:val="22"/>
          <w:lang w:val="en-GB" w:eastAsia="en-GB" w:bidi="ar-SA"/>
        </w:rPr>
      </w:pPr>
      <w:hyperlink w:anchor="_Toc480286795" w:history="1">
        <w:r w:rsidR="00415C7C" w:rsidRPr="00800F24">
          <w:rPr>
            <w:rStyle w:val="Hyperlink"/>
            <w:noProof/>
          </w:rPr>
          <w:t>8.5 Exemples d’audit de la performance des programmes pauvreté-environnement, ressources naturelles et changements climatiques</w:t>
        </w:r>
        <w:r w:rsidR="00415C7C">
          <w:rPr>
            <w:noProof/>
            <w:webHidden/>
          </w:rPr>
          <w:tab/>
        </w:r>
        <w:r w:rsidR="00415C7C">
          <w:rPr>
            <w:noProof/>
            <w:webHidden/>
          </w:rPr>
          <w:fldChar w:fldCharType="begin"/>
        </w:r>
        <w:r w:rsidR="00415C7C">
          <w:rPr>
            <w:noProof/>
            <w:webHidden/>
          </w:rPr>
          <w:instrText xml:space="preserve"> PAGEREF _Toc480286795 \h </w:instrText>
        </w:r>
        <w:r w:rsidR="00415C7C">
          <w:rPr>
            <w:noProof/>
            <w:webHidden/>
          </w:rPr>
        </w:r>
        <w:r w:rsidR="00415C7C">
          <w:rPr>
            <w:noProof/>
            <w:webHidden/>
          </w:rPr>
          <w:fldChar w:fldCharType="separate"/>
        </w:r>
        <w:r w:rsidR="00415C7C">
          <w:rPr>
            <w:noProof/>
            <w:webHidden/>
          </w:rPr>
          <w:t>128</w:t>
        </w:r>
        <w:r w:rsidR="00415C7C">
          <w:rPr>
            <w:noProof/>
            <w:webHidden/>
          </w:rPr>
          <w:fldChar w:fldCharType="end"/>
        </w:r>
      </w:hyperlink>
    </w:p>
    <w:p w14:paraId="19C6C174" w14:textId="77777777" w:rsidR="00415C7C" w:rsidRDefault="00461367">
      <w:pPr>
        <w:pStyle w:val="TOC2"/>
        <w:tabs>
          <w:tab w:val="right" w:leader="dot" w:pos="9350"/>
        </w:tabs>
        <w:rPr>
          <w:rFonts w:asciiTheme="minorHAnsi" w:eastAsiaTheme="minorEastAsia" w:hAnsiTheme="minorHAnsi" w:cstheme="minorBidi"/>
          <w:noProof/>
          <w:sz w:val="22"/>
          <w:lang w:val="en-GB" w:eastAsia="en-GB" w:bidi="ar-SA"/>
        </w:rPr>
      </w:pPr>
      <w:hyperlink w:anchor="_Toc480286796" w:history="1">
        <w:r w:rsidR="00415C7C" w:rsidRPr="00800F24">
          <w:rPr>
            <w:rStyle w:val="Hyperlink"/>
            <w:noProof/>
          </w:rPr>
          <w:t>8.6 Exemples de vérification des décisions et résultats de politiques – audit de conformité des liens pauvreté-environnement, ressources naturelles et changements climatiques</w:t>
        </w:r>
        <w:r w:rsidR="00415C7C">
          <w:rPr>
            <w:noProof/>
            <w:webHidden/>
          </w:rPr>
          <w:tab/>
        </w:r>
        <w:r w:rsidR="00415C7C">
          <w:rPr>
            <w:noProof/>
            <w:webHidden/>
          </w:rPr>
          <w:fldChar w:fldCharType="begin"/>
        </w:r>
        <w:r w:rsidR="00415C7C">
          <w:rPr>
            <w:noProof/>
            <w:webHidden/>
          </w:rPr>
          <w:instrText xml:space="preserve"> PAGEREF _Toc480286796 \h </w:instrText>
        </w:r>
        <w:r w:rsidR="00415C7C">
          <w:rPr>
            <w:noProof/>
            <w:webHidden/>
          </w:rPr>
        </w:r>
        <w:r w:rsidR="00415C7C">
          <w:rPr>
            <w:noProof/>
            <w:webHidden/>
          </w:rPr>
          <w:fldChar w:fldCharType="separate"/>
        </w:r>
        <w:r w:rsidR="00415C7C">
          <w:rPr>
            <w:noProof/>
            <w:webHidden/>
          </w:rPr>
          <w:t>129</w:t>
        </w:r>
        <w:r w:rsidR="00415C7C">
          <w:rPr>
            <w:noProof/>
            <w:webHidden/>
          </w:rPr>
          <w:fldChar w:fldCharType="end"/>
        </w:r>
      </w:hyperlink>
    </w:p>
    <w:p w14:paraId="78F82C35" w14:textId="77777777" w:rsidR="00415C7C" w:rsidRDefault="00461367">
      <w:pPr>
        <w:pStyle w:val="TOC2"/>
        <w:tabs>
          <w:tab w:val="right" w:leader="dot" w:pos="9350"/>
        </w:tabs>
        <w:rPr>
          <w:rFonts w:asciiTheme="minorHAnsi" w:eastAsiaTheme="minorEastAsia" w:hAnsiTheme="minorHAnsi" w:cstheme="minorBidi"/>
          <w:noProof/>
          <w:sz w:val="22"/>
          <w:lang w:val="en-GB" w:eastAsia="en-GB" w:bidi="ar-SA"/>
        </w:rPr>
      </w:pPr>
      <w:hyperlink w:anchor="_Toc480286797" w:history="1">
        <w:r w:rsidR="00415C7C" w:rsidRPr="00800F24">
          <w:rPr>
            <w:rStyle w:val="Hyperlink"/>
            <w:noProof/>
          </w:rPr>
          <w:t>8.7 Orientations pour suivre l’efficience et l’efficacité par le biais des revues des dépenses environnementales et climatiques</w:t>
        </w:r>
        <w:r w:rsidR="00415C7C">
          <w:rPr>
            <w:noProof/>
            <w:webHidden/>
          </w:rPr>
          <w:tab/>
        </w:r>
        <w:r w:rsidR="00415C7C">
          <w:rPr>
            <w:noProof/>
            <w:webHidden/>
          </w:rPr>
          <w:fldChar w:fldCharType="begin"/>
        </w:r>
        <w:r w:rsidR="00415C7C">
          <w:rPr>
            <w:noProof/>
            <w:webHidden/>
          </w:rPr>
          <w:instrText xml:space="preserve"> PAGEREF _Toc480286797 \h </w:instrText>
        </w:r>
        <w:r w:rsidR="00415C7C">
          <w:rPr>
            <w:noProof/>
            <w:webHidden/>
          </w:rPr>
        </w:r>
        <w:r w:rsidR="00415C7C">
          <w:rPr>
            <w:noProof/>
            <w:webHidden/>
          </w:rPr>
          <w:fldChar w:fldCharType="separate"/>
        </w:r>
        <w:r w:rsidR="00415C7C">
          <w:rPr>
            <w:noProof/>
            <w:webHidden/>
          </w:rPr>
          <w:t>131</w:t>
        </w:r>
        <w:r w:rsidR="00415C7C">
          <w:rPr>
            <w:noProof/>
            <w:webHidden/>
          </w:rPr>
          <w:fldChar w:fldCharType="end"/>
        </w:r>
      </w:hyperlink>
    </w:p>
    <w:p w14:paraId="63C4E420" w14:textId="77777777" w:rsidR="00415C7C" w:rsidRDefault="00461367">
      <w:pPr>
        <w:pStyle w:val="TOC1"/>
        <w:tabs>
          <w:tab w:val="right" w:leader="dot" w:pos="9350"/>
        </w:tabs>
        <w:rPr>
          <w:rFonts w:asciiTheme="minorHAnsi" w:eastAsiaTheme="minorEastAsia" w:hAnsiTheme="minorHAnsi" w:cstheme="minorBidi"/>
          <w:b w:val="0"/>
          <w:noProof/>
          <w:sz w:val="22"/>
          <w:lang w:val="en-GB" w:eastAsia="en-GB" w:bidi="ar-SA"/>
        </w:rPr>
      </w:pPr>
      <w:hyperlink w:anchor="_Toc480286798" w:history="1">
        <w:r w:rsidR="00415C7C" w:rsidRPr="00800F24">
          <w:rPr>
            <w:rStyle w:val="Hyperlink"/>
            <w:noProof/>
          </w:rPr>
          <w:t>Références bibliographiques</w:t>
        </w:r>
        <w:r w:rsidR="00415C7C">
          <w:rPr>
            <w:noProof/>
            <w:webHidden/>
          </w:rPr>
          <w:tab/>
        </w:r>
        <w:r w:rsidR="00415C7C">
          <w:rPr>
            <w:noProof/>
            <w:webHidden/>
          </w:rPr>
          <w:fldChar w:fldCharType="begin"/>
        </w:r>
        <w:r w:rsidR="00415C7C">
          <w:rPr>
            <w:noProof/>
            <w:webHidden/>
          </w:rPr>
          <w:instrText xml:space="preserve"> PAGEREF _Toc480286798 \h </w:instrText>
        </w:r>
        <w:r w:rsidR="00415C7C">
          <w:rPr>
            <w:noProof/>
            <w:webHidden/>
          </w:rPr>
        </w:r>
        <w:r w:rsidR="00415C7C">
          <w:rPr>
            <w:noProof/>
            <w:webHidden/>
          </w:rPr>
          <w:fldChar w:fldCharType="separate"/>
        </w:r>
        <w:r w:rsidR="00415C7C">
          <w:rPr>
            <w:noProof/>
            <w:webHidden/>
          </w:rPr>
          <w:t>134</w:t>
        </w:r>
        <w:r w:rsidR="00415C7C">
          <w:rPr>
            <w:noProof/>
            <w:webHidden/>
          </w:rPr>
          <w:fldChar w:fldCharType="end"/>
        </w:r>
      </w:hyperlink>
    </w:p>
    <w:p w14:paraId="13709364" w14:textId="77777777" w:rsidR="00415C7C" w:rsidRDefault="00461367">
      <w:pPr>
        <w:pStyle w:val="TOC1"/>
        <w:tabs>
          <w:tab w:val="right" w:leader="dot" w:pos="9350"/>
        </w:tabs>
        <w:rPr>
          <w:rFonts w:asciiTheme="minorHAnsi" w:eastAsiaTheme="minorEastAsia" w:hAnsiTheme="minorHAnsi" w:cstheme="minorBidi"/>
          <w:b w:val="0"/>
          <w:noProof/>
          <w:sz w:val="22"/>
          <w:lang w:val="en-GB" w:eastAsia="en-GB" w:bidi="ar-SA"/>
        </w:rPr>
      </w:pPr>
      <w:hyperlink w:anchor="_Toc480286799" w:history="1">
        <w:r w:rsidR="00415C7C" w:rsidRPr="00800F24">
          <w:rPr>
            <w:rStyle w:val="Hyperlink"/>
            <w:noProof/>
          </w:rPr>
          <w:t>Annexe 1 : L’importance de l’environnement, des ressources naturelles et des changements climatiques pour le développement économique, la réduction de la pauvreté, la sécurité et les ODD en Afrique</w:t>
        </w:r>
        <w:r w:rsidR="00415C7C">
          <w:rPr>
            <w:noProof/>
            <w:webHidden/>
          </w:rPr>
          <w:tab/>
        </w:r>
        <w:r w:rsidR="00415C7C">
          <w:rPr>
            <w:noProof/>
            <w:webHidden/>
          </w:rPr>
          <w:fldChar w:fldCharType="begin"/>
        </w:r>
        <w:r w:rsidR="00415C7C">
          <w:rPr>
            <w:noProof/>
            <w:webHidden/>
          </w:rPr>
          <w:instrText xml:space="preserve"> PAGEREF _Toc480286799 \h </w:instrText>
        </w:r>
        <w:r w:rsidR="00415C7C">
          <w:rPr>
            <w:noProof/>
            <w:webHidden/>
          </w:rPr>
        </w:r>
        <w:r w:rsidR="00415C7C">
          <w:rPr>
            <w:noProof/>
            <w:webHidden/>
          </w:rPr>
          <w:fldChar w:fldCharType="separate"/>
        </w:r>
        <w:r w:rsidR="00415C7C">
          <w:rPr>
            <w:noProof/>
            <w:webHidden/>
          </w:rPr>
          <w:t>140</w:t>
        </w:r>
        <w:r w:rsidR="00415C7C">
          <w:rPr>
            <w:noProof/>
            <w:webHidden/>
          </w:rPr>
          <w:fldChar w:fldCharType="end"/>
        </w:r>
      </w:hyperlink>
    </w:p>
    <w:p w14:paraId="60D32F27" w14:textId="77777777" w:rsidR="00415C7C" w:rsidRDefault="00461367">
      <w:pPr>
        <w:pStyle w:val="TOC2"/>
        <w:tabs>
          <w:tab w:val="right" w:leader="dot" w:pos="9350"/>
        </w:tabs>
        <w:rPr>
          <w:rFonts w:asciiTheme="minorHAnsi" w:eastAsiaTheme="minorEastAsia" w:hAnsiTheme="minorHAnsi" w:cstheme="minorBidi"/>
          <w:noProof/>
          <w:sz w:val="22"/>
          <w:lang w:val="en-GB" w:eastAsia="en-GB" w:bidi="ar-SA"/>
        </w:rPr>
      </w:pPr>
      <w:hyperlink w:anchor="_Toc480286800" w:history="1">
        <w:r w:rsidR="00415C7C" w:rsidRPr="00800F24">
          <w:rPr>
            <w:rStyle w:val="Hyperlink"/>
            <w:noProof/>
          </w:rPr>
          <w:t>Les exportations de pêche de l’Afrique</w:t>
        </w:r>
        <w:r w:rsidR="00415C7C">
          <w:rPr>
            <w:noProof/>
            <w:webHidden/>
          </w:rPr>
          <w:tab/>
        </w:r>
        <w:r w:rsidR="00415C7C">
          <w:rPr>
            <w:noProof/>
            <w:webHidden/>
          </w:rPr>
          <w:fldChar w:fldCharType="begin"/>
        </w:r>
        <w:r w:rsidR="00415C7C">
          <w:rPr>
            <w:noProof/>
            <w:webHidden/>
          </w:rPr>
          <w:instrText xml:space="preserve"> PAGEREF _Toc480286800 \h </w:instrText>
        </w:r>
        <w:r w:rsidR="00415C7C">
          <w:rPr>
            <w:noProof/>
            <w:webHidden/>
          </w:rPr>
        </w:r>
        <w:r w:rsidR="00415C7C">
          <w:rPr>
            <w:noProof/>
            <w:webHidden/>
          </w:rPr>
          <w:fldChar w:fldCharType="separate"/>
        </w:r>
        <w:r w:rsidR="00415C7C">
          <w:rPr>
            <w:noProof/>
            <w:webHidden/>
          </w:rPr>
          <w:t>143</w:t>
        </w:r>
        <w:r w:rsidR="00415C7C">
          <w:rPr>
            <w:noProof/>
            <w:webHidden/>
          </w:rPr>
          <w:fldChar w:fldCharType="end"/>
        </w:r>
      </w:hyperlink>
    </w:p>
    <w:p w14:paraId="20C4E47B" w14:textId="77777777" w:rsidR="00415C7C" w:rsidRDefault="00461367">
      <w:pPr>
        <w:pStyle w:val="TOC2"/>
        <w:tabs>
          <w:tab w:val="right" w:leader="dot" w:pos="9350"/>
        </w:tabs>
        <w:rPr>
          <w:rFonts w:asciiTheme="minorHAnsi" w:eastAsiaTheme="minorEastAsia" w:hAnsiTheme="minorHAnsi" w:cstheme="minorBidi"/>
          <w:noProof/>
          <w:sz w:val="22"/>
          <w:lang w:val="en-GB" w:eastAsia="en-GB" w:bidi="ar-SA"/>
        </w:rPr>
      </w:pPr>
      <w:hyperlink w:anchor="_Toc480286801" w:history="1">
        <w:r w:rsidR="00415C7C" w:rsidRPr="00800F24">
          <w:rPr>
            <w:rStyle w:val="Hyperlink"/>
            <w:noProof/>
          </w:rPr>
          <w:t>Carte de vulnérabilité à la désertification en Afrique</w:t>
        </w:r>
        <w:r w:rsidR="00415C7C">
          <w:rPr>
            <w:noProof/>
            <w:webHidden/>
          </w:rPr>
          <w:tab/>
        </w:r>
        <w:r w:rsidR="00415C7C">
          <w:rPr>
            <w:noProof/>
            <w:webHidden/>
          </w:rPr>
          <w:fldChar w:fldCharType="begin"/>
        </w:r>
        <w:r w:rsidR="00415C7C">
          <w:rPr>
            <w:noProof/>
            <w:webHidden/>
          </w:rPr>
          <w:instrText xml:space="preserve"> PAGEREF _Toc480286801 \h </w:instrText>
        </w:r>
        <w:r w:rsidR="00415C7C">
          <w:rPr>
            <w:noProof/>
            <w:webHidden/>
          </w:rPr>
        </w:r>
        <w:r w:rsidR="00415C7C">
          <w:rPr>
            <w:noProof/>
            <w:webHidden/>
          </w:rPr>
          <w:fldChar w:fldCharType="separate"/>
        </w:r>
        <w:r w:rsidR="00415C7C">
          <w:rPr>
            <w:noProof/>
            <w:webHidden/>
          </w:rPr>
          <w:t>146</w:t>
        </w:r>
        <w:r w:rsidR="00415C7C">
          <w:rPr>
            <w:noProof/>
            <w:webHidden/>
          </w:rPr>
          <w:fldChar w:fldCharType="end"/>
        </w:r>
      </w:hyperlink>
    </w:p>
    <w:p w14:paraId="3C7DF915" w14:textId="77777777" w:rsidR="00415C7C" w:rsidRDefault="00461367">
      <w:pPr>
        <w:pStyle w:val="TOC2"/>
        <w:tabs>
          <w:tab w:val="right" w:leader="dot" w:pos="9350"/>
        </w:tabs>
        <w:rPr>
          <w:rFonts w:asciiTheme="minorHAnsi" w:eastAsiaTheme="minorEastAsia" w:hAnsiTheme="minorHAnsi" w:cstheme="minorBidi"/>
          <w:noProof/>
          <w:sz w:val="22"/>
          <w:lang w:val="en-GB" w:eastAsia="en-GB" w:bidi="ar-SA"/>
        </w:rPr>
      </w:pPr>
      <w:hyperlink w:anchor="_Toc480286802" w:history="1">
        <w:r w:rsidR="00415C7C" w:rsidRPr="00800F24">
          <w:rPr>
            <w:rStyle w:val="Hyperlink"/>
            <w:noProof/>
          </w:rPr>
          <w:t>Exemples d’outils d’intégration utilisés dans certains pays</w:t>
        </w:r>
        <w:r w:rsidR="00415C7C">
          <w:rPr>
            <w:noProof/>
            <w:webHidden/>
          </w:rPr>
          <w:tab/>
        </w:r>
        <w:r w:rsidR="00415C7C">
          <w:rPr>
            <w:noProof/>
            <w:webHidden/>
          </w:rPr>
          <w:fldChar w:fldCharType="begin"/>
        </w:r>
        <w:r w:rsidR="00415C7C">
          <w:rPr>
            <w:noProof/>
            <w:webHidden/>
          </w:rPr>
          <w:instrText xml:space="preserve"> PAGEREF _Toc480286802 \h </w:instrText>
        </w:r>
        <w:r w:rsidR="00415C7C">
          <w:rPr>
            <w:noProof/>
            <w:webHidden/>
          </w:rPr>
        </w:r>
        <w:r w:rsidR="00415C7C">
          <w:rPr>
            <w:noProof/>
            <w:webHidden/>
          </w:rPr>
          <w:fldChar w:fldCharType="separate"/>
        </w:r>
        <w:r w:rsidR="00415C7C">
          <w:rPr>
            <w:noProof/>
            <w:webHidden/>
          </w:rPr>
          <w:t>152</w:t>
        </w:r>
        <w:r w:rsidR="00415C7C">
          <w:rPr>
            <w:noProof/>
            <w:webHidden/>
          </w:rPr>
          <w:fldChar w:fldCharType="end"/>
        </w:r>
      </w:hyperlink>
    </w:p>
    <w:p w14:paraId="47C96F86" w14:textId="77777777" w:rsidR="003400D5" w:rsidRPr="004A726F" w:rsidRDefault="00FE7720" w:rsidP="003400D5">
      <w:pPr>
        <w:pStyle w:val="IIEDcontentstitle"/>
        <w:rPr>
          <w:noProof/>
        </w:rPr>
      </w:pPr>
      <w:r>
        <w:fldChar w:fldCharType="end"/>
      </w:r>
    </w:p>
    <w:p w14:paraId="15C839CE" w14:textId="77777777" w:rsidR="003400D5" w:rsidRPr="00315247" w:rsidRDefault="003400D5" w:rsidP="003400D5">
      <w:pPr>
        <w:pStyle w:val="IIEDbodytext"/>
      </w:pPr>
      <w:bookmarkStart w:id="7" w:name="_Toc410903814"/>
      <w:r>
        <w:br w:type="page"/>
      </w:r>
      <w:bookmarkEnd w:id="7"/>
    </w:p>
    <w:p w14:paraId="3D5E4A4F" w14:textId="77777777" w:rsidR="003400D5" w:rsidRDefault="003400D5" w:rsidP="00BA517D">
      <w:pPr>
        <w:pStyle w:val="IIEDsubheading1"/>
        <w:outlineLvl w:val="0"/>
      </w:pPr>
      <w:bookmarkStart w:id="8" w:name="_Toc452133109"/>
      <w:bookmarkStart w:id="9" w:name="_Toc480286732"/>
      <w:r>
        <w:t>Acronymes</w:t>
      </w:r>
      <w:bookmarkEnd w:id="8"/>
      <w:bookmarkEnd w:id="9"/>
    </w:p>
    <w:tbl>
      <w:tblPr>
        <w:tblW w:w="0" w:type="auto"/>
        <w:tblBorders>
          <w:top w:val="single" w:sz="18" w:space="0" w:color="A8B400"/>
          <w:bottom w:val="single" w:sz="4" w:space="0" w:color="A8B400"/>
          <w:insideH w:val="single" w:sz="4" w:space="0" w:color="A8B400"/>
        </w:tblBorders>
        <w:tblLook w:val="04A0" w:firstRow="1" w:lastRow="0" w:firstColumn="1" w:lastColumn="0" w:noHBand="0" w:noVBand="1"/>
      </w:tblPr>
      <w:tblGrid>
        <w:gridCol w:w="1951"/>
        <w:gridCol w:w="7625"/>
      </w:tblGrid>
      <w:tr w:rsidR="00D50972" w:rsidRPr="00773C79" w14:paraId="3B97A846" w14:textId="77777777" w:rsidTr="0054155F">
        <w:tc>
          <w:tcPr>
            <w:tcW w:w="1951" w:type="dxa"/>
            <w:shd w:val="clear" w:color="auto" w:fill="auto"/>
          </w:tcPr>
          <w:p w14:paraId="6555948F" w14:textId="77777777" w:rsidR="00D50972" w:rsidRPr="00773C79" w:rsidRDefault="00D50972" w:rsidP="00454C2C">
            <w:pPr>
              <w:pStyle w:val="IIEDbodytext"/>
              <w:spacing w:after="0"/>
            </w:pPr>
            <w:r>
              <w:t>CDMT</w:t>
            </w:r>
          </w:p>
        </w:tc>
        <w:tc>
          <w:tcPr>
            <w:tcW w:w="7625" w:type="dxa"/>
            <w:shd w:val="clear" w:color="auto" w:fill="auto"/>
          </w:tcPr>
          <w:p w14:paraId="1F312651" w14:textId="77777777" w:rsidR="00D50972" w:rsidRPr="00773C79" w:rsidRDefault="00D50972" w:rsidP="00454C2C">
            <w:pPr>
              <w:pStyle w:val="IIEDbodytext"/>
              <w:spacing w:after="0"/>
            </w:pPr>
            <w:r>
              <w:t>Cadre de dépenses à moyen terme</w:t>
            </w:r>
          </w:p>
        </w:tc>
      </w:tr>
      <w:tr w:rsidR="00D50972" w:rsidRPr="00773C79" w14:paraId="4BC7053C" w14:textId="77777777" w:rsidTr="0054155F">
        <w:tc>
          <w:tcPr>
            <w:tcW w:w="1951" w:type="dxa"/>
            <w:shd w:val="clear" w:color="auto" w:fill="auto"/>
          </w:tcPr>
          <w:p w14:paraId="441F5DC5" w14:textId="77777777" w:rsidR="00D50972" w:rsidRPr="00773C79" w:rsidRDefault="00D50972" w:rsidP="00454C2C">
            <w:pPr>
              <w:pStyle w:val="IIEDbodytext"/>
              <w:spacing w:after="0"/>
            </w:pPr>
            <w:r>
              <w:t>CFMT</w:t>
            </w:r>
          </w:p>
        </w:tc>
        <w:tc>
          <w:tcPr>
            <w:tcW w:w="7625" w:type="dxa"/>
            <w:shd w:val="clear" w:color="auto" w:fill="auto"/>
          </w:tcPr>
          <w:p w14:paraId="025D2E54" w14:textId="77777777" w:rsidR="00D50972" w:rsidRPr="00773C79" w:rsidRDefault="00D50972" w:rsidP="00454C2C">
            <w:pPr>
              <w:pStyle w:val="IIEDbodytext"/>
              <w:spacing w:after="0"/>
            </w:pPr>
            <w:r>
              <w:t>Cadre de financement à moyen terme</w:t>
            </w:r>
          </w:p>
        </w:tc>
      </w:tr>
      <w:tr w:rsidR="00D50972" w:rsidRPr="00773C79" w14:paraId="19B9120E" w14:textId="77777777" w:rsidTr="0054155F">
        <w:tc>
          <w:tcPr>
            <w:tcW w:w="1951" w:type="dxa"/>
            <w:shd w:val="clear" w:color="auto" w:fill="auto"/>
          </w:tcPr>
          <w:p w14:paraId="2D20BBE5" w14:textId="77777777" w:rsidR="00D50972" w:rsidRPr="00773C79" w:rsidRDefault="00D50972" w:rsidP="00454C2C">
            <w:pPr>
              <w:pStyle w:val="IIEDbodytext"/>
              <w:spacing w:after="0"/>
            </w:pPr>
            <w:r>
              <w:t>COFOG</w:t>
            </w:r>
          </w:p>
        </w:tc>
        <w:tc>
          <w:tcPr>
            <w:tcW w:w="7625" w:type="dxa"/>
            <w:shd w:val="clear" w:color="auto" w:fill="auto"/>
          </w:tcPr>
          <w:p w14:paraId="5BD51CA7" w14:textId="77777777" w:rsidR="00D50972" w:rsidRPr="00773C79" w:rsidRDefault="00D50972" w:rsidP="00454C2C">
            <w:pPr>
              <w:pStyle w:val="IIEDbodytext"/>
              <w:spacing w:after="0"/>
            </w:pPr>
            <w:r>
              <w:t>Classification des fonctions des administrations publiques</w:t>
            </w:r>
          </w:p>
        </w:tc>
      </w:tr>
      <w:tr w:rsidR="00D50972" w:rsidRPr="00773C79" w14:paraId="43C53938" w14:textId="77777777" w:rsidTr="0054155F">
        <w:tc>
          <w:tcPr>
            <w:tcW w:w="1951" w:type="dxa"/>
            <w:shd w:val="clear" w:color="auto" w:fill="auto"/>
          </w:tcPr>
          <w:p w14:paraId="6BF65F53" w14:textId="77777777" w:rsidR="00D50972" w:rsidRPr="00773C79" w:rsidRDefault="00D50972" w:rsidP="00454C2C">
            <w:pPr>
              <w:pStyle w:val="IIEDbodytext"/>
              <w:spacing w:after="0"/>
            </w:pPr>
            <w:r>
              <w:t>IFMIS</w:t>
            </w:r>
          </w:p>
        </w:tc>
        <w:tc>
          <w:tcPr>
            <w:tcW w:w="7625" w:type="dxa"/>
            <w:shd w:val="clear" w:color="auto" w:fill="auto"/>
          </w:tcPr>
          <w:p w14:paraId="65B3F4DA" w14:textId="77777777" w:rsidR="00D50972" w:rsidRPr="00773C79" w:rsidRDefault="00D50972" w:rsidP="00454C2C">
            <w:pPr>
              <w:pStyle w:val="IIEDbodytext"/>
              <w:spacing w:after="0"/>
            </w:pPr>
            <w:r>
              <w:t>Systèmes intégrés d’information relatifs à la gestion financière</w:t>
            </w:r>
          </w:p>
        </w:tc>
      </w:tr>
      <w:tr w:rsidR="00D50972" w:rsidRPr="00773C79" w14:paraId="37E4BC93" w14:textId="77777777" w:rsidTr="0054155F">
        <w:tc>
          <w:tcPr>
            <w:tcW w:w="1951" w:type="dxa"/>
            <w:shd w:val="clear" w:color="auto" w:fill="auto"/>
          </w:tcPr>
          <w:p w14:paraId="0030F403" w14:textId="77777777" w:rsidR="00D50972" w:rsidRPr="00773C79" w:rsidRDefault="00D50972" w:rsidP="00454C2C">
            <w:pPr>
              <w:pStyle w:val="IIEDbodytext"/>
              <w:spacing w:after="0"/>
            </w:pPr>
            <w:r>
              <w:t>IPE</w:t>
            </w:r>
          </w:p>
        </w:tc>
        <w:tc>
          <w:tcPr>
            <w:tcW w:w="7625" w:type="dxa"/>
            <w:shd w:val="clear" w:color="auto" w:fill="auto"/>
          </w:tcPr>
          <w:p w14:paraId="710DC252" w14:textId="77777777" w:rsidR="00D50972" w:rsidRPr="00773C79" w:rsidRDefault="00D50972" w:rsidP="00454C2C">
            <w:pPr>
              <w:pStyle w:val="IIEDbodytext"/>
              <w:spacing w:after="0"/>
            </w:pPr>
            <w:r>
              <w:t>Initiative Pauvreté-Environnement</w:t>
            </w:r>
          </w:p>
        </w:tc>
      </w:tr>
      <w:tr w:rsidR="00D50972" w:rsidRPr="00773C79" w14:paraId="0769E680" w14:textId="77777777" w:rsidTr="0054155F">
        <w:tc>
          <w:tcPr>
            <w:tcW w:w="1951" w:type="dxa"/>
            <w:shd w:val="clear" w:color="auto" w:fill="auto"/>
          </w:tcPr>
          <w:p w14:paraId="5D233422" w14:textId="77777777" w:rsidR="00D50972" w:rsidRPr="00773C79" w:rsidRDefault="00D50972" w:rsidP="00454C2C">
            <w:pPr>
              <w:pStyle w:val="IIEDbodytext"/>
              <w:spacing w:after="0"/>
            </w:pPr>
            <w:r>
              <w:t>ISC</w:t>
            </w:r>
          </w:p>
        </w:tc>
        <w:tc>
          <w:tcPr>
            <w:tcW w:w="7625" w:type="dxa"/>
            <w:shd w:val="clear" w:color="auto" w:fill="auto"/>
          </w:tcPr>
          <w:p w14:paraId="2A93E94D" w14:textId="77777777" w:rsidR="00D50972" w:rsidRPr="00773C79" w:rsidRDefault="00D50972" w:rsidP="00454C2C">
            <w:pPr>
              <w:pStyle w:val="IIEDbodytext"/>
              <w:spacing w:after="0"/>
            </w:pPr>
            <w:r>
              <w:t>Institution supérieure de contrôle</w:t>
            </w:r>
          </w:p>
        </w:tc>
      </w:tr>
      <w:tr w:rsidR="00D50972" w:rsidRPr="00773C79" w14:paraId="6F0A6ACB" w14:textId="77777777" w:rsidTr="0054155F">
        <w:tc>
          <w:tcPr>
            <w:tcW w:w="1951" w:type="dxa"/>
            <w:shd w:val="clear" w:color="auto" w:fill="auto"/>
          </w:tcPr>
          <w:p w14:paraId="04BC6078" w14:textId="77777777" w:rsidR="00D50972" w:rsidRPr="00773C79" w:rsidRDefault="00D50972" w:rsidP="00454C2C">
            <w:pPr>
              <w:pStyle w:val="IIEDbodytext"/>
              <w:spacing w:after="0"/>
            </w:pPr>
            <w:r>
              <w:t>OCDE</w:t>
            </w:r>
          </w:p>
        </w:tc>
        <w:tc>
          <w:tcPr>
            <w:tcW w:w="7625" w:type="dxa"/>
            <w:shd w:val="clear" w:color="auto" w:fill="auto"/>
          </w:tcPr>
          <w:p w14:paraId="49CD9643" w14:textId="77777777" w:rsidR="00D50972" w:rsidRPr="00773C79" w:rsidRDefault="00D50972" w:rsidP="00454C2C">
            <w:pPr>
              <w:pStyle w:val="IIEDbodytext"/>
              <w:spacing w:after="0"/>
            </w:pPr>
            <w:r>
              <w:t>Organisation de coopération et de développement économiques</w:t>
            </w:r>
          </w:p>
        </w:tc>
      </w:tr>
      <w:tr w:rsidR="00D50972" w:rsidRPr="00773C79" w14:paraId="2D49FDC4" w14:textId="77777777" w:rsidTr="0054155F">
        <w:tc>
          <w:tcPr>
            <w:tcW w:w="1951" w:type="dxa"/>
            <w:shd w:val="clear" w:color="auto" w:fill="auto"/>
          </w:tcPr>
          <w:p w14:paraId="7DAFE182" w14:textId="77777777" w:rsidR="00D50972" w:rsidRPr="00773C79" w:rsidRDefault="00D50972" w:rsidP="00454C2C">
            <w:pPr>
              <w:pStyle w:val="IIEDbodytext"/>
              <w:spacing w:after="0"/>
            </w:pPr>
            <w:r>
              <w:t>PEFA</w:t>
            </w:r>
          </w:p>
        </w:tc>
        <w:tc>
          <w:tcPr>
            <w:tcW w:w="7625" w:type="dxa"/>
            <w:shd w:val="clear" w:color="auto" w:fill="auto"/>
          </w:tcPr>
          <w:p w14:paraId="5F6B2A7E" w14:textId="77777777" w:rsidR="00D50972" w:rsidRPr="00773C79" w:rsidRDefault="00D50972" w:rsidP="00454C2C">
            <w:pPr>
              <w:pStyle w:val="IIEDbodytext"/>
              <w:spacing w:after="0"/>
            </w:pPr>
            <w:r>
              <w:rPr>
                <w:rFonts w:cs="Arial"/>
              </w:rPr>
              <w:t>É</w:t>
            </w:r>
            <w:r>
              <w:t>valuation des dépenses publiques et de la responsabilité financière</w:t>
            </w:r>
          </w:p>
        </w:tc>
      </w:tr>
      <w:tr w:rsidR="00D50972" w:rsidRPr="00773C79" w14:paraId="71C17812" w14:textId="77777777" w:rsidTr="0054155F">
        <w:tc>
          <w:tcPr>
            <w:tcW w:w="1951" w:type="dxa"/>
            <w:shd w:val="clear" w:color="auto" w:fill="auto"/>
          </w:tcPr>
          <w:p w14:paraId="0A990174" w14:textId="77777777" w:rsidR="00D50972" w:rsidRPr="00773C79" w:rsidRDefault="00D50972" w:rsidP="00454C2C">
            <w:pPr>
              <w:pStyle w:val="IIEDbodytext"/>
              <w:spacing w:after="0"/>
            </w:pPr>
            <w:r>
              <w:t xml:space="preserve">PNUD </w:t>
            </w:r>
          </w:p>
        </w:tc>
        <w:tc>
          <w:tcPr>
            <w:tcW w:w="7625" w:type="dxa"/>
            <w:shd w:val="clear" w:color="auto" w:fill="auto"/>
          </w:tcPr>
          <w:p w14:paraId="2AD969ED" w14:textId="77777777" w:rsidR="00D50972" w:rsidRPr="00773C79" w:rsidRDefault="00D50972" w:rsidP="00454C2C">
            <w:pPr>
              <w:pStyle w:val="IIEDbodytext"/>
              <w:spacing w:after="0"/>
            </w:pPr>
            <w:r>
              <w:t>Programme des Nations Unies pour le développement</w:t>
            </w:r>
          </w:p>
        </w:tc>
      </w:tr>
      <w:tr w:rsidR="00D50972" w:rsidRPr="00773C79" w14:paraId="0AD9BCC3" w14:textId="77777777" w:rsidTr="0054155F">
        <w:tc>
          <w:tcPr>
            <w:tcW w:w="1951" w:type="dxa"/>
            <w:shd w:val="clear" w:color="auto" w:fill="auto"/>
          </w:tcPr>
          <w:p w14:paraId="2628359D" w14:textId="77777777" w:rsidR="00D50972" w:rsidRPr="00773C79" w:rsidRDefault="00D50972" w:rsidP="00454C2C">
            <w:pPr>
              <w:pStyle w:val="IIEDbodytext"/>
              <w:spacing w:after="0"/>
            </w:pPr>
            <w:r>
              <w:t>PNUE</w:t>
            </w:r>
          </w:p>
        </w:tc>
        <w:tc>
          <w:tcPr>
            <w:tcW w:w="7625" w:type="dxa"/>
            <w:shd w:val="clear" w:color="auto" w:fill="auto"/>
          </w:tcPr>
          <w:p w14:paraId="6F9D913D" w14:textId="77777777" w:rsidR="00D50972" w:rsidRPr="00773C79" w:rsidRDefault="00D50972" w:rsidP="00454C2C">
            <w:pPr>
              <w:pStyle w:val="IIEDbodytext"/>
              <w:spacing w:after="0"/>
            </w:pPr>
            <w:r>
              <w:t>Programme des Nations Unies pour l’environnement</w:t>
            </w:r>
          </w:p>
        </w:tc>
      </w:tr>
    </w:tbl>
    <w:p w14:paraId="5E2B3205" w14:textId="77777777" w:rsidR="003400D5" w:rsidRDefault="003400D5" w:rsidP="003400D5">
      <w:pPr>
        <w:rPr>
          <w:rFonts w:cs="Arial"/>
          <w:b/>
        </w:rPr>
      </w:pPr>
    </w:p>
    <w:p w14:paraId="3A2AD7F6" w14:textId="77777777" w:rsidR="003400D5" w:rsidRDefault="003400D5" w:rsidP="003400D5">
      <w:pPr>
        <w:pStyle w:val="ColorfulList-Accent11"/>
      </w:pPr>
    </w:p>
    <w:p w14:paraId="18ABD2A9" w14:textId="77777777" w:rsidR="003400D5" w:rsidRDefault="003400D5" w:rsidP="003400D5">
      <w:pPr>
        <w:pStyle w:val="ColorfulList-Accent11"/>
      </w:pPr>
    </w:p>
    <w:p w14:paraId="12BD4C27" w14:textId="77777777" w:rsidR="003400D5" w:rsidRDefault="003400D5" w:rsidP="003400D5">
      <w:pPr>
        <w:pStyle w:val="ColorfulList-Accent11"/>
      </w:pPr>
    </w:p>
    <w:p w14:paraId="031F34D6" w14:textId="77777777" w:rsidR="003400D5" w:rsidRDefault="003400D5" w:rsidP="003400D5">
      <w:r>
        <w:br w:type="page"/>
      </w:r>
    </w:p>
    <w:p w14:paraId="5F3A9FDA" w14:textId="77777777" w:rsidR="003400D5" w:rsidRPr="000C77C5" w:rsidRDefault="003400D5" w:rsidP="00FE7720">
      <w:pPr>
        <w:pStyle w:val="IIEDsubheading1"/>
        <w:numPr>
          <w:ilvl w:val="0"/>
          <w:numId w:val="14"/>
        </w:numPr>
        <w:outlineLvl w:val="0"/>
      </w:pPr>
      <w:bookmarkStart w:id="10" w:name="_Toc452133110"/>
      <w:bookmarkStart w:id="11" w:name="_Toc480286733"/>
      <w:r>
        <w:t>Objectif du Manuel d'orientation sur la budgétisation au service de la durabilité</w:t>
      </w:r>
      <w:bookmarkEnd w:id="10"/>
      <w:bookmarkEnd w:id="11"/>
    </w:p>
    <w:p w14:paraId="67134B2E" w14:textId="77777777" w:rsidR="003400D5" w:rsidRDefault="003400D5" w:rsidP="003400D5">
      <w:pPr>
        <w:pStyle w:val="IIEDbodytext"/>
      </w:pPr>
      <w:r>
        <w:t xml:space="preserve">Le présent Manuel d'orientation a pour but d'aider les fonctionnaires des gouvernements africains, les praticiens et les partenaires de développement à intégrer une durabilité environnementale favorable aux pauvres dans la budgétisation nationale et sous-nationale du secteur public et dans les systèmes de </w:t>
      </w:r>
      <w:r w:rsidR="00AE0F4E">
        <w:t>gestion des finances publiques.</w:t>
      </w:r>
    </w:p>
    <w:p w14:paraId="6A382483" w14:textId="77777777" w:rsidR="003400D5" w:rsidRDefault="003400D5" w:rsidP="003400D5">
      <w:pPr>
        <w:pStyle w:val="IIEDbodytext"/>
      </w:pPr>
      <w:r>
        <w:t xml:space="preserve">Les orientations </w:t>
      </w:r>
      <w:r w:rsidR="00A12846">
        <w:t xml:space="preserve">présentées ici </w:t>
      </w:r>
      <w:r>
        <w:t xml:space="preserve">reposent sur l'expérience pratique des systèmes de gestion des finances publiques </w:t>
      </w:r>
      <w:r w:rsidR="00574430">
        <w:t>tels</w:t>
      </w:r>
      <w:r>
        <w:t xml:space="preserve"> qu'ils sont appliqués dans les pays africains, francophones et anglophones. Elles s'appuient sur des exemples venant du Burkina Faso, du Malawi, du Mali, de la Mauritanie, du Mozambique, du Rwanda et de la Tanzanie, où l'Initiative Pauvreté-Environnement (IPE) du PNUD et du PNUE a mené des activités au cours de la dernière décennie </w:t>
      </w:r>
      <w:r w:rsidR="00B335A0">
        <w:t>–</w:t>
      </w:r>
      <w:r>
        <w:t xml:space="preserve"> </w:t>
      </w:r>
      <w:r w:rsidR="00B335A0">
        <w:t>parallèlement à ses activités</w:t>
      </w:r>
      <w:r>
        <w:t xml:space="preserve"> dans d'autres pays d'Afrique dotés d'une expérience de l'intégration comme l'Afrique du Sud, le Ghana, et l'Ouganda. Elles visent à compléter les directives génériques existantes sur l'intégration de la durabilité environnementale favorable aux pauvres dans les processus de planification et de budgétisation du déve</w:t>
      </w:r>
      <w:r w:rsidR="00AE0F4E">
        <w:t>loppement (PNUD et PNUE, 2015).</w:t>
      </w:r>
    </w:p>
    <w:p w14:paraId="06DD98A6" w14:textId="77777777" w:rsidR="003400D5" w:rsidRDefault="003400D5" w:rsidP="00FE7720">
      <w:pPr>
        <w:pStyle w:val="IIEDsubheading2"/>
        <w:outlineLvl w:val="1"/>
      </w:pPr>
      <w:bookmarkStart w:id="12" w:name="_Toc452133111"/>
      <w:bookmarkStart w:id="13" w:name="_Toc480286734"/>
      <w:r>
        <w:t>1.1 Public cible du Manuel</w:t>
      </w:r>
      <w:bookmarkEnd w:id="12"/>
      <w:bookmarkEnd w:id="13"/>
    </w:p>
    <w:p w14:paraId="7E35D0B9" w14:textId="77777777" w:rsidR="003400D5" w:rsidRDefault="003400D5" w:rsidP="003400D5">
      <w:pPr>
        <w:pStyle w:val="IIEDbodytext"/>
      </w:pPr>
      <w:r>
        <w:t xml:space="preserve">Le présent Manuel est adressé au </w:t>
      </w:r>
      <w:r w:rsidR="004124C0">
        <w:t>personnel du Ministère de</w:t>
      </w:r>
      <w:r>
        <w:t xml:space="preserve"> l'environnement et </w:t>
      </w:r>
      <w:r w:rsidR="004124C0">
        <w:t>des</w:t>
      </w:r>
      <w:r>
        <w:t xml:space="preserve"> ministères sectoriels</w:t>
      </w:r>
      <w:r w:rsidR="00B335A0">
        <w:t xml:space="preserve"> (</w:t>
      </w:r>
      <w:r>
        <w:t>agriculture, énergie, res</w:t>
      </w:r>
      <w:r w:rsidR="00B335A0">
        <w:t xml:space="preserve">sources minérales, terres, etc.) </w:t>
      </w:r>
      <w:r>
        <w:t xml:space="preserve">pour les aider à </w:t>
      </w:r>
      <w:r w:rsidR="00B335A0">
        <w:t>défendre</w:t>
      </w:r>
      <w:r>
        <w:t xml:space="preserve"> </w:t>
      </w:r>
      <w:r w:rsidR="00B335A0">
        <w:t>l’augmentation de la part</w:t>
      </w:r>
      <w:r>
        <w:t xml:space="preserve"> des finances publiques </w:t>
      </w:r>
      <w:r w:rsidR="00B335A0">
        <w:t>affectées</w:t>
      </w:r>
      <w:r>
        <w:t xml:space="preserve"> </w:t>
      </w:r>
      <w:r w:rsidR="00B335A0">
        <w:t xml:space="preserve">au </w:t>
      </w:r>
      <w:r>
        <w:t>soutien des programmes et des projets favorables aux pauvres et écologiquement durables</w:t>
      </w:r>
      <w:r w:rsidR="00B335A0" w:rsidRPr="00B335A0">
        <w:t xml:space="preserve"> </w:t>
      </w:r>
      <w:r w:rsidR="00B335A0">
        <w:t>auprès d</w:t>
      </w:r>
      <w:r w:rsidR="004124C0">
        <w:t>u Ministère</w:t>
      </w:r>
      <w:r w:rsidR="00B335A0">
        <w:t xml:space="preserve"> des finances</w:t>
      </w:r>
      <w:r w:rsidR="004124C0">
        <w:t>.</w:t>
      </w:r>
    </w:p>
    <w:p w14:paraId="719540CA" w14:textId="77777777" w:rsidR="003400D5" w:rsidRDefault="003400D5" w:rsidP="003400D5">
      <w:pPr>
        <w:pStyle w:val="IIEDbodytext"/>
      </w:pPr>
      <w:r>
        <w:t xml:space="preserve">Il met en avant le </w:t>
      </w:r>
      <w:r w:rsidR="004124C0">
        <w:t>caractère transversal de</w:t>
      </w:r>
      <w:r>
        <w:t xml:space="preserve"> la durabilité environnementale favorable aux pauvres</w:t>
      </w:r>
      <w:r w:rsidR="004124C0">
        <w:t> ; une</w:t>
      </w:r>
      <w:r>
        <w:t xml:space="preserve"> question </w:t>
      </w:r>
      <w:r w:rsidR="004124C0">
        <w:t>qui n'est pas spécifique au M</w:t>
      </w:r>
      <w:r>
        <w:t>inistère de l'environnement</w:t>
      </w:r>
      <w:r w:rsidR="004124C0">
        <w:t>, mais qui</w:t>
      </w:r>
      <w:r w:rsidR="003F2AC4">
        <w:t xml:space="preserve">, </w:t>
      </w:r>
      <w:r w:rsidR="003F2AC4" w:rsidRPr="003F2AC4">
        <w:t>en réalité</w:t>
      </w:r>
      <w:r w:rsidR="003F2AC4">
        <w:t>,</w:t>
      </w:r>
      <w:r w:rsidR="004124C0">
        <w:t xml:space="preserve"> concerne</w:t>
      </w:r>
      <w:r w:rsidR="003F2AC4">
        <w:t xml:space="preserve"> tous les secteurs.</w:t>
      </w:r>
    </w:p>
    <w:p w14:paraId="05E381B1" w14:textId="77777777" w:rsidR="003400D5" w:rsidRDefault="003F2AC4" w:rsidP="003400D5">
      <w:pPr>
        <w:pStyle w:val="IIEDbodytext"/>
      </w:pPr>
      <w:r>
        <w:t>Le personnel du Mi</w:t>
      </w:r>
      <w:r w:rsidR="003400D5">
        <w:t xml:space="preserve">nistère des finances et </w:t>
      </w:r>
      <w:r>
        <w:t>d</w:t>
      </w:r>
      <w:r w:rsidR="003400D5">
        <w:t xml:space="preserve">u </w:t>
      </w:r>
      <w:r>
        <w:t>M</w:t>
      </w:r>
      <w:r w:rsidR="003400D5">
        <w:t xml:space="preserve">inistère de la planification </w:t>
      </w:r>
      <w:r>
        <w:t>peut aussi y trouver des explications quant à</w:t>
      </w:r>
      <w:r w:rsidR="003400D5">
        <w:t xml:space="preserve"> l'importance de l'environnement, de la gestion des ressources naturelles et des changements climatiques </w:t>
      </w:r>
      <w:r>
        <w:t>en matière de durabilité de la croissance économique</w:t>
      </w:r>
      <w:r w:rsidR="003400D5">
        <w:t xml:space="preserve">, </w:t>
      </w:r>
      <w:r>
        <w:t>de réduction de</w:t>
      </w:r>
      <w:r w:rsidR="003400D5">
        <w:t xml:space="preserve"> la pauvreté et </w:t>
      </w:r>
      <w:r>
        <w:t>de</w:t>
      </w:r>
      <w:r w:rsidR="003400D5">
        <w:t xml:space="preserve"> sécurité</w:t>
      </w:r>
      <w:r>
        <w:t>. Il y trouvera aussi des indications sur la marche à suivre</w:t>
      </w:r>
      <w:r w:rsidR="003400D5">
        <w:t xml:space="preserve"> pour que ces domaines reçoivent l'attention qu'ils méritent tout au long </w:t>
      </w:r>
      <w:r>
        <w:t>du processus budgétaire public.</w:t>
      </w:r>
    </w:p>
    <w:p w14:paraId="03F323F8" w14:textId="77777777" w:rsidR="003400D5" w:rsidRDefault="003400D5" w:rsidP="003400D5">
      <w:pPr>
        <w:pStyle w:val="IIEDbodytext"/>
      </w:pPr>
      <w:r>
        <w:t>Ainsi, les orientations contenues dans le présent Manuel offrent un socle de connaissances commun qui peut aider à rassembler deux acteurs importants : les responsables du budget du secteur public et ceux qui travaillent sur les questions environnementales et climatiques dans le con</w:t>
      </w:r>
      <w:r w:rsidR="003F2AC4">
        <w:t>texte du développement durable.</w:t>
      </w:r>
    </w:p>
    <w:p w14:paraId="21B78B35" w14:textId="77777777" w:rsidR="003400D5" w:rsidRDefault="003400D5" w:rsidP="003400D5">
      <w:pPr>
        <w:pStyle w:val="IIEDbodytext"/>
      </w:pPr>
      <w:r>
        <w:t xml:space="preserve">Ces orientations sont également destinées aux partenaires de développement, </w:t>
      </w:r>
      <w:r w:rsidR="003F2AC4">
        <w:t>notamment</w:t>
      </w:r>
      <w:r>
        <w:t xml:space="preserve"> l'Organisation des Nations Unies, qui fournissent un appui technique aux gouvernements africains pour promouvoir une durabilité favorable aux pauvres dans les budgets.</w:t>
      </w:r>
    </w:p>
    <w:p w14:paraId="196426E1" w14:textId="77777777" w:rsidR="003400D5" w:rsidRDefault="003400D5" w:rsidP="00BA517D">
      <w:pPr>
        <w:pStyle w:val="IIEDsubheading2"/>
        <w:outlineLvl w:val="1"/>
      </w:pPr>
      <w:bookmarkStart w:id="14" w:name="_Toc452133112"/>
      <w:bookmarkStart w:id="15" w:name="_Toc480286735"/>
      <w:r>
        <w:t xml:space="preserve">1.2 Justification du Manuel : pourquoi intégrer </w:t>
      </w:r>
      <w:r w:rsidR="003F2AC4" w:rsidRPr="003F2AC4">
        <w:t>les liens pauvreté-environnement, ressources naturelles et changements climatiques</w:t>
      </w:r>
      <w:r>
        <w:t xml:space="preserve"> dans les budgets</w:t>
      </w:r>
      <w:bookmarkEnd w:id="14"/>
      <w:bookmarkEnd w:id="15"/>
    </w:p>
    <w:p w14:paraId="3234492D" w14:textId="77777777" w:rsidR="003400D5" w:rsidRDefault="003400D5" w:rsidP="003400D5">
      <w:pPr>
        <w:pStyle w:val="IIEDbodytext"/>
      </w:pPr>
      <w:r>
        <w:t xml:space="preserve">Les orientations contenues dans le présent Manuel </w:t>
      </w:r>
      <w:r w:rsidR="008B16FE">
        <w:t>permettent de</w:t>
      </w:r>
      <w:r>
        <w:t xml:space="preserve"> renforcer l'intégration des objectifs relatifs à la pauvreté et à l'environnement dans la prise de décisions budgétaires afin de créer et de soutenir des ressources naturelles productives et de résoudre les problèmes liés à l'environnement et aux changements climatiques, </w:t>
      </w:r>
      <w:r w:rsidR="008B16FE">
        <w:t>et ainsi</w:t>
      </w:r>
      <w:r>
        <w:t xml:space="preserve"> maintenir et renforcer le flux des avantages économiques générés par l'environnement </w:t>
      </w:r>
      <w:r w:rsidR="008B16FE">
        <w:t xml:space="preserve">et les ressources naturelles, </w:t>
      </w:r>
      <w:r>
        <w:t>atteindre les obje</w:t>
      </w:r>
      <w:r w:rsidR="008B16FE">
        <w:t xml:space="preserve">ctifs de développement, et donc </w:t>
      </w:r>
      <w:r>
        <w:t>améliorer le bien-être des populations.</w:t>
      </w:r>
    </w:p>
    <w:p w14:paraId="1AE8091C" w14:textId="77777777" w:rsidR="003400D5" w:rsidRDefault="003400D5" w:rsidP="003400D5">
      <w:pPr>
        <w:pStyle w:val="IIEDbodytext"/>
      </w:pPr>
      <w:r>
        <w:t xml:space="preserve">Les questions relatives aux ressources naturelles, à la qualité </w:t>
      </w:r>
      <w:r w:rsidR="008B16FE">
        <w:t>de l’environnement</w:t>
      </w:r>
      <w:r>
        <w:t xml:space="preserve"> et aux changements climatiques sont au cœur du développement et sont essentielles pour réaliser le bien-être des pays africains et de leurs populations. Pour bon nombre de pays africains, les ressources naturelles (les terres agricoles, les ressources minérales, l'eau pour l'agriculture et l'énergie hydroélectrique, la foresterie et les pêcheries) contribuent de manière significative à la création d'emplois, au PIB et aux exportations. Ces ressources naturelles sont particulièrement importantes pour les femmes et les hommes pauvres, dont la santé et les moyens de subsistance dépendent le plus des ressources naturell</w:t>
      </w:r>
      <w:r w:rsidR="002D6A5C">
        <w:t>es énoncées dans l'Encadré 1.1.</w:t>
      </w:r>
    </w:p>
    <w:p w14:paraId="52B22EC5" w14:textId="77777777" w:rsidR="003400D5" w:rsidRDefault="003400D5" w:rsidP="003400D5">
      <w:pPr>
        <w:pStyle w:val="IIEDbodytext"/>
      </w:pPr>
      <w:r>
        <w:t>Néanmoins, la vulnérabilité des ressources naturelles caractérise tant les pays à faible revenu et les pays à revenu intermédiaire en Afrique que les personnes les plus pauvres d'Afrique. Cette vulnérabilité, par ailleurs, est exacerbée par les changements climatiques. L'allocation et l'utilisation mal planifiée des ressources naturelles ainsi que le manque d'attention aux changements climatiques empêchent non seulement l'atteinte des objectifs de développement, mais peuvent aussi être vecteurs de conflits,</w:t>
      </w:r>
      <w:r w:rsidR="002D6A5C">
        <w:t xml:space="preserve"> de migrations et d'insécurité.</w:t>
      </w:r>
    </w:p>
    <w:p w14:paraId="18B90CDE" w14:textId="77777777" w:rsidR="003400D5" w:rsidRPr="0023749F" w:rsidRDefault="003400D5" w:rsidP="003400D5">
      <w:pPr>
        <w:pStyle w:val="IIEDbulletedlist"/>
        <w:numPr>
          <w:ilvl w:val="0"/>
          <w:numId w:val="0"/>
        </w:numPr>
        <w:ind w:left="284" w:hanging="284"/>
      </w:pPr>
    </w:p>
    <w:bookmarkStart w:id="16" w:name="_Toc452108958"/>
    <w:bookmarkStart w:id="17" w:name="_Toc452133113"/>
    <w:p w14:paraId="0E2F5733" w14:textId="77777777" w:rsidR="003400D5" w:rsidRDefault="00461367" w:rsidP="003400D5">
      <w:pPr>
        <w:pStyle w:val="IIEDsubheading2"/>
      </w:pPr>
      <w:r>
        <w:rPr>
          <w:noProof/>
        </w:rPr>
      </w:r>
      <w:r>
        <w:rPr>
          <w:noProof/>
        </w:rPr>
        <w:pict w14:anchorId="78662AD1">
          <v:shapetype id="_x0000_t202" coordsize="21600,21600" o:spt="202" path="m,l,21600r21600,l21600,xe">
            <v:stroke joinstyle="miter"/>
            <v:path gradientshapeok="t" o:connecttype="rect"/>
          </v:shapetype>
          <v:shape id="Text Box 2" o:spid="_x0000_s1082" type="#_x0000_t202" style="width:457.5pt;height:462.75pt;visibility:visible;mso-wrap-style:square;mso-left-percent:-10001;mso-top-percent:-10001;mso-position-horizontal:absolute;mso-position-horizontal-relative:char;mso-position-vertical:absolute;mso-position-vertical-relative:line;mso-left-percent:-10001;mso-top-percent:-10001;v-text-anchor:top" fillcolor="#a8b400" stroked="f" strokeweight=".5pt">
            <v:path arrowok="t"/>
            <v:textbox style="mso-next-textbox:#Text Box 2">
              <w:txbxContent>
                <w:p w14:paraId="1F6B9710" w14:textId="77777777" w:rsidR="004A075F" w:rsidRPr="006E3B92" w:rsidRDefault="004A075F" w:rsidP="003400D5">
                  <w:pPr>
                    <w:pStyle w:val="IIEDboxheading"/>
                    <w:rPr>
                      <w:sz w:val="24"/>
                    </w:rPr>
                  </w:pPr>
                  <w:r w:rsidRPr="006E3B92">
                    <w:rPr>
                      <w:sz w:val="24"/>
                    </w:rPr>
                    <w:t>Encadré 1.1 : Les défis relatifs aux liens pauvreté-environnement, ressources naturelles et changements climatiques et leur importance pour une croissance, des emplois et des exportations favorables aux pauvres en Afrique</w:t>
                  </w:r>
                </w:p>
                <w:p w14:paraId="7D8EFF87" w14:textId="77777777" w:rsidR="004A075F" w:rsidRPr="006E3B92" w:rsidRDefault="004A075F" w:rsidP="003400D5">
                  <w:pPr>
                    <w:pStyle w:val="IIEDbulletedlist"/>
                    <w:rPr>
                      <w:color w:val="FFFFFF" w:themeColor="background1"/>
                      <w:sz w:val="18"/>
                    </w:rPr>
                  </w:pPr>
                  <w:r w:rsidRPr="006E3B92">
                    <w:rPr>
                      <w:color w:val="FFFFFF" w:themeColor="background1"/>
                      <w:sz w:val="18"/>
                    </w:rPr>
                    <w:t>Dans de nombreux pays d'Afrique, les ressources naturelles (les terres agricoles, les ressources minérales, l'eau pour l'agriculture et l'énergie hydroélectrique, la foresterie et les pêcheries) peuvent contribuer à la croissance, à la création d'emplois et à des exportations favorables aux pauvres.</w:t>
                  </w:r>
                </w:p>
                <w:p w14:paraId="71EDD028" w14:textId="77777777" w:rsidR="004A075F" w:rsidRPr="006E3B92" w:rsidRDefault="004A075F" w:rsidP="003400D5">
                  <w:pPr>
                    <w:pStyle w:val="IIEDbulletedlist"/>
                    <w:rPr>
                      <w:color w:val="FFFFFF" w:themeColor="background1"/>
                      <w:sz w:val="18"/>
                    </w:rPr>
                  </w:pPr>
                  <w:r w:rsidRPr="006E3B92">
                    <w:rPr>
                      <w:color w:val="FFFFFF" w:themeColor="background1"/>
                      <w:sz w:val="18"/>
                    </w:rPr>
                    <w:t>Pour les pays africains et leurs populations, il est essentiel que ces ressources naturelles soient une bénédiction et non une malédiction ; d'où la nécessité de capter la valeur de ces ressources au moyen de taxes et de redevances et de réinvestir ces revenus pour relever les principaux défis sociaux et de développement. La tendance actuelle montre que la prise de décision repose souvent sur de faibles gains politiques et économiques à court terme, tandis que les impacts négatifs affecteront la prospérité économique future sur le long terme.</w:t>
                  </w:r>
                </w:p>
                <w:p w14:paraId="4B5780F2" w14:textId="77777777" w:rsidR="004A075F" w:rsidRPr="006E3B92" w:rsidRDefault="004A075F" w:rsidP="003400D5">
                  <w:pPr>
                    <w:pStyle w:val="IIEDbulletedlist"/>
                    <w:rPr>
                      <w:color w:val="FFFFFF" w:themeColor="background1"/>
                      <w:sz w:val="18"/>
                    </w:rPr>
                  </w:pPr>
                  <w:r w:rsidRPr="006E3B92">
                    <w:rPr>
                      <w:color w:val="FFFFFF" w:themeColor="background1"/>
                      <w:sz w:val="18"/>
                    </w:rPr>
                    <w:t>Dans de nombreux pays africains, ces ressources naturelles contribuent également aux moyens de subsistance, aux revenus et au bien-être des ménages à faible revenu, en particulier les femmes et les enfants. Associées à l'accès au capital, à la technologie, aux marchés et aux organisations de producteurs fortes, elles peuvent permettre de sortir de la pauvreté.</w:t>
                  </w:r>
                </w:p>
                <w:p w14:paraId="76FAABD6" w14:textId="77777777" w:rsidR="004A075F" w:rsidRPr="006E3B92" w:rsidRDefault="004A075F" w:rsidP="003400D5">
                  <w:pPr>
                    <w:pStyle w:val="IIEDbulletedlist"/>
                    <w:rPr>
                      <w:color w:val="FFFFFF" w:themeColor="background1"/>
                      <w:sz w:val="18"/>
                    </w:rPr>
                  </w:pPr>
                  <w:r w:rsidRPr="006E3B92">
                    <w:rPr>
                      <w:color w:val="FFFFFF" w:themeColor="background1"/>
                      <w:sz w:val="18"/>
                    </w:rPr>
                    <w:t>Le maintien de la dotation en ressources naturelles grâce à une meilleure gestion de l'environnement peut garantir la continuité du développement économique aujourd'hui et demain. La dégradation des sols, la déforestation, la pénurie d'eau et d'autres impacts environnementaux négatifs dénoncent l'épuisement des ressources et entraînent des coûts à long terme qui affecteront négativement l'économie. Il importe donc de définir la quantité de ressources renouvelables que l'on peut extraire et d'élaborer des plans de réinvestissement clairs concernant les énergies non renouvelables.</w:t>
                  </w:r>
                </w:p>
                <w:p w14:paraId="099F2E7A" w14:textId="77777777" w:rsidR="004A075F" w:rsidRPr="006E3B92" w:rsidRDefault="004A075F" w:rsidP="003400D5">
                  <w:pPr>
                    <w:pStyle w:val="IIEDbulletedlist"/>
                    <w:rPr>
                      <w:color w:val="FFFFFF" w:themeColor="background1"/>
                      <w:sz w:val="18"/>
                    </w:rPr>
                  </w:pPr>
                  <w:r w:rsidRPr="006E3B92">
                    <w:rPr>
                      <w:color w:val="FFFFFF" w:themeColor="background1"/>
                      <w:sz w:val="18"/>
                    </w:rPr>
                    <w:t>L'accès et la distribution des ressources naturelles – marqués par des pénuries dans certains cas, et par l'abondance dans d'autres – sont également un facteur majeur de conflit tant à l’intérieur des pays africains qu’entre ces pays. Une gestion améliorée et plus équitable des ressources naturelles peut donc être une composante majeure pour la paix et la sécurité en Afrique.</w:t>
                  </w:r>
                </w:p>
                <w:p w14:paraId="3AC6AA01" w14:textId="77777777" w:rsidR="004A075F" w:rsidRPr="006E3B92" w:rsidRDefault="004A075F" w:rsidP="003400D5">
                  <w:pPr>
                    <w:pStyle w:val="IIEDbulletedlist"/>
                    <w:rPr>
                      <w:color w:val="FFFFFF" w:themeColor="background1"/>
                      <w:sz w:val="18"/>
                    </w:rPr>
                  </w:pPr>
                  <w:r w:rsidRPr="006E3B92">
                    <w:rPr>
                      <w:color w:val="FFFFFF" w:themeColor="background1"/>
                      <w:sz w:val="18"/>
                    </w:rPr>
                    <w:t>Du fait des changements climatiques, ces problèmes sont de plus en plus urgents à régler. En effet, les changements climatiques affecteront la sécurité alimentaire, la productivité agricole, la disponibilité de l’eau et de l’énergie, les résultats en matière de santé et la vulnérabilité aux catastrophes naturelles liées au climat. Ainsi, la carte de vulnérabilité à la désertification en Afrique indique que 46 % de la région est exposée à un risque de désertification, et que 55 % de ce territoire est exposé à un risque élevé ou très élevé (PNUE, 2002).</w:t>
                  </w:r>
                </w:p>
              </w:txbxContent>
            </v:textbox>
            <w10:anchorlock/>
          </v:shape>
        </w:pict>
      </w:r>
      <w:bookmarkEnd w:id="16"/>
      <w:bookmarkEnd w:id="17"/>
    </w:p>
    <w:p w14:paraId="4930FBFF" w14:textId="77777777" w:rsidR="003400D5" w:rsidRDefault="003400D5" w:rsidP="003400D5">
      <w:pPr>
        <w:pStyle w:val="IIEDsubheading2"/>
      </w:pPr>
    </w:p>
    <w:p w14:paraId="77402F83" w14:textId="77777777" w:rsidR="003400D5" w:rsidRPr="00F574BA" w:rsidRDefault="003400D5" w:rsidP="00BA517D">
      <w:pPr>
        <w:pStyle w:val="IIEDsubheading2"/>
        <w:outlineLvl w:val="1"/>
      </w:pPr>
      <w:bookmarkStart w:id="18" w:name="_Toc452133114"/>
      <w:bookmarkStart w:id="19" w:name="_Toc480286736"/>
      <w:r>
        <w:t xml:space="preserve">1.3 Le budget public en tant que processus clef </w:t>
      </w:r>
      <w:bookmarkEnd w:id="18"/>
      <w:r w:rsidR="00D6031D">
        <w:t xml:space="preserve">en vue de relever les défis </w:t>
      </w:r>
      <w:r w:rsidR="002E6F02">
        <w:t>relatifs aux</w:t>
      </w:r>
      <w:r w:rsidR="00D6031D">
        <w:t xml:space="preserve"> liens pauvreté-environnement, ressources naturelles et changements climatiques</w:t>
      </w:r>
      <w:bookmarkEnd w:id="19"/>
    </w:p>
    <w:p w14:paraId="746BB889" w14:textId="77777777" w:rsidR="003400D5" w:rsidRDefault="003400D5" w:rsidP="003400D5">
      <w:pPr>
        <w:pStyle w:val="IIEDbodytext"/>
      </w:pPr>
      <w:r>
        <w:t xml:space="preserve">Trop souvent, les </w:t>
      </w:r>
      <w:r w:rsidR="002E6F02">
        <w:t xml:space="preserve">défis relatifs aux liens pauvreté-environnement, ressources naturelles et changements climatiques </w:t>
      </w:r>
      <w:r>
        <w:t xml:space="preserve">ne sont pas pris en compte dans le processus </w:t>
      </w:r>
      <w:r w:rsidR="002E6F02">
        <w:t xml:space="preserve">d'élaboration des politiques et, en particulier, ils </w:t>
      </w:r>
      <w:r>
        <w:t>ne sont pas intégrés à la prise de décision économique. Le processus budgétaire est le processus décisionnel le plus important en ce qui concerne l</w:t>
      </w:r>
      <w:r w:rsidR="002E6F02">
        <w:t>'économie publique. I</w:t>
      </w:r>
      <w:r>
        <w:t xml:space="preserve">l s'agit de « l'épreuve décisive » </w:t>
      </w:r>
      <w:r w:rsidR="002E6F02">
        <w:t>pour les politiques et l</w:t>
      </w:r>
      <w:r>
        <w:t xml:space="preserve">es plans, </w:t>
      </w:r>
      <w:r w:rsidR="002E6F02">
        <w:t>et il est essentiel au</w:t>
      </w:r>
      <w:r>
        <w:t xml:space="preserve"> développement économique. Les indicateurs de réussite de l'intégration des questions relatives à l’environnement, aux ressources naturelles et aux changements climatiques dans le processus budgétaire figurent dans l'Encadré 1.2.</w:t>
      </w:r>
    </w:p>
    <w:p w14:paraId="63935B06" w14:textId="77777777" w:rsidR="003400D5" w:rsidRDefault="00461367" w:rsidP="003400D5">
      <w:pPr>
        <w:pStyle w:val="IIEDbodytext"/>
      </w:pPr>
      <w:r>
        <w:rPr>
          <w:noProof/>
        </w:rPr>
      </w:r>
      <w:r>
        <w:rPr>
          <w:noProof/>
        </w:rPr>
        <w:pict w14:anchorId="59CA0526">
          <v:shape id="_x0000_s1081" type="#_x0000_t202" style="width:457.5pt;height:441pt;visibility:visible;mso-wrap-style:square;mso-left-percent:-10001;mso-top-percent:-10001;mso-position-horizontal:absolute;mso-position-horizontal-relative:char;mso-position-vertical:absolute;mso-position-vertical-relative:line;mso-left-percent:-10001;mso-top-percent:-10001;v-text-anchor:top" fillcolor="#a8b400" stroked="f" strokeweight=".5pt">
            <v:path arrowok="t"/>
            <v:textbox style="mso-next-textbox:#_x0000_s1081;mso-fit-shape-to-text:t">
              <w:txbxContent>
                <w:p w14:paraId="03B2BD6C" w14:textId="77777777" w:rsidR="004A075F" w:rsidRDefault="004A075F" w:rsidP="003400D5">
                  <w:pPr>
                    <w:pStyle w:val="IIEDboxheading"/>
                  </w:pPr>
                  <w:r>
                    <w:t>Encadré 1.2 : Indicateurs de réussite pour intégrer les défis relatifs aux liens pauvreté-environnement, ressources naturelles et changements climatiques dans le processus budgétaire</w:t>
                  </w:r>
                </w:p>
                <w:p w14:paraId="7B197F92" w14:textId="77777777" w:rsidR="004A075F" w:rsidRDefault="004A075F" w:rsidP="003400D5">
                  <w:pPr>
                    <w:pStyle w:val="IIEDboxtext"/>
                  </w:pPr>
                  <w:r>
                    <w:t>Les indicateurs de réussite pour l'intégration se définissent par les changements opérés grâce au processus de planification et de budgétisation publiques dans les institutions, les politiques, les revenus, les dépenses et, enfin, dans les comportements qui promeuvent l'environnement, les ressources naturelles et la résilience climatique pour réduire la pauvreté et assurer le développement économique. Ils ne se résument pas aux seuls indicateurs environnementaux et climatiques ; ils reflètent également les changements dans le système de développement :</w:t>
                  </w:r>
                </w:p>
                <w:p w14:paraId="1C3FEBBE" w14:textId="77777777" w:rsidR="004A075F" w:rsidRDefault="004A075F" w:rsidP="003400D5">
                  <w:pPr>
                    <w:pStyle w:val="IIEDboxbulletedlist"/>
                  </w:pPr>
                  <w:r>
                    <w:rPr>
                      <w:u w:val="single"/>
                    </w:rPr>
                    <w:t>Institutions :</w:t>
                  </w:r>
                  <w:r>
                    <w:t xml:space="preserve"> amélioration de l'intégration et de la coordination, passage des silos aux synergies et à des règles de gouvernance et de finances plus globales. Par exemple : intégration de l'environnement dans d'autres groupes de travail sectoriels lors des processus de planification et de budgétisation ; engagement du Ministère des finances dans la budgétisation de l'environnement et du climat ; engagement du Ministère de l'environnement dans l'environnement et les ressources naturelles pour le développement ; capacité à surveiller l'impact ; évaluation des performances liée à des résultats clairs à différents niveaux.</w:t>
                  </w:r>
                </w:p>
                <w:p w14:paraId="5B439A7C" w14:textId="77777777" w:rsidR="004A075F" w:rsidRDefault="004A075F" w:rsidP="00FD1FA6">
                  <w:pPr>
                    <w:pStyle w:val="IIEDboxbulletedlist"/>
                  </w:pPr>
                  <w:r>
                    <w:rPr>
                      <w:u w:val="single"/>
                    </w:rPr>
                    <w:t>Politiques :</w:t>
                  </w:r>
                  <w:r>
                    <w:t xml:space="preserve"> intégration des </w:t>
                  </w:r>
                  <w:r w:rsidRPr="00FD1FA6">
                    <w:t xml:space="preserve">besoins relatifs aux liens pauvreté-environnement, ressources naturelles </w:t>
                  </w:r>
                  <w:r>
                    <w:t>et changements climatiques dans les politiques d'agriculture, d'infrastructures et de protection sociale ; intégration des stratégies sectorielles aux niveaux national et local ; mise en place d'une législation qui applique la politique et les mécanismes de mise en œuvre.</w:t>
                  </w:r>
                </w:p>
                <w:p w14:paraId="4B8A654E" w14:textId="77777777" w:rsidR="004A075F" w:rsidRDefault="004A075F" w:rsidP="003400D5">
                  <w:pPr>
                    <w:pStyle w:val="IIEDboxbulletedlist"/>
                  </w:pPr>
                  <w:r>
                    <w:rPr>
                      <w:u w:val="single"/>
                    </w:rPr>
                    <w:t>Revenus budgétaires et réformes budgétaires :</w:t>
                  </w:r>
                  <w:r>
                    <w:t xml:space="preserve"> augmentation du niveau de financement du gouvernement et des donateurs pour les défis relatifs aux liens pauvreté-environnement, ressources naturelles et changements climatiques, y compris par la collecte de taxes sur la foresterie, les pêcheries et les ressources minérales ; réinvestissement des taxes dans la diversification de l'économie ; suppression des subventions en cas de consommation excessive d'énergie et d'eau ; approches sectorielles soutenues par les donateurs pour l'environnement et les ressources naturelles et augmentation des fonds des donateurs pour l'adaptation aux changements climatiques, y compris la réduction des risques de catastrophe.</w:t>
                  </w:r>
                </w:p>
                <w:p w14:paraId="175D4E82" w14:textId="77777777" w:rsidR="004A075F" w:rsidRDefault="004A075F" w:rsidP="003400D5">
                  <w:pPr>
                    <w:pStyle w:val="IIEDboxbulletedlist"/>
                  </w:pPr>
                  <w:r>
                    <w:rPr>
                      <w:u w:val="single"/>
                    </w:rPr>
                    <w:t>Investissements privés :</w:t>
                  </w:r>
                  <w:r>
                    <w:t xml:space="preserve"> réformes de la politique budgétaire qui favorisent l'investissement privé pour la durabilité des forêts, l'amélioration de la gestion des terres, l'énergie propre et la résilience climatique favorables aux pauvres.</w:t>
                  </w:r>
                </w:p>
                <w:p w14:paraId="71999DA7" w14:textId="77777777" w:rsidR="004A075F" w:rsidRDefault="004A075F" w:rsidP="003400D5">
                  <w:pPr>
                    <w:pStyle w:val="IIEDboxbulletedlist"/>
                  </w:pPr>
                  <w:r>
                    <w:rPr>
                      <w:u w:val="single"/>
                    </w:rPr>
                    <w:t>Dépenses budgétaires :</w:t>
                  </w:r>
                  <w:r>
                    <w:t xml:space="preserve"> niveaux d'allocation pour les investissements récurrents et les investissements pour le développement. Par exemple : augmentation des dépenses et des investissements pour la gestion durable des terres, la gestion forestière, la gestion de l'eau, l'approvisionnement et l'assainissement, la réduction des risques de catastrophe et l'accès accru à l'énergie propre favorables aux pauvres.</w:t>
                  </w:r>
                </w:p>
                <w:p w14:paraId="2D41F400" w14:textId="77777777" w:rsidR="004A075F" w:rsidRDefault="004A075F" w:rsidP="003400D5">
                  <w:pPr>
                    <w:pStyle w:val="IIEDboxbulletedlist"/>
                  </w:pPr>
                  <w:r>
                    <w:rPr>
                      <w:u w:val="single"/>
                    </w:rPr>
                    <w:t>Effets des liens pauvreté-environnement, ressources naturelles et changements climatiques :</w:t>
                  </w:r>
                  <w:r>
                    <w:t xml:space="preserve"> à plus long terme, les indicateurs de succès pourraient inclure une amélioration des moyens de subsistance pour les femmes et les hommes pauvres grâce à une meilleure gestion des ressources naturelles et à la résilience climatique ; une amélioration de la santé grâce à une réduction de la pollution de l'air et de l'eau en intérieur et en extérieur ; et une réduction de la vulnérabilité des femmes et des hommes pauvres aux changements climatiques et à leurs impacts.</w:t>
                  </w:r>
                </w:p>
              </w:txbxContent>
            </v:textbox>
            <w10:anchorlock/>
          </v:shape>
        </w:pict>
      </w:r>
    </w:p>
    <w:p w14:paraId="2717EDBE" w14:textId="77777777" w:rsidR="003400D5" w:rsidRDefault="003400D5" w:rsidP="003400D5">
      <w:pPr>
        <w:jc w:val="both"/>
      </w:pPr>
    </w:p>
    <w:p w14:paraId="5C084F77" w14:textId="77777777" w:rsidR="003400D5" w:rsidRPr="00245F18" w:rsidRDefault="003400D5" w:rsidP="00BA517D">
      <w:pPr>
        <w:pStyle w:val="IIEDsubheading2"/>
        <w:outlineLvl w:val="1"/>
      </w:pPr>
      <w:bookmarkStart w:id="20" w:name="_Toc452133115"/>
      <w:bookmarkStart w:id="21" w:name="_Toc480286737"/>
      <w:r>
        <w:t xml:space="preserve">1.4 Gestion efficace des finances publiques pour aborder les </w:t>
      </w:r>
      <w:bookmarkEnd w:id="20"/>
      <w:r w:rsidR="00DE4DBF">
        <w:t>défis relatifs aux liens pauvreté-environnement, ressources naturelles et changements climatiques</w:t>
      </w:r>
      <w:bookmarkEnd w:id="21"/>
    </w:p>
    <w:p w14:paraId="45DD5FF9" w14:textId="77777777" w:rsidR="003400D5" w:rsidDel="009E6C1F" w:rsidRDefault="003400D5" w:rsidP="003400D5">
      <w:pPr>
        <w:pStyle w:val="IIEDbodytext"/>
      </w:pPr>
      <w:r>
        <w:t xml:space="preserve">Intégrer les </w:t>
      </w:r>
      <w:r w:rsidR="0054155F">
        <w:t>défis relatifs aux liens pauvreté-environnement, ressources naturelles et changements climatiques</w:t>
      </w:r>
      <w:r>
        <w:t xml:space="preserve"> dans le processus budgétaire peut s'avérer difficile. </w:t>
      </w:r>
      <w:r w:rsidR="0054155F">
        <w:t>En effet, on compte</w:t>
      </w:r>
      <w:r>
        <w:t xml:space="preserve"> de multiples priorités et </w:t>
      </w:r>
      <w:r w:rsidR="00894F3A">
        <w:t>besoins</w:t>
      </w:r>
      <w:r>
        <w:t xml:space="preserve"> en matière de données </w:t>
      </w:r>
      <w:r w:rsidR="00894F3A">
        <w:t>du fait</w:t>
      </w:r>
      <w:r>
        <w:t xml:space="preserve"> des nombreuses dimensions politiques impliquées. De même, il existe des contraintes humaines et financières, qui, souvent, </w:t>
      </w:r>
      <w:r w:rsidR="00894F3A">
        <w:t>sont le fruit</w:t>
      </w:r>
      <w:r>
        <w:t xml:space="preserve"> d'années </w:t>
      </w:r>
      <w:r w:rsidR="00894F3A">
        <w:t>de déroute dans l’utilisation durable de l'environnement et d</w:t>
      </w:r>
      <w:r>
        <w:t xml:space="preserve">es ressources </w:t>
      </w:r>
      <w:r w:rsidR="00574430">
        <w:t>naturelles</w:t>
      </w:r>
      <w:r w:rsidR="00894F3A">
        <w:t>, auxquelles se sont ajoutés r</w:t>
      </w:r>
      <w:r>
        <w:t>écemment</w:t>
      </w:r>
      <w:r w:rsidR="00894F3A">
        <w:t xml:space="preserve"> l</w:t>
      </w:r>
      <w:r>
        <w:t>es problèmes liés aux changements climatiques.</w:t>
      </w:r>
      <w:r w:rsidR="001F101A">
        <w:t xml:space="preserve"> Cela est particulier vrai si le budget</w:t>
      </w:r>
      <w:r>
        <w:t xml:space="preserve"> pour les investissements en faveur de la durabilité de l'environnement et des ressources naturelles</w:t>
      </w:r>
      <w:r w:rsidR="002030C2">
        <w:t xml:space="preserve"> est limité</w:t>
      </w:r>
      <w:r>
        <w:t xml:space="preserve">. Cependant, </w:t>
      </w:r>
      <w:r w:rsidR="002030C2">
        <w:t>il</w:t>
      </w:r>
      <w:r>
        <w:t xml:space="preserve"> est possible</w:t>
      </w:r>
      <w:r w:rsidR="002030C2">
        <w:t xml:space="preserve"> de renverser cette situation</w:t>
      </w:r>
      <w:r>
        <w:t xml:space="preserve">, grâce à une plus grande prise de conscience de l'importance centrale de ces </w:t>
      </w:r>
      <w:r w:rsidR="002030C2">
        <w:t>défis</w:t>
      </w:r>
      <w:r>
        <w:t xml:space="preserve"> pour le développement et pour la réduction des risques, ainsi qu'à une </w:t>
      </w:r>
      <w:r w:rsidR="002030C2">
        <w:t>optimisation les ressources budgétaires</w:t>
      </w:r>
      <w:r>
        <w:t xml:space="preserve"> au moyen d'une croissance économique, d'une meilleure gestion des dépenses publiques et d'efforts accrus de mobilisation des reve</w:t>
      </w:r>
      <w:r w:rsidR="00F10446">
        <w:t>nus intérieurs.</w:t>
      </w:r>
    </w:p>
    <w:p w14:paraId="58B7A1D5" w14:textId="77777777" w:rsidR="003400D5" w:rsidRPr="00AB084E" w:rsidRDefault="00F32C0B" w:rsidP="003400D5">
      <w:pPr>
        <w:pStyle w:val="IIEDbodytext"/>
      </w:pPr>
      <w:r>
        <w:t>Le paragraphe précédent</w:t>
      </w:r>
      <w:r w:rsidR="003400D5">
        <w:t xml:space="preserve"> démontre qu'une gestion efficace des finances publiques est une condition préalable à l'intégration des </w:t>
      </w:r>
      <w:r>
        <w:t xml:space="preserve">défis relatifs aux liens pauvreté-environnement, ressources naturelles et changements climatiques </w:t>
      </w:r>
      <w:r w:rsidR="003400D5">
        <w:t xml:space="preserve">dans le processus budgétaire. </w:t>
      </w:r>
      <w:r>
        <w:t>Or, l</w:t>
      </w:r>
      <w:r w:rsidR="003400D5">
        <w:t>orsque le budget est axé sur une gestion de crise à court terme, il est difficile de se pencher sur des questions de politiques à long terme additionnelles, telles que la gestion des ressources naturell</w:t>
      </w:r>
      <w:r w:rsidR="00F10446">
        <w:t>es et la résilience climatique.</w:t>
      </w:r>
    </w:p>
    <w:p w14:paraId="17C84212" w14:textId="77777777" w:rsidR="003400D5" w:rsidRPr="00245F18" w:rsidRDefault="003400D5" w:rsidP="00BA517D">
      <w:pPr>
        <w:pStyle w:val="IIEDsubheading2"/>
        <w:outlineLvl w:val="1"/>
      </w:pPr>
      <w:bookmarkStart w:id="22" w:name="_Toc452133116"/>
      <w:bookmarkStart w:id="23" w:name="_Toc480286738"/>
      <w:r>
        <w:t xml:space="preserve">1.5 Enseignements tirés </w:t>
      </w:r>
      <w:r w:rsidR="005662E3">
        <w:t>de</w:t>
      </w:r>
      <w:r>
        <w:t xml:space="preserve"> l'intégration d'autres questions dans le budget national</w:t>
      </w:r>
      <w:bookmarkEnd w:id="22"/>
      <w:bookmarkEnd w:id="23"/>
    </w:p>
    <w:p w14:paraId="789B7045" w14:textId="77777777" w:rsidR="003400D5" w:rsidRDefault="003400D5" w:rsidP="003400D5">
      <w:pPr>
        <w:pStyle w:val="IIEDbodytext"/>
      </w:pPr>
      <w:r>
        <w:t xml:space="preserve">Le présent Manuel s'appuie sur l'expérience recueillie par l'IPE et d'autres en matière d'intégration des </w:t>
      </w:r>
      <w:r w:rsidR="00A142FE">
        <w:t xml:space="preserve">défis relatifs aux liens pauvreté-environnement, ressources naturelles et changements climatiques </w:t>
      </w:r>
      <w:r>
        <w:t xml:space="preserve">dans le processus budgétaire. </w:t>
      </w:r>
      <w:r w:rsidR="00A142FE">
        <w:t>Ces défis</w:t>
      </w:r>
      <w:r>
        <w:t xml:space="preserve"> ne constituent pas les seuls problèmes transversaux devant être intégrés au budget. D'autres questions transversales ont fait l'objet d'une intégration budgétaire, notamment la réduction de la pauvreté, </w:t>
      </w:r>
      <w:r w:rsidR="00A142FE">
        <w:t>la problématique hommes-femmes</w:t>
      </w:r>
      <w:r>
        <w:t>, le renforcement de la gouvernance, la gestion des catastrophes et la préparation aux risques. Bon nombre d'enseignements peuvent être tirés de ces autres expériences en matière d'intégration dans les politiques nationales, dans les systèmes de suivi et, en particulier, dans les processus de bu</w:t>
      </w:r>
      <w:r w:rsidR="0070158B">
        <w:t xml:space="preserve">dgétisation – </w:t>
      </w:r>
      <w:r>
        <w:t>à savoir</w:t>
      </w:r>
      <w:r w:rsidR="00A142FE">
        <w:t>,</w:t>
      </w:r>
      <w:r>
        <w:t xml:space="preserve"> ce qui a fonctionné, ce</w:t>
      </w:r>
      <w:r w:rsidR="00894F3A">
        <w:t xml:space="preserve"> </w:t>
      </w:r>
      <w:r>
        <w:t xml:space="preserve">qui n'a pas fonctionné, les similitudes et les différences. L'intégration de </w:t>
      </w:r>
      <w:r w:rsidR="00A142FE">
        <w:t>la problématique hommes-femmes</w:t>
      </w:r>
      <w:r>
        <w:t xml:space="preserve"> est assez avancée dans certains pays d'Afrique et peut constituer des enseignements particulièrement précieux, comme l'illustre l'Encadré 1.3 sur l'intégration de la problém</w:t>
      </w:r>
      <w:r w:rsidR="002030C2">
        <w:t>atique hommes-femmes au Rwanda.</w:t>
      </w:r>
    </w:p>
    <w:p w14:paraId="7E2F0F0F" w14:textId="77777777" w:rsidR="003400D5" w:rsidRDefault="00461367" w:rsidP="003400D5">
      <w:pPr>
        <w:pStyle w:val="IIEDbodytext"/>
      </w:pPr>
      <w:r>
        <w:rPr>
          <w:noProof/>
        </w:rPr>
      </w:r>
      <w:r>
        <w:rPr>
          <w:noProof/>
        </w:rPr>
        <w:pict w14:anchorId="11F2AD32">
          <v:shape id="Text Box 8" o:spid="_x0000_s1080" type="#_x0000_t202" style="width:457.5pt;height:319.95pt;visibility:visible;mso-wrap-style:square;mso-left-percent:-10001;mso-top-percent:-10001;mso-position-horizontal:absolute;mso-position-horizontal-relative:char;mso-position-vertical:absolute;mso-position-vertical-relative:line;mso-left-percent:-10001;mso-top-percent:-10001;v-text-anchor:top" fillcolor="#a8b400" stroked="f" strokeweight=".5pt">
            <v:path arrowok="t"/>
            <v:textbox style="mso-fit-shape-to-text:t">
              <w:txbxContent>
                <w:p w14:paraId="187CA683" w14:textId="77777777" w:rsidR="004A075F" w:rsidRDefault="004A075F" w:rsidP="003400D5">
                  <w:pPr>
                    <w:pStyle w:val="IIEDboxheading"/>
                  </w:pPr>
                  <w:r>
                    <w:t>Encadré 1.3 : Enseignements tirés de l'intégration de la problématique hommes-femmes dans le processus budgétaire au Rwanda</w:t>
                  </w:r>
                </w:p>
                <w:p w14:paraId="010CA16C" w14:textId="77777777" w:rsidR="004A075F" w:rsidRDefault="004A075F" w:rsidP="003400D5">
                  <w:pPr>
                    <w:pStyle w:val="IIEDboxtext"/>
                  </w:pPr>
                  <w:r>
                    <w:t>Le Rwanda est doté d'un programme très actif d'intégration de la problématique hommes-femmes dans le budget, offrant ainsi des enseignements pour l'intégration des questions relatives à l’environnement, aux ressources naturelles et aux changements climatiques. Depuis 2008, le Ministère des finances du Rwanda a travaillé avec les différents secteurs pour préparer des états financiers annuels consacrés à la problématique hommes-femmes. Ce processus est le résultat d'un engagement actif avec le Parlement et d'autres parties prenantes clefs pour convaincre le Ministère des finances du caractère prioritaire de la problématique hommes-femmes.</w:t>
                  </w:r>
                </w:p>
                <w:p w14:paraId="5C9957B1" w14:textId="77777777" w:rsidR="004A075F" w:rsidRDefault="004A075F" w:rsidP="003400D5">
                  <w:pPr>
                    <w:pStyle w:val="IIEDboxtext"/>
                  </w:pPr>
                  <w:r>
                    <w:t>Il a été décidé qu'un état financier consacré à la problématique hommes-femmes était requis dans le cadre de l'approbation du budget. Cela a permis une mise en œuvre efficace. En 2010, l'état financier consacré à la problématique hommes-femmes a été expérimenté par quatre ministères et quatre districts, avant d’être étendu à 30 districts et 16 ministères pour la période 2010-2011. Une fois le concept approuvé, le Ministère des finances a élaboré un certain nombre d'étapes procédurales ainsi que des systèmes et des formats appropriés. Les premières orientations pour la préparation de l’état financier consacré à la problématique hommes-femmes sont publiées par le Ministère des finances avec le soutien du Ministère de la femme. Elles sont suivies d'un examen et de commentaires sur les propositions budgétaires liées à la problématique hommes-femmes au cours de la Commission du budget du Parlement. Enfin, il existe un processus de suivi actif qui permet de suivre la mise en œuvre efficace par l’Observatoire du genre, ce qui facilite l’application d’une série d'audits participatifs de cinq jours dans les districts. Dans chaque district, ce processus est également appuyé par un responsable de la coordination des questions liées à l'égalité entre les sexes.</w:t>
                  </w:r>
                </w:p>
                <w:p w14:paraId="01C608A2" w14:textId="77777777" w:rsidR="004A075F" w:rsidRDefault="004A075F" w:rsidP="003400D5">
                  <w:pPr>
                    <w:pStyle w:val="IIEDboxtext"/>
                  </w:pPr>
                  <w:r>
                    <w:t>L'intégration de la problématique hommes-femmes dans le budget au Rwanda a déjà eu des répercussions considérables sur l'évolution des comportements et a transformé la vie des femmes. Ces changements incluent des améliorations dans l'éducation des filles, telles que la réduction des abandons scolaires, et la baisse de la mortalité maternelle et infantile grâce à une meilleure planification familiale.</w:t>
                  </w:r>
                </w:p>
                <w:p w14:paraId="2545D9F0" w14:textId="77777777" w:rsidR="004A075F" w:rsidRDefault="004A075F" w:rsidP="003400D5">
                  <w:pPr>
                    <w:pStyle w:val="IIEDboxtext"/>
                  </w:pPr>
                  <w:r>
                    <w:t>Source : Observatoire du genre, Rwanda</w:t>
                  </w:r>
                </w:p>
              </w:txbxContent>
            </v:textbox>
            <w10:anchorlock/>
          </v:shape>
        </w:pict>
      </w:r>
      <w:r w:rsidR="003400D5">
        <w:t xml:space="preserve"> </w:t>
      </w:r>
    </w:p>
    <w:p w14:paraId="6E61A65C" w14:textId="77777777" w:rsidR="003400D5" w:rsidRPr="00E1209B" w:rsidRDefault="003400D5" w:rsidP="00BA517D">
      <w:pPr>
        <w:pStyle w:val="IIEDsubheading2"/>
        <w:outlineLvl w:val="1"/>
      </w:pPr>
      <w:bookmarkStart w:id="24" w:name="_Toc452133117"/>
      <w:bookmarkStart w:id="25" w:name="_Toc480286739"/>
      <w:r>
        <w:t>1.6. Orientations pour faciliter l'intégration de</w:t>
      </w:r>
      <w:r w:rsidR="009503A6">
        <w:t>s défis liés à</w:t>
      </w:r>
      <w:r>
        <w:t xml:space="preserve"> l’environnement, </w:t>
      </w:r>
      <w:r w:rsidR="009503A6">
        <w:t>aux</w:t>
      </w:r>
      <w:r>
        <w:t xml:space="preserve"> ressources naturelles et </w:t>
      </w:r>
      <w:r w:rsidR="009503A6">
        <w:t>aux</w:t>
      </w:r>
      <w:r>
        <w:t xml:space="preserve"> changements climatiques avec le soutien des partenaires de développement</w:t>
      </w:r>
      <w:bookmarkEnd w:id="24"/>
      <w:bookmarkEnd w:id="25"/>
    </w:p>
    <w:p w14:paraId="333817A0" w14:textId="77777777" w:rsidR="003400D5" w:rsidRDefault="003400D5" w:rsidP="003400D5">
      <w:pPr>
        <w:pStyle w:val="IIEDbulletedlist"/>
        <w:numPr>
          <w:ilvl w:val="0"/>
          <w:numId w:val="0"/>
        </w:numPr>
      </w:pPr>
      <w:r>
        <w:t xml:space="preserve">L'intégration </w:t>
      </w:r>
      <w:r w:rsidR="009503A6">
        <w:t xml:space="preserve">des défis liés à l’environnement, aux ressources naturelles et aux changements climatiques </w:t>
      </w:r>
      <w:r>
        <w:t xml:space="preserve">apporte une solution au manque d’engagement dans ces domaines de la part des principaux organismes gouvernementaux. Elle doit souvent être </w:t>
      </w:r>
      <w:r w:rsidR="009503A6">
        <w:t>introduite</w:t>
      </w:r>
      <w:r>
        <w:t xml:space="preserve"> et appuyée par un soutien technique, un partenaire de développement, par exemple. Dans de nombreux pays africains, plusieurs initiatives d'intégration de ces domaines pourraient avoir été menées (voir, par exemple, Bass 2015 pour un examen de ces initiatives).</w:t>
      </w:r>
    </w:p>
    <w:p w14:paraId="09EF26E0" w14:textId="77777777" w:rsidR="003400D5" w:rsidRPr="000F296C" w:rsidRDefault="003400D5" w:rsidP="003400D5">
      <w:pPr>
        <w:pStyle w:val="IIEDbodytext"/>
      </w:pPr>
      <w:r>
        <w:t>Les agences de développement peuvent fournir diverses formes d'assistance technique, notamment :</w:t>
      </w:r>
    </w:p>
    <w:p w14:paraId="36B3195F" w14:textId="77777777" w:rsidR="003400D5" w:rsidRPr="000F296C" w:rsidRDefault="003400D5" w:rsidP="003400D5">
      <w:pPr>
        <w:pStyle w:val="IIEDbulletedlist"/>
      </w:pPr>
      <w:r>
        <w:t xml:space="preserve">des consultants et des conseillers techniques pour </w:t>
      </w:r>
      <w:r w:rsidR="00E532A5">
        <w:t>initier</w:t>
      </w:r>
      <w:r>
        <w:t xml:space="preserve"> des processus de planification et de budgétisation ;</w:t>
      </w:r>
    </w:p>
    <w:p w14:paraId="0FE11B9E" w14:textId="77777777" w:rsidR="003400D5" w:rsidRPr="000F296C" w:rsidRDefault="003400D5" w:rsidP="003400D5">
      <w:pPr>
        <w:pStyle w:val="IIEDbulletedlist"/>
      </w:pPr>
      <w:r>
        <w:t>des informations et des outils fiables comma</w:t>
      </w:r>
      <w:r w:rsidR="00E532A5">
        <w:t>ndés et dûment communiqués ; et</w:t>
      </w:r>
    </w:p>
    <w:p w14:paraId="49ED4886" w14:textId="77777777" w:rsidR="003400D5" w:rsidRPr="000F296C" w:rsidRDefault="003400D5" w:rsidP="003400D5">
      <w:pPr>
        <w:pStyle w:val="IIEDbulletedlist"/>
      </w:pPr>
      <w:r>
        <w:t>des partenaires de développement qui entreti</w:t>
      </w:r>
      <w:r w:rsidR="003F7A43">
        <w:t>ennent un dialogue actif avec l’</w:t>
      </w:r>
      <w:r w:rsidR="003F7A43">
        <w:rPr>
          <w:rFonts w:cs="Arial"/>
        </w:rPr>
        <w:t>É</w:t>
      </w:r>
      <w:r w:rsidR="003F7A43">
        <w:t>tat</w:t>
      </w:r>
      <w:r>
        <w:t>.</w:t>
      </w:r>
    </w:p>
    <w:p w14:paraId="2F042B80" w14:textId="77777777" w:rsidR="003400D5" w:rsidRDefault="003400D5" w:rsidP="003400D5">
      <w:pPr>
        <w:pStyle w:val="IIEDbodytext"/>
      </w:pPr>
      <w:r>
        <w:t>C'est le processus qu’a engagé l’Initiative Pauvreté-Environnement du PNUD et du PNUE. L'IPE vise à transformer les investissements publics et privés en mettant l'accent sur les enjeux environ</w:t>
      </w:r>
      <w:r w:rsidR="00084DE5">
        <w:t>nementaux et climatiques dans les processus de</w:t>
      </w:r>
      <w:r>
        <w:t xml:space="preserve"> planification, </w:t>
      </w:r>
      <w:r w:rsidR="00084DE5">
        <w:t>de</w:t>
      </w:r>
      <w:r>
        <w:t xml:space="preserve"> budgétisation et </w:t>
      </w:r>
      <w:r w:rsidR="00084DE5">
        <w:t>de</w:t>
      </w:r>
      <w:r>
        <w:t xml:space="preserve"> prise de décisions en matière d'investissement aux niveaux national et sous-national. L’Initiative s’est particulièrement efforcée d’intégrer </w:t>
      </w:r>
      <w:r w:rsidR="00084DE5">
        <w:t xml:space="preserve">les questions relatives à </w:t>
      </w:r>
      <w:r>
        <w:t xml:space="preserve">l'environnement et </w:t>
      </w:r>
      <w:r w:rsidR="00084DE5">
        <w:t>au</w:t>
      </w:r>
      <w:r>
        <w:t xml:space="preserve"> climat dans les ministères non environnementaux en mettant l'accent sur l'analyse économique, les politiques et la planification, et, de plus en plus, dans le processus budgétaire. L'IPE est un programme mondial conjoint entre le Programme des Nations Unies pour le développement (PNUD) et le Programme des Nations Unies pour l'environnement (PNUE) qui a été lancé lors du Sommet mondial de 2005 </w:t>
      </w:r>
      <w:r w:rsidR="00574430">
        <w:t xml:space="preserve">– </w:t>
      </w:r>
      <w:r>
        <w:t xml:space="preserve">voir </w:t>
      </w:r>
      <w:hyperlink r:id="rId16">
        <w:r>
          <w:rPr>
            <w:rStyle w:val="Hyperlink"/>
          </w:rPr>
          <w:t>www.unpei.org</w:t>
        </w:r>
      </w:hyperlink>
      <w:r>
        <w:t>.</w:t>
      </w:r>
    </w:p>
    <w:p w14:paraId="4E0599C7" w14:textId="77777777" w:rsidR="003400D5" w:rsidRDefault="003400D5" w:rsidP="003400D5">
      <w:pPr>
        <w:pStyle w:val="IIEDbodytext"/>
      </w:pPr>
      <w:r>
        <w:t>Les sections ci-dessous soulignent certains des enseignements généraux que l'IPE a su tirer de son travail sur l'intégration des liens pauvreté-environnement, ressources naturelles et changements climatiques dans les processus de planification et de budgétisation. Les orientations qui suivent exposent quelques-uns des enseignements les plus détaillés tirés de l'IPE pour chaque étape du processus de pla</w:t>
      </w:r>
      <w:r w:rsidR="00B02075">
        <w:t>nification et de budgétisation.</w:t>
      </w:r>
    </w:p>
    <w:p w14:paraId="47E93DAF" w14:textId="77777777" w:rsidR="003400D5" w:rsidRPr="003E4D61" w:rsidRDefault="00461367" w:rsidP="003400D5">
      <w:pPr>
        <w:pStyle w:val="IIEDbodytext"/>
      </w:pPr>
      <w:r>
        <w:rPr>
          <w:noProof/>
        </w:rPr>
      </w:r>
      <w:r>
        <w:rPr>
          <w:noProof/>
        </w:rPr>
        <w:pict w14:anchorId="484B617D">
          <v:shape id="_x0000_s1079" type="#_x0000_t202" style="width:457.5pt;height:298.25pt;visibility:visible;mso-wrap-style:square;mso-left-percent:-10001;mso-top-percent:-10001;mso-position-horizontal:absolute;mso-position-horizontal-relative:char;mso-position-vertical:absolute;mso-position-vertical-relative:line;mso-left-percent:-10001;mso-top-percent:-10001;v-text-anchor:top" fillcolor="#a8b400" stroked="f" strokeweight=".5pt">
            <v:path arrowok="t"/>
            <v:textbox>
              <w:txbxContent>
                <w:p w14:paraId="73A90813" w14:textId="77777777" w:rsidR="004A075F" w:rsidRPr="003E4D61" w:rsidRDefault="004A075F" w:rsidP="003400D5">
                  <w:pPr>
                    <w:pStyle w:val="IIEDboxheading"/>
                    <w:rPr>
                      <w:color w:val="FFFFFF" w:themeColor="background1"/>
                    </w:rPr>
                  </w:pPr>
                  <w:r>
                    <w:t>Encadré 1.4 : Enseignements tirés de l’intégration des liens pauvreté-environnement, ressources naturelles et changements climatiques de l'Initiative Pauvreté-Environnement (IPE) de l'ONU</w:t>
                  </w:r>
                </w:p>
                <w:p w14:paraId="36A7A8D4" w14:textId="77777777" w:rsidR="004A075F" w:rsidRPr="003E4D61" w:rsidRDefault="004A075F" w:rsidP="003400D5">
                  <w:pPr>
                    <w:pStyle w:val="IIEDboxtext"/>
                    <w:rPr>
                      <w:color w:val="FFFFFF" w:themeColor="background1"/>
                    </w:rPr>
                  </w:pPr>
                  <w:r>
                    <w:rPr>
                      <w:color w:val="FFFFFF" w:themeColor="background1"/>
                    </w:rPr>
                    <w:t>Les principaux enseignements tirés sont :</w:t>
                  </w:r>
                </w:p>
                <w:p w14:paraId="5904A475" w14:textId="77777777" w:rsidR="004A075F" w:rsidRPr="003E4D61" w:rsidRDefault="004A075F" w:rsidP="003400D5">
                  <w:pPr>
                    <w:pStyle w:val="IIEDboxbulletedlist"/>
                    <w:rPr>
                      <w:color w:val="FFFFFF" w:themeColor="background1"/>
                    </w:rPr>
                  </w:pPr>
                  <w:r>
                    <w:rPr>
                      <w:color w:val="FFFFFF" w:themeColor="background1"/>
                    </w:rPr>
                    <w:t>la nécessité de se concentrer sur quelques questions « prioritaires » de haut niveau au début de l'intégration ;</w:t>
                  </w:r>
                </w:p>
                <w:p w14:paraId="2225F55F" w14:textId="77777777" w:rsidR="004A075F" w:rsidRPr="003E4D61" w:rsidRDefault="004A075F" w:rsidP="003400D5">
                  <w:pPr>
                    <w:pStyle w:val="IIEDboxbulletedlist"/>
                    <w:rPr>
                      <w:color w:val="FFFFFF" w:themeColor="background1"/>
                    </w:rPr>
                  </w:pPr>
                  <w:r>
                    <w:rPr>
                      <w:color w:val="FFFFFF" w:themeColor="background1"/>
                    </w:rPr>
                    <w:t>la nécessité de travailler avec les bons partenaires institutionnels, notamment le Ministère des finances et de la planification, avec l’appui du Ministère de l'environnement et des ministères sectoriels ;</w:t>
                  </w:r>
                </w:p>
                <w:p w14:paraId="25430153" w14:textId="77777777" w:rsidR="004A075F" w:rsidRPr="003E4D61" w:rsidRDefault="004A075F" w:rsidP="003400D5">
                  <w:pPr>
                    <w:pStyle w:val="IIEDboxbulletedlist"/>
                    <w:rPr>
                      <w:color w:val="FFFFFF" w:themeColor="background1"/>
                    </w:rPr>
                  </w:pPr>
                  <w:r>
                    <w:rPr>
                      <w:color w:val="FFFFFF" w:themeColor="background1"/>
                    </w:rPr>
                    <w:t>la nécessité de disposer de données économiques et d’une stratégie efficace d'engagement et de communication dans le cadre de la politique générale du processus budgétaire ;</w:t>
                  </w:r>
                </w:p>
                <w:p w14:paraId="16968F64" w14:textId="77777777" w:rsidR="004A075F" w:rsidRPr="003E4D61" w:rsidRDefault="004A075F" w:rsidP="003400D5">
                  <w:pPr>
                    <w:pStyle w:val="IIEDboxbulletedlist"/>
                    <w:rPr>
                      <w:color w:val="FFFFFF" w:themeColor="background1"/>
                    </w:rPr>
                  </w:pPr>
                  <w:r>
                    <w:t xml:space="preserve">la nécessité d'adopter une approche innovante et sophistiquée pour renforcer les capacités nationales, y compris le soutien de « défenseurs » au sein du gouvernement, grâce à une assistance technique à long terme intégrée dans les différents ministères, et de travailler avec et au moyen des processus gouvernementaux ; et </w:t>
                  </w:r>
                </w:p>
                <w:p w14:paraId="2907B8AF" w14:textId="77777777" w:rsidR="004A075F" w:rsidRPr="003E4D61" w:rsidRDefault="004A075F" w:rsidP="003400D5">
                  <w:pPr>
                    <w:pStyle w:val="IIEDboxbulletedlist"/>
                    <w:rPr>
                      <w:color w:val="FFFFFF" w:themeColor="background1"/>
                    </w:rPr>
                  </w:pPr>
                  <w:r>
                    <w:rPr>
                      <w:color w:val="FFFFFF" w:themeColor="background1"/>
                    </w:rPr>
                    <w:t>la nécessité d'assurer un soutien rentable et harmonisé par les agences de développement.</w:t>
                  </w:r>
                </w:p>
                <w:p w14:paraId="2844E4BF" w14:textId="77777777" w:rsidR="004A075F" w:rsidRPr="003E4D61" w:rsidRDefault="004A075F" w:rsidP="003400D5">
                  <w:pPr>
                    <w:pStyle w:val="IIEDboxheading"/>
                    <w:rPr>
                      <w:b w:val="0"/>
                      <w:color w:val="FFFFFF" w:themeColor="background1"/>
                      <w:sz w:val="20"/>
                      <w:szCs w:val="20"/>
                    </w:rPr>
                  </w:pPr>
                  <w:r>
                    <w:rPr>
                      <w:b w:val="0"/>
                      <w:color w:val="FFFFFF" w:themeColor="background1"/>
                      <w:sz w:val="20"/>
                    </w:rPr>
                    <w:t>Source : Steele, 2010</w:t>
                  </w:r>
                </w:p>
              </w:txbxContent>
            </v:textbox>
            <w10:anchorlock/>
          </v:shape>
        </w:pict>
      </w:r>
    </w:p>
    <w:p w14:paraId="59F04CF9" w14:textId="77777777" w:rsidR="003400D5" w:rsidRPr="008B165C" w:rsidRDefault="003400D5" w:rsidP="003400D5">
      <w:pPr>
        <w:pStyle w:val="IIEDsubheading3"/>
      </w:pPr>
      <w:r>
        <w:t>Conseils pratiques pour sélectionner une question prioritaire dans l’élaboration d'un programme d’intégration des liens pauvreté-environnement, ressources nature</w:t>
      </w:r>
      <w:r w:rsidR="00FD7D9A">
        <w:t>lles et changements climatiques</w:t>
      </w:r>
    </w:p>
    <w:p w14:paraId="72C5C399" w14:textId="77777777" w:rsidR="003400D5" w:rsidRPr="009B32DF" w:rsidRDefault="003400D5" w:rsidP="003400D5">
      <w:pPr>
        <w:pStyle w:val="IIEDbulletedlist"/>
      </w:pPr>
      <w:r>
        <w:t xml:space="preserve">Afin de déterminer la façon la plus appropriée </w:t>
      </w:r>
      <w:r w:rsidR="00257E78">
        <w:t>d’initier</w:t>
      </w:r>
      <w:r>
        <w:t xml:space="preserve"> le processus budgétaire (par exemple, </w:t>
      </w:r>
      <w:r w:rsidR="00AB2D94">
        <w:t>les</w:t>
      </w:r>
      <w:r>
        <w:t xml:space="preserve"> partenaires institutionnels </w:t>
      </w:r>
      <w:r w:rsidR="00AB2D94">
        <w:t>à</w:t>
      </w:r>
      <w:r>
        <w:t xml:space="preserve"> privilégier, </w:t>
      </w:r>
      <w:r w:rsidR="00A07F55">
        <w:t>les</w:t>
      </w:r>
      <w:r>
        <w:t xml:space="preserve"> partie</w:t>
      </w:r>
      <w:r w:rsidR="00A07F55">
        <w:t>s</w:t>
      </w:r>
      <w:r>
        <w:t xml:space="preserve"> de la procédure budgétaire </w:t>
      </w:r>
      <w:r w:rsidR="00A07F55">
        <w:t>à</w:t>
      </w:r>
      <w:r>
        <w:t xml:space="preserve"> aborder, etc.), il importe de convenir, par une phase préparatoire participative, des résultats prioritaires spécifiques en matière d’environnement, de ressources naturelles et de changements climatiques que le programme s’engagera à améliorer, dès le début du programme de soutien aux partenaires de développement. Dans ce contexte, le </w:t>
      </w:r>
      <w:r w:rsidR="00574430">
        <w:t xml:space="preserve">caractère </w:t>
      </w:r>
      <w:r>
        <w:t>« prioritaire » sous-entend l’établissement d’objectifs de développement acceptés et durables pour la nation, tels que l'amélioration de la santé, des moyens de subsistance, de l'emploi et de la sécurité des femmes et des hommes pauvres.</w:t>
      </w:r>
    </w:p>
    <w:p w14:paraId="27EDA7F0" w14:textId="77777777" w:rsidR="003400D5" w:rsidRPr="009B32DF" w:rsidRDefault="003400D5" w:rsidP="003400D5">
      <w:pPr>
        <w:pStyle w:val="IIEDbulletedlist"/>
      </w:pPr>
      <w:r>
        <w:t xml:space="preserve">Stratégiquement, il peut aussi être utile de dégager des questions politiques de premier plan (par exemple, des questions qui intéressent fortement les médias et les débats publics) et, le cas échéant, de tirer parti de l'élan politique pour aborder les questions relatives aux changements climatiques (sans que celui-ci ne soit tout à </w:t>
      </w:r>
      <w:r w:rsidR="00FD7D9A">
        <w:t>fait intégrés à ces questions).</w:t>
      </w:r>
    </w:p>
    <w:p w14:paraId="635076A1" w14:textId="77777777" w:rsidR="003400D5" w:rsidRDefault="003400D5" w:rsidP="003400D5">
      <w:pPr>
        <w:pStyle w:val="IIEDbulletedlist"/>
      </w:pPr>
      <w:r>
        <w:t>Cette approche pragmatique et axée sur les résultats a permis de déterminer les situations pour lesquelles l'intégration générique de la gamme complète des « </w:t>
      </w:r>
      <w:r w:rsidR="00A5438B">
        <w:t>défis relatifs aux liens pauvreté-environnement</w:t>
      </w:r>
      <w:r>
        <w:t> » ne pe</w:t>
      </w:r>
      <w:r w:rsidR="00A5438B">
        <w:t xml:space="preserve">ut pas être facilement traitée et entraîne </w:t>
      </w:r>
      <w:r>
        <w:t xml:space="preserve">une confusion, une fatigue générale et une baisse de l'intérêt des </w:t>
      </w:r>
      <w:r w:rsidR="00A5438B">
        <w:t>parties prenantes (ainsi qu’un p</w:t>
      </w:r>
      <w:r>
        <w:t>rogramme moins ciblé et moins efficace).</w:t>
      </w:r>
    </w:p>
    <w:p w14:paraId="20E3F387" w14:textId="77777777" w:rsidR="003400D5" w:rsidRPr="008B165C" w:rsidRDefault="003400D5" w:rsidP="003400D5">
      <w:pPr>
        <w:pStyle w:val="IIEDsubheading3"/>
      </w:pPr>
      <w:r>
        <w:t xml:space="preserve">Conseils pratiques pour intégrer les liens pauvreté-environnement, ressources naturelles et changements climatiques dans tous les secteurs grâce à une stratégie d'engagement </w:t>
      </w:r>
      <w:r w:rsidR="00E96F4F">
        <w:t>appuyée par</w:t>
      </w:r>
      <w:r>
        <w:t xml:space="preserve"> des « </w:t>
      </w:r>
      <w:r w:rsidR="00A5438B">
        <w:t>défenseurs</w:t>
      </w:r>
      <w:r>
        <w:t> »</w:t>
      </w:r>
    </w:p>
    <w:p w14:paraId="6402513E" w14:textId="77777777" w:rsidR="003400D5" w:rsidRDefault="003400D5" w:rsidP="003400D5">
      <w:pPr>
        <w:pStyle w:val="IIEDbulletedlist"/>
      </w:pPr>
      <w:r>
        <w:t xml:space="preserve">L'intégration des </w:t>
      </w:r>
      <w:r w:rsidR="00611EE8">
        <w:t>défis relatifs à l’</w:t>
      </w:r>
      <w:r>
        <w:t xml:space="preserve">environnement, aux ressources naturelles et aux changements climatiques ne se résume pas à « mettre en avant » certaines préoccupations, mais implique </w:t>
      </w:r>
      <w:r w:rsidR="00611EE8">
        <w:t>également</w:t>
      </w:r>
      <w:r>
        <w:t xml:space="preserve"> « d’encourager la demande ». À cette fin, il peut être nécessaire de disposer d’une « demande » stim</w:t>
      </w:r>
      <w:r w:rsidR="00FD7D9A">
        <w:t>ulante au sein du gouvernement</w:t>
      </w:r>
      <w:r w:rsidR="00611EE8">
        <w:t xml:space="preserve"> dès le début du processus</w:t>
      </w:r>
      <w:r w:rsidR="00FD7D9A">
        <w:t>.</w:t>
      </w:r>
    </w:p>
    <w:p w14:paraId="47F39123" w14:textId="77777777" w:rsidR="003400D5" w:rsidRPr="00A1795D" w:rsidRDefault="003400D5" w:rsidP="003400D5">
      <w:pPr>
        <w:pStyle w:val="IIEDbulletedlist"/>
      </w:pPr>
      <w:r>
        <w:t>Collaborer avec certains décideurs clefs ou des « </w:t>
      </w:r>
      <w:r w:rsidR="00A5438B">
        <w:t>défenseurs</w:t>
      </w:r>
      <w:r>
        <w:t> » peut être utile. Ces « </w:t>
      </w:r>
      <w:r w:rsidR="00A5438B">
        <w:t>défenseurs</w:t>
      </w:r>
      <w:r>
        <w:t> » sont des réformateurs actuels ou potentiels dans l'appareil gouvernemental (et le cas échéant, dans une société civile plus large), qui sont ouverts et désireux d’améliorer les résultats en matière d’intégration des liens pauvreté-environnement, ressources naturelles, changements climatiques. Il s’agit généralement de personnes très respecté</w:t>
      </w:r>
      <w:r w:rsidR="00DB5514">
        <w:t>e</w:t>
      </w:r>
      <w:r>
        <w:t>s au sein du gouvernement ou de la société civile.</w:t>
      </w:r>
    </w:p>
    <w:p w14:paraId="6613CED8" w14:textId="77777777" w:rsidR="003400D5" w:rsidRDefault="00CD717C" w:rsidP="003400D5">
      <w:pPr>
        <w:pStyle w:val="IIEDbulletedlist"/>
      </w:pPr>
      <w:r>
        <w:t>La sélection</w:t>
      </w:r>
      <w:r w:rsidR="003400D5">
        <w:t xml:space="preserve"> des « </w:t>
      </w:r>
      <w:r w:rsidR="00A5438B">
        <w:t>défenseurs</w:t>
      </w:r>
      <w:r w:rsidR="003400D5">
        <w:t> » exige une longue période de renforcement des relations et de développement de la confiance, mais cela peut avoir des résultats significatifs comme indiqué dans l’Encadré</w:t>
      </w:r>
      <w:r w:rsidR="00DB5514">
        <w:t xml:space="preserve"> précédent</w:t>
      </w:r>
      <w:r w:rsidR="003400D5">
        <w:t>.</w:t>
      </w:r>
    </w:p>
    <w:p w14:paraId="20F31A39" w14:textId="77777777" w:rsidR="003400D5" w:rsidRDefault="003400D5" w:rsidP="003400D5">
      <w:pPr>
        <w:pStyle w:val="IIEDbulletedlist"/>
        <w:rPr>
          <w:rFonts w:cs="Arial"/>
        </w:rPr>
      </w:pPr>
      <w:r>
        <w:t xml:space="preserve">Les </w:t>
      </w:r>
      <w:r w:rsidR="00DB5514">
        <w:t>défenseurs</w:t>
      </w:r>
      <w:r>
        <w:t xml:space="preserve"> peuvent être ouverts ou même désireux de promouvoir la réforme, mais manquent souvent de ressources, de motivation ou de soutien institutionnel dans leurs propres bureaucraties</w:t>
      </w:r>
      <w:r w:rsidR="00FD7D9A">
        <w:t xml:space="preserve"> pour apporter des changements.</w:t>
      </w:r>
    </w:p>
    <w:p w14:paraId="2941C9CF" w14:textId="77777777" w:rsidR="003400D5" w:rsidRPr="003E4D61" w:rsidRDefault="003400D5" w:rsidP="003400D5">
      <w:pPr>
        <w:pStyle w:val="IIEDbulletedlist"/>
        <w:rPr>
          <w:rFonts w:cs="Arial"/>
        </w:rPr>
      </w:pPr>
      <w:r>
        <w:t xml:space="preserve">Grâce aux ressources limitées d'un programme de développement (dans ce cas, le programme de l'IPE), mais surtout, grâce au statut et à la légitimité indépendants qu'un partenaire de développement comme l’Organisation des Nations Unies peut apporter, ces </w:t>
      </w:r>
      <w:r w:rsidR="0092000A">
        <w:t>défenseurs</w:t>
      </w:r>
      <w:r>
        <w:t xml:space="preserve"> peuvent, dans les meilleurs cas, dev</w:t>
      </w:r>
      <w:r w:rsidR="00FD7D9A">
        <w:t>enir des acteurs considérables.</w:t>
      </w:r>
    </w:p>
    <w:p w14:paraId="5BE7E084" w14:textId="77777777" w:rsidR="003400D5" w:rsidRPr="00E94325" w:rsidRDefault="003400D5" w:rsidP="003400D5">
      <w:pPr>
        <w:pStyle w:val="IIEDbulletedlist"/>
        <w:rPr>
          <w:rFonts w:cs="Arial"/>
        </w:rPr>
      </w:pPr>
      <w:r>
        <w:t>Cela a eu des répercussions dans un certain nombre de pays où les réformateurs ont utilisé le programme de l'IPE pour transgresser les limites politiquement acceptables dans le but d’aborder des politiques et des résultats favorables aux pauvres d’un niveau de complexité supérieur</w:t>
      </w:r>
      <w:r w:rsidR="00FD7D9A">
        <w:t>.</w:t>
      </w:r>
    </w:p>
    <w:p w14:paraId="699D0B61" w14:textId="77777777" w:rsidR="003400D5" w:rsidRPr="00916EAA" w:rsidRDefault="003400D5" w:rsidP="00BA517D">
      <w:pPr>
        <w:pStyle w:val="IIEDsubheading2"/>
        <w:outlineLvl w:val="1"/>
      </w:pPr>
      <w:bookmarkStart w:id="26" w:name="_Toc452133118"/>
      <w:bookmarkStart w:id="27" w:name="_Toc480286740"/>
      <w:r>
        <w:t xml:space="preserve">1.7 Conseils sur les stratégies de sortie pour le soutien des </w:t>
      </w:r>
      <w:r w:rsidR="0092000A">
        <w:t>agences</w:t>
      </w:r>
      <w:r>
        <w:t xml:space="preserve"> de développement</w:t>
      </w:r>
      <w:r w:rsidR="00FD7D9A">
        <w:t> :</w:t>
      </w:r>
      <w:r>
        <w:t xml:space="preserve"> comment institutionnaliser </w:t>
      </w:r>
      <w:r w:rsidR="00F76EE9">
        <w:t>l’intégration des liens pauvreté-environnement, ressources naturelles et changements climatiques</w:t>
      </w:r>
      <w:r>
        <w:t xml:space="preserve"> dans le processus budgétaire</w:t>
      </w:r>
      <w:bookmarkEnd w:id="26"/>
      <w:bookmarkEnd w:id="27"/>
    </w:p>
    <w:p w14:paraId="48CA89DD" w14:textId="77777777" w:rsidR="003400D5" w:rsidRDefault="003400D5" w:rsidP="003400D5">
      <w:pPr>
        <w:pStyle w:val="IIEDbulletedlist"/>
        <w:numPr>
          <w:ilvl w:val="0"/>
          <w:numId w:val="0"/>
        </w:numPr>
      </w:pPr>
      <w:r>
        <w:t>Les partenaires de développement doivent élaborer des stratégies de sortie efficaces pour transmettre la fonction d'intégration continue de l'intégration des liens pauvreté-environnement, ressources naturelles et changements climatiques aux acteurs gouvernementaux, ainsi qu’aux universités, à la société civile et au secteur privé.</w:t>
      </w:r>
    </w:p>
    <w:p w14:paraId="1D17C645" w14:textId="77777777" w:rsidR="003400D5" w:rsidRDefault="003400D5" w:rsidP="003400D5">
      <w:pPr>
        <w:pStyle w:val="IIEDbulletedlist"/>
        <w:numPr>
          <w:ilvl w:val="0"/>
          <w:numId w:val="0"/>
        </w:numPr>
      </w:pPr>
      <w:r>
        <w:t>Cela est essentiel, car les questions relatives à l'environnement, aux ressources naturelles et aux changements climatiques doivent faire partie du programme de développement national existant, du processus politique national et des institutions existantes dans le pays, plutôt que d’être inscrites dans un programme mondial ou dans un programme soutenu indéfiniment par un partenaire de développement.</w:t>
      </w:r>
    </w:p>
    <w:p w14:paraId="341DF685" w14:textId="77777777" w:rsidR="003400D5" w:rsidRDefault="003400D5" w:rsidP="003400D5">
      <w:pPr>
        <w:pStyle w:val="IIEDbulletedlist"/>
        <w:numPr>
          <w:ilvl w:val="0"/>
          <w:numId w:val="0"/>
        </w:numPr>
      </w:pPr>
      <w:r>
        <w:t xml:space="preserve">Pour ce faire, le processus d'intégration doit être institutionnalisé en permanence au sein du gouvernement. Cela nécessite </w:t>
      </w:r>
      <w:r w:rsidR="008A76EE">
        <w:t>le développement et le renforcement de</w:t>
      </w:r>
      <w:r>
        <w:t xml:space="preserve"> capacité</w:t>
      </w:r>
      <w:r w:rsidR="008A76EE">
        <w:t>s</w:t>
      </w:r>
      <w:r>
        <w:t xml:space="preserve"> dans un certain nombre d'inst</w:t>
      </w:r>
      <w:r w:rsidR="00FD7D9A">
        <w:t>itutions nationales et locales.</w:t>
      </w:r>
    </w:p>
    <w:p w14:paraId="7C8721A8" w14:textId="77777777" w:rsidR="003400D5" w:rsidRDefault="00F70ADA" w:rsidP="003400D5">
      <w:pPr>
        <w:pStyle w:val="IIEDbulletedlist"/>
        <w:numPr>
          <w:ilvl w:val="0"/>
          <w:numId w:val="18"/>
        </w:numPr>
      </w:pPr>
      <w:r>
        <w:t>Le</w:t>
      </w:r>
      <w:r w:rsidR="003400D5">
        <w:t xml:space="preserve"> Ministère des finances et de la planification peut avoir besoin de développer de nouvelles capacités pour intégrer les liens pauvreté-environnement, ressources naturelles et changements climatiques dans le processus budgétaire, comme l’a fait le Ministère kenyan des finances en mettant en place une unité de financement du climat.</w:t>
      </w:r>
    </w:p>
    <w:p w14:paraId="672325F6" w14:textId="77777777" w:rsidR="003400D5" w:rsidRDefault="003400D5" w:rsidP="003400D5">
      <w:pPr>
        <w:pStyle w:val="IIEDbulletedlist"/>
        <w:numPr>
          <w:ilvl w:val="0"/>
          <w:numId w:val="18"/>
        </w:numPr>
      </w:pPr>
      <w:r>
        <w:t>Les ministères sectoriels, tels que ceux en charge de l'agriculture, du tourisme, de l'énergie et des transports, devront peut-être prendre en compte l'importance de l’intégration des liens pauvreté-environnement, ressources naturelles et changements climatiques et préconiser leur intégration dans toutes les étapes du processus budgétaire.</w:t>
      </w:r>
    </w:p>
    <w:p w14:paraId="4A7438FD" w14:textId="77777777" w:rsidR="003400D5" w:rsidRDefault="008A76EE" w:rsidP="003400D5">
      <w:pPr>
        <w:pStyle w:val="IIEDbulletedlist"/>
        <w:numPr>
          <w:ilvl w:val="0"/>
          <w:numId w:val="18"/>
        </w:numPr>
      </w:pPr>
      <w:r>
        <w:t>Le</w:t>
      </w:r>
      <w:r w:rsidR="003400D5">
        <w:t xml:space="preserve"> </w:t>
      </w:r>
      <w:r>
        <w:t>M</w:t>
      </w:r>
      <w:r w:rsidR="003400D5">
        <w:t>inis</w:t>
      </w:r>
      <w:r>
        <w:t>tère</w:t>
      </w:r>
      <w:r w:rsidR="003400D5">
        <w:t xml:space="preserve"> de l'environnement, des ressources naturelles, et de la gestion des catastrophes naturelles verront peut-être leurs rôles changer. Ils passeront de fonctions réglementaires traditionnelles et d’une gestion des projets environnementaux à un engagement dans l'intégration du développement et la coordination de la politique environnementale dans l'ensemble du gouvernement, en mettant l'acce</w:t>
      </w:r>
      <w:r w:rsidR="00FD7D9A">
        <w:t>nt sur le processus budgétaire.</w:t>
      </w:r>
    </w:p>
    <w:p w14:paraId="67BB2DF4" w14:textId="77777777" w:rsidR="003400D5" w:rsidRDefault="003400D5" w:rsidP="003400D5">
      <w:pPr>
        <w:pStyle w:val="IIEDbulletedlist"/>
        <w:numPr>
          <w:ilvl w:val="0"/>
          <w:numId w:val="18"/>
        </w:numPr>
      </w:pPr>
      <w:r>
        <w:t>Pour ces organismes gouvernementaux clefs, une responsabilité claire est utile en vue de l’intégration des liens pauvreté-environnement, ressources naturelles et changements climatiques dans le budget, ainsi qu’une définition du mandat et des descriptions de postes et de résultats attendus précis (par exemple, stagiaires dans le secteur de l'environnement au Rwanda et points focaux environnementaux au Mozambique).</w:t>
      </w:r>
    </w:p>
    <w:p w14:paraId="12DEE700" w14:textId="77777777" w:rsidR="003400D5" w:rsidRDefault="003400D5" w:rsidP="003400D5">
      <w:pPr>
        <w:pStyle w:val="IIEDbulletedlist"/>
        <w:numPr>
          <w:ilvl w:val="0"/>
          <w:numId w:val="18"/>
        </w:numPr>
      </w:pPr>
      <w:r>
        <w:t>Un soutien politique de haut niveau, par exemple de la part du chef de l'État ou des ministres principaux, peut être utile pour stimuler ce type de réformes.</w:t>
      </w:r>
    </w:p>
    <w:p w14:paraId="0C509A0F" w14:textId="77777777" w:rsidR="003400D5" w:rsidRDefault="003400D5" w:rsidP="003400D5">
      <w:pPr>
        <w:pStyle w:val="IIEDbulletedlist"/>
        <w:numPr>
          <w:ilvl w:val="0"/>
          <w:numId w:val="18"/>
        </w:numPr>
      </w:pPr>
      <w:r>
        <w:t>Des capacités nationales de recherche et d'analyse sont nécessaires dans les universités, les groupes de réflexion et les cabinets de consultants privés pour une recherche soutenue sur les liens pauvreté-environnement et changements climatiques en vue du développement et dans le processus budgétaire.</w:t>
      </w:r>
    </w:p>
    <w:p w14:paraId="0B32E7A0" w14:textId="77777777" w:rsidR="003400D5" w:rsidRDefault="003400D5" w:rsidP="003400D5">
      <w:pPr>
        <w:pStyle w:val="IIEDsubheading2"/>
      </w:pPr>
    </w:p>
    <w:p w14:paraId="3AECA51D" w14:textId="77777777" w:rsidR="003400D5" w:rsidRDefault="003400D5" w:rsidP="00BA517D">
      <w:pPr>
        <w:pStyle w:val="IIEDsubheading2"/>
        <w:outlineLvl w:val="1"/>
      </w:pPr>
      <w:bookmarkStart w:id="28" w:name="_Toc452133119"/>
      <w:bookmarkStart w:id="29" w:name="_Toc480286741"/>
      <w:r>
        <w:t>1.8 Structure du Manuel et guide d'utilisation</w:t>
      </w:r>
      <w:bookmarkEnd w:id="28"/>
      <w:bookmarkEnd w:id="29"/>
    </w:p>
    <w:p w14:paraId="23872806" w14:textId="77777777" w:rsidR="003400D5" w:rsidRPr="00054C27" w:rsidRDefault="003400D5" w:rsidP="003400D5">
      <w:pPr>
        <w:pStyle w:val="IIEDbodytext"/>
      </w:pPr>
      <w:r>
        <w:t>Outre les enseignements généraux tirés de l'intégration des liens pauvreté-environnement, ressources naturelles et changements climatiques dans le processus budgétaire, l'IPE a dégagé une série d’enseignements plus détaillés pour chaque étape du processus de planific</w:t>
      </w:r>
      <w:r w:rsidR="003A20AB">
        <w:t>ation et de budgétisation. Les c</w:t>
      </w:r>
      <w:r>
        <w:t xml:space="preserve">hapitres </w:t>
      </w:r>
      <w:r w:rsidR="00804679">
        <w:t>suivants</w:t>
      </w:r>
      <w:r>
        <w:t xml:space="preserve"> du présent Manuel exposent ces enseignements en détail.</w:t>
      </w:r>
    </w:p>
    <w:p w14:paraId="13172388" w14:textId="77777777" w:rsidR="003400D5" w:rsidRDefault="003400D5" w:rsidP="003400D5">
      <w:pPr>
        <w:pStyle w:val="IIEDbodytext"/>
      </w:pPr>
      <w:r>
        <w:t>Le présent Manuel est structuré autour des différentes étapes d</w:t>
      </w:r>
      <w:r w:rsidR="00FD7D9A">
        <w:t>u processus budgétaire public :</w:t>
      </w:r>
    </w:p>
    <w:p w14:paraId="79BAD877" w14:textId="77777777" w:rsidR="003400D5" w:rsidRDefault="003A20AB" w:rsidP="003400D5">
      <w:pPr>
        <w:pStyle w:val="IIEDbulletedlist"/>
      </w:pPr>
      <w:r>
        <w:t>i</w:t>
      </w:r>
      <w:r w:rsidR="003400D5">
        <w:t xml:space="preserve">l commence par une introduction au processus de planification aux niveaux national, sectoriel et sous-national (Chapitre 1), puis </w:t>
      </w:r>
    </w:p>
    <w:p w14:paraId="100F590D" w14:textId="77777777" w:rsidR="003400D5" w:rsidRDefault="003400D5" w:rsidP="003400D5">
      <w:pPr>
        <w:pStyle w:val="IIEDbulletedlist"/>
      </w:pPr>
      <w:r>
        <w:t>il présente une introduction du processus du cycle budgétaire global, notamment les réformes de la gestion des finance</w:t>
      </w:r>
      <w:r w:rsidR="00FD7D9A">
        <w:t>s publiques (GFP) (Chapitre 2).</w:t>
      </w:r>
    </w:p>
    <w:p w14:paraId="37D7F91A" w14:textId="77777777" w:rsidR="003400D5" w:rsidRDefault="003400D5" w:rsidP="003400D5">
      <w:pPr>
        <w:pStyle w:val="IIEDbodytext"/>
      </w:pPr>
      <w:r>
        <w:t xml:space="preserve">Les chapitres suivants s’intéressent à chaque étape du cycle budgétaire, </w:t>
      </w:r>
      <w:r w:rsidR="00136FF5">
        <w:t>illustré par</w:t>
      </w:r>
      <w:r>
        <w:t xml:space="preserve"> la Figure 1.1.</w:t>
      </w:r>
    </w:p>
    <w:p w14:paraId="737C28D1" w14:textId="77777777" w:rsidR="003400D5" w:rsidRDefault="003400D5" w:rsidP="003400D5">
      <w:pPr>
        <w:pStyle w:val="IIEDbulletedlist"/>
      </w:pPr>
      <w:r>
        <w:t>L’établissement du budget commence par la gestion des revenus, notamment l'augmentation des revenus intérieurs et la réception des financemen</w:t>
      </w:r>
      <w:r w:rsidR="00FD7D9A">
        <w:t>ts internationaux (Chapitre 4).</w:t>
      </w:r>
    </w:p>
    <w:p w14:paraId="7D36D9FA" w14:textId="77777777" w:rsidR="003400D5" w:rsidRDefault="003400D5" w:rsidP="003400D5">
      <w:pPr>
        <w:pStyle w:val="IIEDbulletedlist"/>
      </w:pPr>
      <w:r>
        <w:t>L’établissement du budget procède ensuite à l'allocation des ressources (Chapitre 5), y compris le programme d'investissement public.</w:t>
      </w:r>
    </w:p>
    <w:p w14:paraId="3C5535FF" w14:textId="77777777" w:rsidR="003400D5" w:rsidRDefault="003400D5" w:rsidP="003400D5">
      <w:pPr>
        <w:pStyle w:val="IIEDbulletedlist"/>
      </w:pPr>
      <w:r>
        <w:t>L’approbation du budget par le pouvoir législatif ou le parlement (Chapitre 6).</w:t>
      </w:r>
    </w:p>
    <w:p w14:paraId="2C0539F3" w14:textId="77777777" w:rsidR="003400D5" w:rsidRDefault="003400D5" w:rsidP="003400D5">
      <w:pPr>
        <w:pStyle w:val="IIEDbulletedlist"/>
      </w:pPr>
      <w:r>
        <w:t xml:space="preserve">L’exécution du budget, y compris la </w:t>
      </w:r>
      <w:r w:rsidR="00DC54BE">
        <w:t>nomenclature</w:t>
      </w:r>
      <w:r>
        <w:t xml:space="preserve"> budgétaire, la vérification interne, les engagements par rapport au décaissement et les dépenses d'exploitation et de maintenance (Chapitre 7).</w:t>
      </w:r>
    </w:p>
    <w:p w14:paraId="5F8CEF99" w14:textId="77777777" w:rsidR="003400D5" w:rsidRDefault="003400D5" w:rsidP="003400D5">
      <w:pPr>
        <w:pStyle w:val="IIEDbulletedlist"/>
      </w:pPr>
      <w:r>
        <w:t>La surveillance du budget, y compris le suivi des audits et des dépenses constitue la dernière étape (Chapitre 8).</w:t>
      </w:r>
    </w:p>
    <w:p w14:paraId="3CD0B5FF" w14:textId="77777777" w:rsidR="003400D5" w:rsidRPr="00F055E4" w:rsidRDefault="003400D5" w:rsidP="003400D5">
      <w:pPr>
        <w:pStyle w:val="IIEDfigurecaption"/>
        <w:rPr>
          <w:i/>
        </w:rPr>
      </w:pPr>
      <w:bookmarkStart w:id="30" w:name="_Ref446673371"/>
      <w:r>
        <w:t>Figure 1.1 : Le Cycle budgétaire (Ramkumar, 2008)</w:t>
      </w:r>
      <w:bookmarkEnd w:id="30"/>
    </w:p>
    <w:p w14:paraId="2DE2C351" w14:textId="77777777" w:rsidR="003400D5" w:rsidRDefault="003400D5" w:rsidP="003400D5">
      <w:r>
        <w:rPr>
          <w:rFonts w:cs="Arial"/>
          <w:noProof/>
          <w:color w:val="0087D1"/>
          <w:lang w:val="en-GB" w:eastAsia="en-GB" w:bidi="ar-SA"/>
        </w:rPr>
        <w:drawing>
          <wp:inline distT="0" distB="0" distL="0" distR="0" wp14:anchorId="0EE7C3B7" wp14:editId="6C4C0C02">
            <wp:extent cx="5734050" cy="3333750"/>
            <wp:effectExtent l="0" t="0" r="0" b="0"/>
            <wp:docPr id="2" name="Picture 7" descr="Our Money, Our Responsibility - Chart 2: The Budget Cycl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ur Money, Our Responsibility - Chart 2: The Budget Cycl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4050" cy="3333750"/>
                    </a:xfrm>
                    <a:prstGeom prst="rect">
                      <a:avLst/>
                    </a:prstGeom>
                    <a:noFill/>
                    <a:ln>
                      <a:noFill/>
                    </a:ln>
                  </pic:spPr>
                </pic:pic>
              </a:graphicData>
            </a:graphic>
          </wp:inline>
        </w:drawing>
      </w:r>
    </w:p>
    <w:tbl>
      <w:tblPr>
        <w:tblStyle w:val="Grilledutableau1"/>
        <w:tblW w:w="0" w:type="auto"/>
        <w:tblLook w:val="04A0" w:firstRow="1" w:lastRow="0" w:firstColumn="1" w:lastColumn="0" w:noHBand="0" w:noVBand="1"/>
      </w:tblPr>
      <w:tblGrid>
        <w:gridCol w:w="4531"/>
        <w:gridCol w:w="4531"/>
      </w:tblGrid>
      <w:tr w:rsidR="0068297F" w:rsidRPr="0068297F" w14:paraId="519A15A2" w14:textId="77777777" w:rsidTr="00F7285E">
        <w:tc>
          <w:tcPr>
            <w:tcW w:w="4531" w:type="dxa"/>
          </w:tcPr>
          <w:p w14:paraId="6F6BBF6F" w14:textId="77777777" w:rsidR="0068297F" w:rsidRPr="0068297F" w:rsidRDefault="0068297F" w:rsidP="0068297F">
            <w:pPr>
              <w:spacing w:after="0" w:line="240" w:lineRule="auto"/>
              <w:rPr>
                <w:rFonts w:eastAsia="Calibri" w:cs="Arial"/>
                <w:b/>
                <w:lang w:val="en-US"/>
              </w:rPr>
            </w:pPr>
            <w:r w:rsidRPr="0068297F">
              <w:rPr>
                <w:rFonts w:eastAsia="Calibri" w:cs="Arial"/>
                <w:b/>
                <w:lang w:val="en-US"/>
              </w:rPr>
              <w:t>1. Budget Formulation:</w:t>
            </w:r>
          </w:p>
          <w:p w14:paraId="139BEA55" w14:textId="77777777" w:rsidR="0068297F" w:rsidRPr="0068297F" w:rsidRDefault="0068297F" w:rsidP="0068297F">
            <w:pPr>
              <w:spacing w:after="0" w:line="240" w:lineRule="auto"/>
              <w:rPr>
                <w:rFonts w:eastAsia="Calibri" w:cs="Arial"/>
                <w:lang w:val="en-US"/>
              </w:rPr>
            </w:pPr>
            <w:r w:rsidRPr="0068297F">
              <w:rPr>
                <w:rFonts w:eastAsia="Calibri" w:cs="Arial"/>
                <w:lang w:val="en-US"/>
              </w:rPr>
              <w:t>The executive formulates the draft budget.</w:t>
            </w:r>
          </w:p>
        </w:tc>
        <w:tc>
          <w:tcPr>
            <w:tcW w:w="4531" w:type="dxa"/>
          </w:tcPr>
          <w:p w14:paraId="5F796CA9" w14:textId="77777777" w:rsidR="0068297F" w:rsidRPr="0068297F" w:rsidRDefault="0068297F" w:rsidP="0068297F">
            <w:pPr>
              <w:spacing w:after="0" w:line="240" w:lineRule="auto"/>
              <w:rPr>
                <w:rFonts w:eastAsia="Calibri" w:cs="Arial"/>
                <w:b/>
              </w:rPr>
            </w:pPr>
            <w:r w:rsidRPr="0068297F">
              <w:rPr>
                <w:rFonts w:eastAsia="Calibri" w:cs="Arial"/>
                <w:b/>
              </w:rPr>
              <w:t>1. Établissement du budget :</w:t>
            </w:r>
          </w:p>
          <w:p w14:paraId="504A688F" w14:textId="77777777" w:rsidR="0068297F" w:rsidRPr="0068297F" w:rsidRDefault="0068297F" w:rsidP="0068297F">
            <w:pPr>
              <w:spacing w:after="0" w:line="240" w:lineRule="auto"/>
              <w:rPr>
                <w:rFonts w:eastAsia="Calibri" w:cs="Arial"/>
              </w:rPr>
            </w:pPr>
            <w:r w:rsidRPr="0068297F">
              <w:rPr>
                <w:rFonts w:eastAsia="Calibri" w:cs="Arial"/>
              </w:rPr>
              <w:t>L’exécutif établit le projet de budget.</w:t>
            </w:r>
          </w:p>
        </w:tc>
      </w:tr>
      <w:tr w:rsidR="0068297F" w:rsidRPr="0068297F" w14:paraId="210F0D75" w14:textId="77777777" w:rsidTr="00F7285E">
        <w:tc>
          <w:tcPr>
            <w:tcW w:w="4531" w:type="dxa"/>
          </w:tcPr>
          <w:p w14:paraId="1F3CBFF8" w14:textId="77777777" w:rsidR="0068297F" w:rsidRPr="0068297F" w:rsidRDefault="0068297F" w:rsidP="0068297F">
            <w:pPr>
              <w:spacing w:after="0" w:line="240" w:lineRule="auto"/>
              <w:rPr>
                <w:rFonts w:eastAsia="Calibri" w:cs="Arial"/>
                <w:lang w:val="en-US"/>
              </w:rPr>
            </w:pPr>
            <w:r w:rsidRPr="0068297F">
              <w:rPr>
                <w:rFonts w:eastAsia="Calibri" w:cs="Arial"/>
                <w:b/>
                <w:lang w:val="en-US"/>
              </w:rPr>
              <w:t>Key Budget Documents:</w:t>
            </w:r>
          </w:p>
          <w:p w14:paraId="789D57F2" w14:textId="77777777" w:rsidR="0068297F" w:rsidRPr="0068297F" w:rsidRDefault="0068297F" w:rsidP="0068297F">
            <w:pPr>
              <w:spacing w:after="0" w:line="240" w:lineRule="auto"/>
              <w:rPr>
                <w:rFonts w:eastAsia="Calibri" w:cs="Arial"/>
                <w:lang w:val="en-US"/>
              </w:rPr>
            </w:pPr>
            <w:r w:rsidRPr="0068297F">
              <w:rPr>
                <w:rFonts w:eastAsia="Calibri" w:cs="Arial"/>
                <w:lang w:val="en-US"/>
              </w:rPr>
              <w:t>Executive’s budget proposal; Supporting budget reports</w:t>
            </w:r>
          </w:p>
        </w:tc>
        <w:tc>
          <w:tcPr>
            <w:tcW w:w="4531" w:type="dxa"/>
          </w:tcPr>
          <w:p w14:paraId="4743CA5C" w14:textId="77777777" w:rsidR="0068297F" w:rsidRPr="0068297F" w:rsidRDefault="0068297F" w:rsidP="0068297F">
            <w:pPr>
              <w:spacing w:after="0" w:line="240" w:lineRule="auto"/>
              <w:rPr>
                <w:rFonts w:eastAsia="Calibri" w:cs="Arial"/>
                <w:b/>
              </w:rPr>
            </w:pPr>
            <w:r w:rsidRPr="0068297F">
              <w:rPr>
                <w:rFonts w:eastAsia="Calibri" w:cs="Arial"/>
                <w:b/>
              </w:rPr>
              <w:t>Documents clefs du budget :</w:t>
            </w:r>
          </w:p>
          <w:p w14:paraId="0EB7178C" w14:textId="77777777" w:rsidR="0068297F" w:rsidRPr="0068297F" w:rsidRDefault="0068297F" w:rsidP="0068297F">
            <w:pPr>
              <w:spacing w:after="0" w:line="240" w:lineRule="auto"/>
              <w:rPr>
                <w:rFonts w:eastAsia="Calibri" w:cs="Arial"/>
              </w:rPr>
            </w:pPr>
            <w:r w:rsidRPr="0068297F">
              <w:rPr>
                <w:rFonts w:eastAsia="Calibri" w:cs="Arial"/>
              </w:rPr>
              <w:t>Proposition budgétaire de l’exécutif ; rapports budgétaires connexes</w:t>
            </w:r>
          </w:p>
        </w:tc>
      </w:tr>
      <w:tr w:rsidR="0068297F" w:rsidRPr="0068297F" w14:paraId="3F8F217A" w14:textId="77777777" w:rsidTr="00F7285E">
        <w:tc>
          <w:tcPr>
            <w:tcW w:w="4531" w:type="dxa"/>
          </w:tcPr>
          <w:p w14:paraId="598412CD" w14:textId="77777777" w:rsidR="0068297F" w:rsidRPr="0068297F" w:rsidRDefault="0068297F" w:rsidP="0068297F">
            <w:pPr>
              <w:spacing w:after="0" w:line="240" w:lineRule="auto"/>
              <w:rPr>
                <w:rFonts w:eastAsia="Calibri" w:cs="Arial"/>
                <w:b/>
                <w:lang w:val="en-US"/>
              </w:rPr>
            </w:pPr>
            <w:r w:rsidRPr="0068297F">
              <w:rPr>
                <w:rFonts w:eastAsia="Calibri" w:cs="Arial"/>
                <w:b/>
                <w:lang w:val="en-US"/>
              </w:rPr>
              <w:t>2. Budget Approval:</w:t>
            </w:r>
          </w:p>
          <w:p w14:paraId="3AD21F62" w14:textId="77777777" w:rsidR="0068297F" w:rsidRPr="0068297F" w:rsidRDefault="0068297F" w:rsidP="0068297F">
            <w:pPr>
              <w:spacing w:after="0" w:line="240" w:lineRule="auto"/>
              <w:rPr>
                <w:rFonts w:eastAsia="Calibri" w:cs="Arial"/>
                <w:lang w:val="en-US"/>
              </w:rPr>
            </w:pPr>
            <w:r w:rsidRPr="0068297F">
              <w:rPr>
                <w:rFonts w:eastAsia="Calibri" w:cs="Arial"/>
                <w:lang w:val="en-US"/>
              </w:rPr>
              <w:t>The legislature reviews and amends the budget – and then enacts it into law.</w:t>
            </w:r>
          </w:p>
        </w:tc>
        <w:tc>
          <w:tcPr>
            <w:tcW w:w="4531" w:type="dxa"/>
          </w:tcPr>
          <w:p w14:paraId="2A0AD56F" w14:textId="77777777" w:rsidR="0068297F" w:rsidRPr="0068297F" w:rsidRDefault="0068297F" w:rsidP="0068297F">
            <w:pPr>
              <w:spacing w:after="0" w:line="240" w:lineRule="auto"/>
              <w:rPr>
                <w:rFonts w:eastAsia="Calibri" w:cs="Arial"/>
                <w:b/>
              </w:rPr>
            </w:pPr>
            <w:r w:rsidRPr="0068297F">
              <w:rPr>
                <w:rFonts w:eastAsia="Calibri" w:cs="Arial"/>
                <w:b/>
              </w:rPr>
              <w:t>2. Approbation du budget :</w:t>
            </w:r>
          </w:p>
          <w:p w14:paraId="7CAACD33" w14:textId="77777777" w:rsidR="0068297F" w:rsidRPr="0068297F" w:rsidRDefault="0068297F" w:rsidP="0068297F">
            <w:pPr>
              <w:spacing w:after="0" w:line="240" w:lineRule="auto"/>
              <w:rPr>
                <w:rFonts w:eastAsia="Calibri" w:cs="Arial"/>
              </w:rPr>
            </w:pPr>
            <w:r w:rsidRPr="0068297F">
              <w:rPr>
                <w:rFonts w:eastAsia="Calibri" w:cs="Arial"/>
              </w:rPr>
              <w:t>Le pouvoir législatif examine et amende le budget, puis vote la loi de finances.</w:t>
            </w:r>
          </w:p>
        </w:tc>
      </w:tr>
      <w:tr w:rsidR="0068297F" w:rsidRPr="0068297F" w14:paraId="2963B7D2" w14:textId="77777777" w:rsidTr="00F7285E">
        <w:tc>
          <w:tcPr>
            <w:tcW w:w="4531" w:type="dxa"/>
          </w:tcPr>
          <w:p w14:paraId="71041A36" w14:textId="77777777" w:rsidR="0068297F" w:rsidRPr="0068297F" w:rsidRDefault="0068297F" w:rsidP="0068297F">
            <w:pPr>
              <w:spacing w:after="0" w:line="240" w:lineRule="auto"/>
              <w:rPr>
                <w:rFonts w:eastAsia="Calibri" w:cs="Arial"/>
                <w:lang w:val="en-US"/>
              </w:rPr>
            </w:pPr>
            <w:r w:rsidRPr="0068297F">
              <w:rPr>
                <w:rFonts w:eastAsia="Calibri" w:cs="Arial"/>
                <w:b/>
                <w:lang w:val="en-US"/>
              </w:rPr>
              <w:t>Key Budget Documents:</w:t>
            </w:r>
          </w:p>
          <w:p w14:paraId="456E821A" w14:textId="77777777" w:rsidR="0068297F" w:rsidRPr="0068297F" w:rsidRDefault="0068297F" w:rsidP="0068297F">
            <w:pPr>
              <w:spacing w:after="0" w:line="240" w:lineRule="auto"/>
              <w:rPr>
                <w:rFonts w:eastAsia="Calibri" w:cs="Arial"/>
                <w:lang w:val="en-US"/>
              </w:rPr>
            </w:pPr>
            <w:r w:rsidRPr="0068297F">
              <w:rPr>
                <w:rFonts w:eastAsia="Calibri" w:cs="Arial"/>
                <w:lang w:val="en-US"/>
              </w:rPr>
              <w:t>Budget law; Reports of legislative budget committees</w:t>
            </w:r>
          </w:p>
        </w:tc>
        <w:tc>
          <w:tcPr>
            <w:tcW w:w="4531" w:type="dxa"/>
          </w:tcPr>
          <w:p w14:paraId="3B81FC48" w14:textId="77777777" w:rsidR="0068297F" w:rsidRPr="0068297F" w:rsidRDefault="0068297F" w:rsidP="0068297F">
            <w:pPr>
              <w:spacing w:after="0" w:line="240" w:lineRule="auto"/>
              <w:rPr>
                <w:rFonts w:eastAsia="Calibri" w:cs="Arial"/>
                <w:b/>
              </w:rPr>
            </w:pPr>
            <w:r w:rsidRPr="0068297F">
              <w:rPr>
                <w:rFonts w:eastAsia="Calibri" w:cs="Arial"/>
                <w:b/>
              </w:rPr>
              <w:t>Documents clefs du budget :</w:t>
            </w:r>
          </w:p>
          <w:p w14:paraId="04B83206" w14:textId="77777777" w:rsidR="0068297F" w:rsidRPr="0068297F" w:rsidRDefault="0068297F" w:rsidP="0068297F">
            <w:pPr>
              <w:spacing w:after="0" w:line="240" w:lineRule="auto"/>
              <w:rPr>
                <w:rFonts w:eastAsia="Calibri" w:cs="Arial"/>
              </w:rPr>
            </w:pPr>
            <w:r w:rsidRPr="0068297F">
              <w:rPr>
                <w:rFonts w:eastAsia="Calibri" w:cs="Arial"/>
              </w:rPr>
              <w:t>Loi de finance ; rapports des commissions parlementaires sur les budgets</w:t>
            </w:r>
          </w:p>
        </w:tc>
      </w:tr>
      <w:tr w:rsidR="0068297F" w:rsidRPr="0068297F" w14:paraId="55C09635" w14:textId="77777777" w:rsidTr="00F7285E">
        <w:tc>
          <w:tcPr>
            <w:tcW w:w="4531" w:type="dxa"/>
          </w:tcPr>
          <w:p w14:paraId="718FAA22" w14:textId="77777777" w:rsidR="0068297F" w:rsidRPr="0068297F" w:rsidRDefault="0068297F" w:rsidP="0068297F">
            <w:pPr>
              <w:spacing w:after="0" w:line="240" w:lineRule="auto"/>
              <w:rPr>
                <w:rFonts w:eastAsia="Calibri" w:cs="Arial"/>
                <w:b/>
                <w:lang w:val="en-US"/>
              </w:rPr>
            </w:pPr>
            <w:r w:rsidRPr="0068297F">
              <w:rPr>
                <w:rFonts w:eastAsia="Calibri" w:cs="Arial"/>
                <w:b/>
                <w:lang w:val="en-US"/>
              </w:rPr>
              <w:t>3. Budget Execution:</w:t>
            </w:r>
          </w:p>
          <w:p w14:paraId="2F7ED90F" w14:textId="77777777" w:rsidR="0068297F" w:rsidRPr="0068297F" w:rsidRDefault="0068297F" w:rsidP="0068297F">
            <w:pPr>
              <w:spacing w:after="0" w:line="240" w:lineRule="auto"/>
              <w:rPr>
                <w:rFonts w:eastAsia="Calibri" w:cs="Arial"/>
                <w:lang w:val="en-US"/>
              </w:rPr>
            </w:pPr>
            <w:r w:rsidRPr="0068297F">
              <w:rPr>
                <w:rFonts w:eastAsia="Calibri" w:cs="Arial"/>
                <w:lang w:val="en-US"/>
              </w:rPr>
              <w:t>The executive collects revenue and spends money as per the allocations made in the budget law.</w:t>
            </w:r>
          </w:p>
        </w:tc>
        <w:tc>
          <w:tcPr>
            <w:tcW w:w="4531" w:type="dxa"/>
          </w:tcPr>
          <w:p w14:paraId="3059CDEC" w14:textId="77777777" w:rsidR="0068297F" w:rsidRPr="0068297F" w:rsidRDefault="0068297F" w:rsidP="0068297F">
            <w:pPr>
              <w:spacing w:after="0" w:line="240" w:lineRule="auto"/>
              <w:rPr>
                <w:rFonts w:eastAsia="Calibri" w:cs="Arial"/>
                <w:b/>
              </w:rPr>
            </w:pPr>
            <w:r w:rsidRPr="0068297F">
              <w:rPr>
                <w:rFonts w:eastAsia="Calibri" w:cs="Arial"/>
                <w:b/>
              </w:rPr>
              <w:t>3. Exécution du budget :</w:t>
            </w:r>
          </w:p>
          <w:p w14:paraId="003D966D" w14:textId="77777777" w:rsidR="0068297F" w:rsidRPr="0068297F" w:rsidRDefault="0068297F" w:rsidP="0068297F">
            <w:pPr>
              <w:spacing w:after="0" w:line="240" w:lineRule="auto"/>
              <w:rPr>
                <w:rFonts w:eastAsia="Calibri" w:cs="Arial"/>
              </w:rPr>
            </w:pPr>
            <w:r w:rsidRPr="0068297F">
              <w:rPr>
                <w:rFonts w:eastAsia="Calibri" w:cs="Arial"/>
              </w:rPr>
              <w:t>L’exécutif collecte des recettes et effectue des dépenses conformément aux allocations prévues par la loi de finances.</w:t>
            </w:r>
          </w:p>
        </w:tc>
      </w:tr>
      <w:tr w:rsidR="0068297F" w:rsidRPr="0068297F" w14:paraId="5FA7A75E" w14:textId="77777777" w:rsidTr="00F7285E">
        <w:tc>
          <w:tcPr>
            <w:tcW w:w="4531" w:type="dxa"/>
          </w:tcPr>
          <w:p w14:paraId="584F5B73" w14:textId="77777777" w:rsidR="0068297F" w:rsidRPr="0068297F" w:rsidRDefault="0068297F" w:rsidP="0068297F">
            <w:pPr>
              <w:spacing w:after="0" w:line="240" w:lineRule="auto"/>
              <w:rPr>
                <w:rFonts w:eastAsia="Calibri" w:cs="Arial"/>
                <w:b/>
                <w:lang w:val="en-US"/>
              </w:rPr>
            </w:pPr>
            <w:r w:rsidRPr="0068297F">
              <w:rPr>
                <w:rFonts w:eastAsia="Calibri" w:cs="Arial"/>
                <w:b/>
                <w:lang w:val="en-US"/>
              </w:rPr>
              <w:t>Key Budget Documents:</w:t>
            </w:r>
          </w:p>
          <w:p w14:paraId="77743E17" w14:textId="77777777" w:rsidR="0068297F" w:rsidRPr="0068297F" w:rsidRDefault="0068297F" w:rsidP="0068297F">
            <w:pPr>
              <w:spacing w:after="0" w:line="240" w:lineRule="auto"/>
              <w:rPr>
                <w:rFonts w:eastAsia="Calibri" w:cs="Arial"/>
                <w:lang w:val="en-US"/>
              </w:rPr>
            </w:pPr>
            <w:r w:rsidRPr="0068297F">
              <w:rPr>
                <w:rFonts w:eastAsia="Calibri" w:cs="Arial"/>
                <w:lang w:val="en-US"/>
              </w:rPr>
              <w:t>In-year reports; Mid-year reports; Year-end reports; Supplementary budgets</w:t>
            </w:r>
          </w:p>
        </w:tc>
        <w:tc>
          <w:tcPr>
            <w:tcW w:w="4531" w:type="dxa"/>
          </w:tcPr>
          <w:p w14:paraId="417EE71A" w14:textId="77777777" w:rsidR="0068297F" w:rsidRPr="0068297F" w:rsidRDefault="0068297F" w:rsidP="0068297F">
            <w:pPr>
              <w:spacing w:after="0" w:line="240" w:lineRule="auto"/>
              <w:rPr>
                <w:rFonts w:eastAsia="Calibri" w:cs="Arial"/>
                <w:b/>
              </w:rPr>
            </w:pPr>
            <w:r w:rsidRPr="0068297F">
              <w:rPr>
                <w:rFonts w:eastAsia="Calibri" w:cs="Arial"/>
                <w:b/>
              </w:rPr>
              <w:t>Documents clefs du budget :</w:t>
            </w:r>
          </w:p>
          <w:p w14:paraId="3C7495E8" w14:textId="77777777" w:rsidR="0068297F" w:rsidRPr="0068297F" w:rsidRDefault="0068297F" w:rsidP="0068297F">
            <w:pPr>
              <w:spacing w:after="0" w:line="240" w:lineRule="auto"/>
              <w:rPr>
                <w:rFonts w:eastAsia="Calibri" w:cs="Arial"/>
              </w:rPr>
            </w:pPr>
            <w:r w:rsidRPr="0068297F">
              <w:rPr>
                <w:rFonts w:eastAsia="Calibri" w:cs="Arial"/>
              </w:rPr>
              <w:t>Rapports en cours d’année ; à mi-année ; en fin d’année ; budgets supplémentaires</w:t>
            </w:r>
          </w:p>
        </w:tc>
      </w:tr>
      <w:tr w:rsidR="0068297F" w:rsidRPr="0068297F" w14:paraId="3B76AF3C" w14:textId="77777777" w:rsidTr="00F7285E">
        <w:tc>
          <w:tcPr>
            <w:tcW w:w="4531" w:type="dxa"/>
          </w:tcPr>
          <w:p w14:paraId="3DCCA2EE" w14:textId="77777777" w:rsidR="0068297F" w:rsidRPr="0068297F" w:rsidRDefault="0068297F" w:rsidP="0068297F">
            <w:pPr>
              <w:spacing w:after="0" w:line="240" w:lineRule="auto"/>
              <w:rPr>
                <w:rFonts w:eastAsia="Calibri" w:cs="Arial"/>
                <w:b/>
                <w:lang w:val="en-US"/>
              </w:rPr>
            </w:pPr>
            <w:r w:rsidRPr="0068297F">
              <w:rPr>
                <w:rFonts w:eastAsia="Calibri" w:cs="Arial"/>
                <w:b/>
                <w:lang w:val="en-US"/>
              </w:rPr>
              <w:t>4. Budget Oversight:</w:t>
            </w:r>
          </w:p>
          <w:p w14:paraId="6E935FDF" w14:textId="77777777" w:rsidR="0068297F" w:rsidRPr="0068297F" w:rsidRDefault="0068297F" w:rsidP="0068297F">
            <w:pPr>
              <w:spacing w:after="0" w:line="240" w:lineRule="auto"/>
              <w:rPr>
                <w:rFonts w:eastAsia="Calibri" w:cs="Arial"/>
                <w:lang w:val="en-US"/>
              </w:rPr>
            </w:pPr>
            <w:r w:rsidRPr="0068297F">
              <w:rPr>
                <w:rFonts w:eastAsia="Calibri" w:cs="Arial"/>
                <w:lang w:val="en-US"/>
              </w:rPr>
              <w:t>The budget accounts are audited and audit findings are reviewed by legislature, which requires actions to be taken by the executive to correct audit findings.</w:t>
            </w:r>
          </w:p>
        </w:tc>
        <w:tc>
          <w:tcPr>
            <w:tcW w:w="4531" w:type="dxa"/>
          </w:tcPr>
          <w:p w14:paraId="26D1DEEE" w14:textId="77777777" w:rsidR="0068297F" w:rsidRPr="0068297F" w:rsidRDefault="0068297F" w:rsidP="0068297F">
            <w:pPr>
              <w:spacing w:after="0" w:line="240" w:lineRule="auto"/>
              <w:rPr>
                <w:rFonts w:eastAsia="Calibri" w:cs="Arial"/>
                <w:b/>
              </w:rPr>
            </w:pPr>
            <w:r w:rsidRPr="0068297F">
              <w:rPr>
                <w:rFonts w:eastAsia="Calibri" w:cs="Arial"/>
                <w:b/>
              </w:rPr>
              <w:t>4. Supervision du budget :</w:t>
            </w:r>
          </w:p>
          <w:p w14:paraId="5C62201C" w14:textId="77777777" w:rsidR="0068297F" w:rsidRPr="0068297F" w:rsidRDefault="0068297F" w:rsidP="0068297F">
            <w:pPr>
              <w:spacing w:after="0" w:line="240" w:lineRule="auto"/>
              <w:rPr>
                <w:rFonts w:eastAsia="Calibri" w:cs="Arial"/>
              </w:rPr>
            </w:pPr>
            <w:r w:rsidRPr="0068297F">
              <w:rPr>
                <w:rFonts w:eastAsia="Calibri" w:cs="Arial"/>
              </w:rPr>
              <w:t>Les comptes du budget sont vérifiés et les conclusions de cet audit sont examinées par le pouvoir législatif ; le cas échéant, des mesures doivent être prises par l’exécutif pour corriger les conclusions de l’audit.</w:t>
            </w:r>
          </w:p>
        </w:tc>
      </w:tr>
      <w:tr w:rsidR="0068297F" w:rsidRPr="0068297F" w14:paraId="66C2A4C2" w14:textId="77777777" w:rsidTr="00F7285E">
        <w:tc>
          <w:tcPr>
            <w:tcW w:w="4531" w:type="dxa"/>
          </w:tcPr>
          <w:p w14:paraId="532D5B33" w14:textId="77777777" w:rsidR="0068297F" w:rsidRPr="0068297F" w:rsidRDefault="0068297F" w:rsidP="0068297F">
            <w:pPr>
              <w:spacing w:after="0" w:line="240" w:lineRule="auto"/>
              <w:rPr>
                <w:rFonts w:eastAsia="Calibri" w:cs="Arial"/>
                <w:lang w:val="en-US"/>
              </w:rPr>
            </w:pPr>
            <w:r w:rsidRPr="0068297F">
              <w:rPr>
                <w:rFonts w:eastAsia="Calibri" w:cs="Arial"/>
                <w:b/>
                <w:lang w:val="en-US"/>
              </w:rPr>
              <w:t>Key Budget Documents:</w:t>
            </w:r>
          </w:p>
          <w:p w14:paraId="0E109B88" w14:textId="77777777" w:rsidR="0068297F" w:rsidRPr="0068297F" w:rsidRDefault="0068297F" w:rsidP="0068297F">
            <w:pPr>
              <w:spacing w:after="0" w:line="240" w:lineRule="auto"/>
              <w:rPr>
                <w:rFonts w:eastAsia="Calibri" w:cs="Arial"/>
                <w:lang w:val="en-US"/>
              </w:rPr>
            </w:pPr>
            <w:r w:rsidRPr="0068297F">
              <w:rPr>
                <w:rFonts w:eastAsia="Calibri" w:cs="Arial"/>
                <w:lang w:val="en-US"/>
              </w:rPr>
              <w:t>Audit reports; Legislative Audit Committee reports</w:t>
            </w:r>
          </w:p>
        </w:tc>
        <w:tc>
          <w:tcPr>
            <w:tcW w:w="4531" w:type="dxa"/>
          </w:tcPr>
          <w:p w14:paraId="2E2B6861" w14:textId="77777777" w:rsidR="0068297F" w:rsidRPr="0068297F" w:rsidRDefault="0068297F" w:rsidP="0068297F">
            <w:pPr>
              <w:spacing w:after="0" w:line="240" w:lineRule="auto"/>
              <w:rPr>
                <w:rFonts w:eastAsia="Calibri" w:cs="Arial"/>
                <w:b/>
              </w:rPr>
            </w:pPr>
            <w:r w:rsidRPr="0068297F">
              <w:rPr>
                <w:rFonts w:eastAsia="Calibri" w:cs="Arial"/>
                <w:b/>
              </w:rPr>
              <w:t>Documents clefs du budget :</w:t>
            </w:r>
          </w:p>
          <w:p w14:paraId="52501F03" w14:textId="77777777" w:rsidR="0068297F" w:rsidRPr="0068297F" w:rsidRDefault="0068297F" w:rsidP="0068297F">
            <w:pPr>
              <w:spacing w:after="0" w:line="240" w:lineRule="auto"/>
              <w:rPr>
                <w:rFonts w:eastAsia="Calibri" w:cs="Arial"/>
              </w:rPr>
            </w:pPr>
            <w:r w:rsidRPr="0068297F">
              <w:rPr>
                <w:rFonts w:eastAsia="Calibri" w:cs="Arial"/>
              </w:rPr>
              <w:t>Rapports du vérificateur ; rapports des commissions parlementaires de vérification</w:t>
            </w:r>
          </w:p>
        </w:tc>
      </w:tr>
    </w:tbl>
    <w:p w14:paraId="54378B2E" w14:textId="77777777" w:rsidR="003400D5" w:rsidRDefault="003400D5" w:rsidP="003400D5"/>
    <w:p w14:paraId="71E34258" w14:textId="77777777" w:rsidR="003400D5" w:rsidRDefault="003400D5" w:rsidP="003400D5">
      <w:pPr>
        <w:pStyle w:val="IIEDbodytext"/>
      </w:pPr>
      <w:r>
        <w:t>Chaque Chapitre inclut :</w:t>
      </w:r>
    </w:p>
    <w:p w14:paraId="3675139E" w14:textId="77777777" w:rsidR="003400D5" w:rsidRDefault="003400D5" w:rsidP="003400D5">
      <w:pPr>
        <w:pStyle w:val="IIEDbulletedlist"/>
      </w:pPr>
      <w:r>
        <w:t>une liste récapitulative qui souligne les points clefs du Chapit</w:t>
      </w:r>
      <w:r w:rsidR="0012448E">
        <w:t>re ;</w:t>
      </w:r>
    </w:p>
    <w:p w14:paraId="447E72BC" w14:textId="77777777" w:rsidR="003400D5" w:rsidRDefault="003400D5" w:rsidP="003400D5">
      <w:pPr>
        <w:pStyle w:val="IIEDbulletedlist"/>
      </w:pPr>
      <w:r>
        <w:t xml:space="preserve">une </w:t>
      </w:r>
      <w:r w:rsidR="0012716F">
        <w:t>section</w:t>
      </w:r>
      <w:r>
        <w:t xml:space="preserve"> sur où et quand intégrer les questions relatives à l’environnement, aux ressources naturelles e</w:t>
      </w:r>
      <w:r w:rsidR="0012448E">
        <w:t>t aux changements climatiques ;</w:t>
      </w:r>
    </w:p>
    <w:p w14:paraId="42046413" w14:textId="77777777" w:rsidR="003400D5" w:rsidRDefault="003400D5" w:rsidP="003400D5">
      <w:pPr>
        <w:pStyle w:val="IIEDbulletedlist"/>
      </w:pPr>
      <w:r>
        <w:t>des conseils sur la façon d'intégrer les questions relatives à l’environnement, aux ressources naturelles et aux chang</w:t>
      </w:r>
      <w:r w:rsidR="0012448E">
        <w:t>ements climatiques, y compris :</w:t>
      </w:r>
    </w:p>
    <w:p w14:paraId="3D7FF535" w14:textId="77777777" w:rsidR="003400D5" w:rsidRDefault="0012448E" w:rsidP="003400D5">
      <w:pPr>
        <w:pStyle w:val="IIEDbulletedlist"/>
        <w:numPr>
          <w:ilvl w:val="1"/>
          <w:numId w:val="1"/>
        </w:numPr>
      </w:pPr>
      <w:r>
        <w:t>des exemples de pays ; et</w:t>
      </w:r>
    </w:p>
    <w:p w14:paraId="70EED6F4" w14:textId="77777777" w:rsidR="003400D5" w:rsidRDefault="003400D5" w:rsidP="003400D5">
      <w:pPr>
        <w:pStyle w:val="IIEDbulletedlist"/>
        <w:numPr>
          <w:ilvl w:val="1"/>
          <w:numId w:val="1"/>
        </w:numPr>
      </w:pPr>
      <w:r>
        <w:t>des conseils et stratégies pratiques pour les étapes clefs.</w:t>
      </w:r>
    </w:p>
    <w:p w14:paraId="15B953A4" w14:textId="77777777" w:rsidR="003400D5" w:rsidRDefault="003400D5" w:rsidP="003400D5">
      <w:pPr>
        <w:pStyle w:val="IIEDbodytext"/>
      </w:pPr>
      <w:r>
        <w:t xml:space="preserve">Les sections axées sur où et quand intégrer les questions relatives à l’environnement, aux ressources naturelles et aux changements climatiques présentent les aspects pertinents de la budgétisation, et s'adressent </w:t>
      </w:r>
      <w:r w:rsidR="0012716F">
        <w:t xml:space="preserve">au personnel des </w:t>
      </w:r>
      <w:r>
        <w:t xml:space="preserve">ministères sectoriels et </w:t>
      </w:r>
      <w:r w:rsidR="0012716F">
        <w:t xml:space="preserve">du </w:t>
      </w:r>
      <w:r>
        <w:t xml:space="preserve">Ministère de l'environnement qui </w:t>
      </w:r>
      <w:r w:rsidR="0012716F">
        <w:t>est moins familier</w:t>
      </w:r>
      <w:r>
        <w:t xml:space="preserve"> avec le processus budgétaire.</w:t>
      </w:r>
    </w:p>
    <w:p w14:paraId="01CA7DF1" w14:textId="77777777" w:rsidR="003400D5" w:rsidRDefault="003400D5" w:rsidP="003400D5">
      <w:pPr>
        <w:pStyle w:val="IIEDbodytext"/>
      </w:pPr>
      <w:r>
        <w:t>Les sections sur la façon d'intégrer les questions relatives à l’environnement, aux ressources naturelles et aux changements climatiques privilégient l'intégration en profondeur des liens pauvreté-environnement, et s'adressent à la fois au</w:t>
      </w:r>
      <w:r w:rsidR="001B3D77">
        <w:t xml:space="preserve"> personnel du Ministère</w:t>
      </w:r>
      <w:r>
        <w:t xml:space="preserve"> des finances, </w:t>
      </w:r>
      <w:r w:rsidR="001B3D77">
        <w:t>des</w:t>
      </w:r>
      <w:r>
        <w:t xml:space="preserve"> ministères sectoriels et </w:t>
      </w:r>
      <w:r w:rsidR="001B3D77">
        <w:t>des</w:t>
      </w:r>
      <w:r>
        <w:t xml:space="preserve"> Minist</w:t>
      </w:r>
      <w:r w:rsidR="0012448E">
        <w:t>ères de l'environnement.</w:t>
      </w:r>
    </w:p>
    <w:p w14:paraId="504E4557" w14:textId="77777777" w:rsidR="003400D5" w:rsidRDefault="003400D5" w:rsidP="003400D5">
      <w:pPr>
        <w:pStyle w:val="IIEDbodytext"/>
      </w:pPr>
      <w:r>
        <w:t>Chaque Chapitre du Manuel peut être lu comme une section indépendante et fournit des conseils détaillés selon l'étape du processus budgétaire.</w:t>
      </w:r>
    </w:p>
    <w:p w14:paraId="65C6FCB0" w14:textId="77777777" w:rsidR="003400D5" w:rsidRPr="002B5FAC" w:rsidRDefault="003400D5" w:rsidP="003400D5">
      <w:pPr>
        <w:rPr>
          <w:color w:val="A8B400"/>
          <w:sz w:val="20"/>
          <w:szCs w:val="20"/>
        </w:rPr>
      </w:pPr>
      <w:r>
        <w:rPr>
          <w:sz w:val="20"/>
        </w:rPr>
        <w:t xml:space="preserve">Le présent Manuel d'orientation est également destiné à servir de source de référence pour l'élaboration de documents d'orientation plus détaillés pour un processus de budgétisation d’un pays en particulier. Il convient de noter que les institutions nationales souhaiteront peut-être élaborer des documents d’orientation et de formation spécifique au cycle institutionnel et budgétaire fondé sur les systèmes existants. Cela a été le cas au Mozambique. À la fin de l’année 2015 et au cours de l’année 2016, le Ministère des finances a commandé l'élaboration d'un manuel d'orientations sur l'intégration des liens entre la pauvreté et l'environnement, y compris les questions relatives aux changements climatiques, dans le processus budgétaire national. Il s’adresse aux fonctionnaires du budget au sein des groupes de travail et des ministères </w:t>
      </w:r>
      <w:r w:rsidR="001B3D77">
        <w:rPr>
          <w:sz w:val="20"/>
        </w:rPr>
        <w:t>sectoriels clefs</w:t>
      </w:r>
      <w:r>
        <w:rPr>
          <w:sz w:val="20"/>
        </w:rPr>
        <w:t xml:space="preserve">, et comprend l'élaboration de matériel de formation et de sessions pour aider le personnel à mettre en œuvre les </w:t>
      </w:r>
      <w:r w:rsidR="0012448E">
        <w:rPr>
          <w:sz w:val="20"/>
        </w:rPr>
        <w:t>outils d'intégration du budget.</w:t>
      </w:r>
      <w:r>
        <w:br w:type="page"/>
      </w:r>
    </w:p>
    <w:p w14:paraId="1DD8D3DE" w14:textId="77777777" w:rsidR="003400D5" w:rsidRPr="005A495A" w:rsidRDefault="003400D5" w:rsidP="00BA517D">
      <w:pPr>
        <w:pStyle w:val="IIEDsubheading1"/>
        <w:numPr>
          <w:ilvl w:val="0"/>
          <w:numId w:val="14"/>
        </w:numPr>
        <w:outlineLvl w:val="0"/>
      </w:pPr>
      <w:bookmarkStart w:id="31" w:name="_Toc452133120"/>
      <w:bookmarkStart w:id="32" w:name="_Toc480286742"/>
      <w:r>
        <w:t>Le processus de planification lié aux budgets : intégrer les liens pauvreté-environnement, ressources naturelles et changements climatiques</w:t>
      </w:r>
      <w:bookmarkEnd w:id="31"/>
      <w:bookmarkEnd w:id="32"/>
    </w:p>
    <w:p w14:paraId="22449CA7" w14:textId="77777777" w:rsidR="003400D5" w:rsidRPr="00910C08" w:rsidRDefault="003400D5" w:rsidP="00BA517D">
      <w:pPr>
        <w:pStyle w:val="IIEDsubheading2"/>
        <w:outlineLvl w:val="1"/>
      </w:pPr>
      <w:bookmarkStart w:id="33" w:name="_Toc452133121"/>
      <w:bookmarkStart w:id="34" w:name="_Toc480286743"/>
      <w:r>
        <w:t xml:space="preserve">2.1 Liste </w:t>
      </w:r>
      <w:bookmarkEnd w:id="33"/>
      <w:r w:rsidR="0012448E">
        <w:t>récapitulative</w:t>
      </w:r>
      <w:bookmarkEnd w:id="34"/>
    </w:p>
    <w:p w14:paraId="3D3A8491" w14:textId="77777777" w:rsidR="003400D5" w:rsidRDefault="003400D5" w:rsidP="003400D5">
      <w:pPr>
        <w:pStyle w:val="IIEDbulletedlist"/>
      </w:pPr>
      <w:r>
        <w:rPr>
          <w:i/>
        </w:rPr>
        <w:t>Le processus de planification d'un pays est plus efficace lorsqu'il est lié aux budgets.</w:t>
      </w:r>
      <w:r>
        <w:t xml:space="preserve"> Par conséquent, l'intégration des liens pauvreté-environnement, ressources naturelles et changements climatiques devrait se concentrer sur les processus de planification qui s</w:t>
      </w:r>
      <w:r w:rsidR="0012448E">
        <w:t>ont étroitement liés au budget.</w:t>
      </w:r>
    </w:p>
    <w:p w14:paraId="08FC769C" w14:textId="77777777" w:rsidR="003400D5" w:rsidRPr="00A1795D" w:rsidRDefault="003400D5" w:rsidP="003400D5">
      <w:pPr>
        <w:pStyle w:val="IIEDbulletedlist"/>
      </w:pPr>
      <w:r>
        <w:rPr>
          <w:i/>
        </w:rPr>
        <w:t>La plupart des processus de planification en Afrique intègrent désormais les liens pauvreté-environnement, ressources naturelles et changements climatiques, au moins au niveau national. C’est pourquoi cette orientation porte sur le processus budgétaire public.</w:t>
      </w:r>
      <w:r>
        <w:t xml:space="preserve"> Toutefois, par souci d'exhaustivité, ce Chapitre couvre l'intégration des liens pauvreté-environnement, ressources naturelles et changements climatiques dans le processus de planification, en mettant l'accent sur le lien aux budgets.</w:t>
      </w:r>
    </w:p>
    <w:p w14:paraId="585F0088" w14:textId="77777777" w:rsidR="003400D5" w:rsidRPr="00A1795D" w:rsidRDefault="003400D5" w:rsidP="003400D5">
      <w:pPr>
        <w:pStyle w:val="IIEDbulletedlist"/>
      </w:pPr>
      <w:r>
        <w:rPr>
          <w:i/>
        </w:rPr>
        <w:t>L'intégration des liens pauvreté-environnement, ressources naturelles et changements climatiques dans la planification nationale et sectorielle nécessite un argumentaire économique fort démontrant dans quelle mesure l'environnement, les ressources naturelles et les changements climatiques ont un impact sur le développement, la croissance et la réduction de la pauvreté.</w:t>
      </w:r>
      <w:r>
        <w:t xml:space="preserve"> Une communication efficace et la diffusion d’un argumentaire économique auprès des décideurs politiques, des médias et du grand public sont essentielles.</w:t>
      </w:r>
    </w:p>
    <w:p w14:paraId="4FA454A5" w14:textId="77777777" w:rsidR="003400D5" w:rsidRDefault="003400D5" w:rsidP="003400D5">
      <w:pPr>
        <w:pStyle w:val="IIEDbulletedlist"/>
      </w:pPr>
      <w:r>
        <w:rPr>
          <w:i/>
        </w:rPr>
        <w:t>Pour identifier les points d'entrée appropriés pour intégrer les liens pauvreté-environnement, ressources naturelles et changements climatiques dans la planification nationale et sectorielle, il est essentiel de comprendre les acteurs clefs, les étapes et le calendrier du processus de planification.</w:t>
      </w:r>
      <w:r>
        <w:t xml:space="preserve"> Les étapes clefs du processus de planification sur cinq ans comprennent l'évaluation, l'identification des objectifs et des cibles sectorielles, des indicateurs, des budgets et l'évaluation de la capacité. À chaque étape, les questions relatives aux liens pauvreté-environnement devraient être </w:t>
      </w:r>
      <w:r w:rsidR="00574430">
        <w:t>incluses</w:t>
      </w:r>
      <w:r>
        <w:t>. Ces plans sur cinq ans sont ensuite traduits en plans sectoriels et annuels.</w:t>
      </w:r>
    </w:p>
    <w:p w14:paraId="6E5025B7" w14:textId="77777777" w:rsidR="003400D5" w:rsidRPr="008F7E4E" w:rsidRDefault="003400D5" w:rsidP="003400D5">
      <w:pPr>
        <w:pStyle w:val="IIEDbulletedlist"/>
      </w:pPr>
      <w:r w:rsidRPr="00CA1CE7">
        <w:rPr>
          <w:i/>
        </w:rPr>
        <w:t>Il est essentiel d'intégrer les liens pauvreté-environnement, ressources naturelles et changements climatiques dans les secteurs clefs et dans les groupes de travail sectoriels pertinents, tels que l'agriculture, l'énergie et les collectivités locales</w:t>
      </w:r>
      <w:r>
        <w:t>. Le personnel du secteur concerné (par exemple, les points focaux de l'environnement) nécessite du temps et des compétences spécifiques pour engager un dialogue avec leurs collègues. Le Ministère de l'environnement peut également jouer un rôle dans le dialogue avec des ministères sectoriels plus puissants. Malheureusement, les responsables du Ministère de l'environnement sont souvent plus axés sur la gestion des projets que sur le dialogue et la coordination intersectoriels, de sorte qu'un changement de priorités peut s’avérer nécessaire.</w:t>
      </w:r>
    </w:p>
    <w:p w14:paraId="13C3CD47" w14:textId="77777777" w:rsidR="003400D5" w:rsidRPr="008F7E4E" w:rsidRDefault="003400D5" w:rsidP="003400D5">
      <w:pPr>
        <w:pStyle w:val="IIEDbulletedlist"/>
      </w:pPr>
      <w:r>
        <w:rPr>
          <w:i/>
        </w:rPr>
        <w:t xml:space="preserve">S’agissant des groupes de travail </w:t>
      </w:r>
      <w:r w:rsidR="00574430">
        <w:rPr>
          <w:i/>
        </w:rPr>
        <w:t>sectoriels</w:t>
      </w:r>
      <w:r>
        <w:rPr>
          <w:i/>
        </w:rPr>
        <w:t xml:space="preserve"> sur l'environnement et les ressources naturelles, ceux-ci peuvent également jouer un rôle, mais ils doivent être aussi actifs et efficaces que les secteurs bien établis tels que la santé et l'éducation.</w:t>
      </w:r>
      <w:r>
        <w:t xml:space="preserve"> Un groupe de travail sectoriel sur l'environnement exige une attention particulière apportée à la direction, à l'efficacité organisationnelle et à des ressources suffisantes, étant donné que ce secteur a été systématiqueme</w:t>
      </w:r>
      <w:r w:rsidR="0012448E">
        <w:t>nt marginalisé jusqu’à présent.</w:t>
      </w:r>
    </w:p>
    <w:p w14:paraId="59A6D091" w14:textId="77777777" w:rsidR="003400D5" w:rsidRPr="00A1795D" w:rsidRDefault="003400D5" w:rsidP="003400D5">
      <w:pPr>
        <w:pStyle w:val="IIEDbulletedlist"/>
        <w:rPr>
          <w:rFonts w:cs="Arial"/>
        </w:rPr>
      </w:pPr>
      <w:r>
        <w:rPr>
          <w:i/>
        </w:rPr>
        <w:t>Il importe d'intégration les liens pauvreté-environnement, ressources naturelles et changements climatiques dans la planification de l’administration locale, en particulier dans les pays où la décentralisation est mise en place ou déjà bien enracinée.</w:t>
      </w:r>
      <w:r>
        <w:t xml:space="preserve"> Cela peut également être considéré à d'autres niveaux sous-nationaux, comme les états au sein des gouvernements fédéraux. Au niveau local, les liens entre le développement et l’environnement et les ressources naturelles ont une réelle incidence sur les citoyens, et il importe de parvenir à des compromis spécifiques entre les objectifs et d’éviter les conflits. Ainsi, la plupart des institutions gouvernementales locales ont au moins un désir latent d'intégrer les questions relatives à l’environnement, aux ressources naturelles et aux changements climatiques. Toutefois, elles peuvent manquer de structure organisationnelle et de </w:t>
      </w:r>
      <w:r w:rsidR="00DC54BE">
        <w:t>nomenclature budgétaire</w:t>
      </w:r>
      <w:r>
        <w:t xml:space="preserve"> (ainsi que de capacité) pour le </w:t>
      </w:r>
      <w:r w:rsidR="0012448E">
        <w:t>faire de manière significative.</w:t>
      </w:r>
    </w:p>
    <w:p w14:paraId="6F9C3838" w14:textId="77777777" w:rsidR="003400D5" w:rsidRPr="000355E7" w:rsidRDefault="003400D5" w:rsidP="003400D5">
      <w:pPr>
        <w:pStyle w:val="IIEDbulletedlist"/>
        <w:rPr>
          <w:rFonts w:cs="Arial"/>
        </w:rPr>
      </w:pPr>
      <w:r>
        <w:rPr>
          <w:i/>
        </w:rPr>
        <w:t>Les processus de planification sont des processus politiques complexes.</w:t>
      </w:r>
      <w:r>
        <w:t xml:space="preserve"> Il est important de développer des relations avec les décideurs au sein du gouvernement pour qu’ils appuient activement l’intégration des liens pauvreté-environnement, ressources naturelles et changements climatiques. L'intégration est en grande partie un processus de développement des relations et de la confiance. Le cas échéant, les </w:t>
      </w:r>
      <w:r w:rsidR="00F01068">
        <w:t>défenseurs</w:t>
      </w:r>
      <w:r>
        <w:t xml:space="preserve"> du gouvernement peuvent être appuyés par des consultant</w:t>
      </w:r>
      <w:r w:rsidR="0012448E">
        <w:t>s et d'autres experts externes.</w:t>
      </w:r>
    </w:p>
    <w:p w14:paraId="5725AB9C" w14:textId="77777777" w:rsidR="003400D5" w:rsidRPr="00534D45" w:rsidRDefault="003400D5" w:rsidP="00894109">
      <w:pPr>
        <w:pStyle w:val="IIEDsubheading2"/>
        <w:outlineLvl w:val="1"/>
      </w:pPr>
      <w:bookmarkStart w:id="35" w:name="_Toc452133122"/>
      <w:bookmarkStart w:id="36" w:name="_Toc480286744"/>
      <w:r>
        <w:t>2.2 Où et quand intégrer les liens pauvreté-environnement, ressources naturelles et changements climatiques dans les processus de planification</w:t>
      </w:r>
      <w:bookmarkEnd w:id="35"/>
      <w:bookmarkEnd w:id="36"/>
    </w:p>
    <w:p w14:paraId="5B3575D5" w14:textId="77777777" w:rsidR="003400D5" w:rsidRPr="00910C08" w:rsidRDefault="003400D5" w:rsidP="003400D5">
      <w:pPr>
        <w:pStyle w:val="IIEDbulletedlist"/>
      </w:pPr>
      <w:r>
        <w:t>La plupart des pays africains so</w:t>
      </w:r>
      <w:r w:rsidR="00574430">
        <w:t>nt dotés d’un Ministère</w:t>
      </w:r>
      <w:r>
        <w:t xml:space="preserve"> de la planification, ou de commissions ou de divisions en charge de la planification au sein de leur Ministère de l'économie ou des finances ou du Cabinet du Président. Ces organismes de planification sont chargés de diriger et de coordonner la planification, de mettre en œuvre le développement économique sur le long terme et d’en assurer le suivi, conformément à la stratégie du gouvernement et aux bes</w:t>
      </w:r>
      <w:r w:rsidR="0012448E">
        <w:t>oins et priorités des citoyens.</w:t>
      </w:r>
    </w:p>
    <w:p w14:paraId="2CF65761" w14:textId="77777777" w:rsidR="003400D5" w:rsidRDefault="003400D5" w:rsidP="003400D5">
      <w:pPr>
        <w:pStyle w:val="IIEDbulletedlist"/>
      </w:pPr>
      <w:r>
        <w:t>Les fonctions de planification visent généralement à mettre en œuvre une vision à long terme (20 à 30 ans) grâce à des plans de développement économique simultanés sur cinq ans. L'importance relative de ces processus de planification nationale varie en fonction de leur visibilité au sein du gouvernement, de la manière dont ils sont respectés par rapport à la realpolitik du développement</w:t>
      </w:r>
      <w:r w:rsidR="00A92463">
        <w:t>,</w:t>
      </w:r>
      <w:r>
        <w:t xml:space="preserve"> et de leur lien fonctionnel avec l'ensemble du processus budgétaire (Kakonge, 2012).</w:t>
      </w:r>
    </w:p>
    <w:p w14:paraId="0182E667" w14:textId="77777777" w:rsidR="003400D5" w:rsidRDefault="003400D5" w:rsidP="003400D5">
      <w:pPr>
        <w:pStyle w:val="IIEDbulletedlist"/>
      </w:pPr>
      <w:r>
        <w:t>Si les fonctions de planification sont étroitement liées à la budgétisation et aux systèmes de gestion des finances publiques, elles ont davantage de chance d’influencer les ressour</w:t>
      </w:r>
      <w:r w:rsidR="00A92463">
        <w:t>ces financières de l’</w:t>
      </w:r>
      <w:r w:rsidR="00A92463">
        <w:rPr>
          <w:rFonts w:cs="Arial"/>
        </w:rPr>
        <w:t>É</w:t>
      </w:r>
      <w:r w:rsidR="00E80525">
        <w:t>tat et d</w:t>
      </w:r>
      <w:r>
        <w:t>es donateurs pour obtenir des résultats. Si la planification et les budgets (ou la realpolitik) ne sont pas liés, il est probable que les allocations budgétaires ne soient pas conformes aux priorités du document de planification. Les organisations de planification élaborent généralement le budget de développement ou le programme d'investissement public, qui est financé annuellement par la loi de finances, et qui couvre des engagements sur une période de plus d’un an.</w:t>
      </w:r>
    </w:p>
    <w:p w14:paraId="15CDBFCF" w14:textId="77777777" w:rsidR="003400D5" w:rsidRDefault="003400D5" w:rsidP="003400D5">
      <w:pPr>
        <w:pStyle w:val="IIEDbulletedlist"/>
      </w:pPr>
      <w:r>
        <w:t>Dans de nombreux pays, le lien principal entre la mise en œuvre du plan national et la planification des dépenses publiques sur une base pluriannuelle est le cadre de dépenses à moyen terme du gouvernement (CDMT). Il s'agit généralement d'un plan de dépenses prospectif sur une période de trois ans classé par ministère ou autre unité de dépenses, dont le Ministère des finances (ou son équivalent) est le dépositaire. Le CDMT regroupe les budgets de développement et de non-développement</w:t>
      </w:r>
      <w:r>
        <w:rPr>
          <w:rStyle w:val="FootnoteReference"/>
        </w:rPr>
        <w:footnoteReference w:id="1"/>
      </w:r>
      <w:r>
        <w:t xml:space="preserve"> en une seule enveloppe de ressources et vise à faire correspondre les priorités de la politique gouvernementale à l'allocation des ressources (plans de dépenses aux objectifs de la politique et intégration d’un cadre de suivi et d'év</w:t>
      </w:r>
      <w:r w:rsidR="0012448E">
        <w:t>aluation) sur une base globale.</w:t>
      </w:r>
    </w:p>
    <w:p w14:paraId="11441922" w14:textId="77777777" w:rsidR="003400D5" w:rsidRDefault="003400D5" w:rsidP="003400D5">
      <w:pPr>
        <w:pStyle w:val="IIEDbulletedlist"/>
      </w:pPr>
      <w:r>
        <w:t xml:space="preserve">Le budget national fournit le cadre annuel des dépenses et des recettes. Le budget annuel est un processus légal ou statutaire, contrairement au CDMT qui ne l'est généralement pas. En ce qui concerne les revenus, le budget comprend généralement la fiscalité, les redevances et les charges et les sources de financement </w:t>
      </w:r>
      <w:r w:rsidR="00574430">
        <w:t>tel</w:t>
      </w:r>
      <w:r>
        <w:t xml:space="preserve"> que les emprunts nationaux et les prêts et subventions de</w:t>
      </w:r>
      <w:r w:rsidR="0012448E">
        <w:t>s partenaires et des donateurs.</w:t>
      </w:r>
    </w:p>
    <w:p w14:paraId="7C84DD6A" w14:textId="77777777" w:rsidR="003400D5" w:rsidRPr="00A844F5" w:rsidRDefault="003400D5" w:rsidP="003400D5">
      <w:pPr>
        <w:pStyle w:val="IIEDbulletedlist"/>
      </w:pPr>
      <w:r>
        <w:t>Certains partenaires de développement peuvent choisir de contourner le processus de budgétisation, souvent sur la base d’évaluations des risques fiduciaires, et de fournir des ressources pour leurs programmes, qui parfois incluent des activités liées à la pauvreté, à l’environnement aux ressources naturelles ou aux changements climatiques, grâce à des organisations non gouvernementales (ONG) ou d'autres mécanismes hors budget. Bien que ces actions puissent contribuer aux objectifs politiques du gouvernement, elles sont « hors budget » et ne sont pas nécessairement prises en compte dans l'allocation des ressources. Favoriser toutes les ressources « inscrites au budget » (c'est-à-dire reconnu dans le budget annuel et le CDMT) permet d’assurer une vision globale des initiatives qui contribuent aux objectifs nationaux.</w:t>
      </w:r>
    </w:p>
    <w:p w14:paraId="102F2C93" w14:textId="77777777" w:rsidR="003400D5" w:rsidRDefault="003400D5" w:rsidP="003400D5">
      <w:pPr>
        <w:pStyle w:val="IIEDbulletedlist"/>
      </w:pPr>
      <w:r>
        <w:t xml:space="preserve">L’élaboration et l’exécution des plans de développement nationaux et sous-nationaux </w:t>
      </w:r>
      <w:r w:rsidR="00574430">
        <w:t>reposent</w:t>
      </w:r>
      <w:r>
        <w:t xml:space="preserve"> souvent sur des stratégies sectorielles des ministères sectoriels (par exemple, une stratégie nationale pour l'agriculture sur 10 ans). Le processus de formulation du plan sur cinq ans est généralement coordonné par le Ministère de la planification (ou une commission). Il consiste en une compilation de plans sectoriels informés par les stratégies sectorielles et le produit des groupes de travail sectoriels. Dans certains pays, un groupe de travail sectoriel peut inclure du personnel technique de plus d'un ministère (ou entité administrative), car le secteur pourrait impliquer plusieurs ministères. Souvent, il existe un groupe de travail sur le secteur de l'environnement, également d</w:t>
      </w:r>
      <w:r w:rsidR="0012448E">
        <w:t>oté d’un mandat intersectoriel.</w:t>
      </w:r>
    </w:p>
    <w:p w14:paraId="7CCDC569" w14:textId="77777777" w:rsidR="003400D5" w:rsidRPr="00910C08" w:rsidRDefault="003400D5" w:rsidP="003400D5">
      <w:pPr>
        <w:pStyle w:val="IIEDbulletedlist"/>
      </w:pPr>
      <w:r>
        <w:t xml:space="preserve">L'élaboration du plan national sur cinq ans peut également inclure une vaste consultation au sein du gouvernement ou en externe, y compris auprès du parlement, de partenaires de développement, de la société civile, du secteur privé et </w:t>
      </w:r>
      <w:r w:rsidR="0012448E">
        <w:t>de l'ensemble de la population.</w:t>
      </w:r>
    </w:p>
    <w:p w14:paraId="7D1B4E51" w14:textId="77777777" w:rsidR="003400D5" w:rsidRPr="009F2A69" w:rsidRDefault="003400D5" w:rsidP="00894109">
      <w:pPr>
        <w:pStyle w:val="IIEDsubheading2"/>
        <w:outlineLvl w:val="1"/>
      </w:pPr>
      <w:bookmarkStart w:id="37" w:name="_Toc452133123"/>
      <w:bookmarkStart w:id="38" w:name="_Toc480286745"/>
      <w:r>
        <w:t>2.3 Orientations pour dresser un argument</w:t>
      </w:r>
      <w:r w:rsidR="00574430">
        <w:t>ai</w:t>
      </w:r>
      <w:r>
        <w:t>r</w:t>
      </w:r>
      <w:r w:rsidR="00574430">
        <w:t>e</w:t>
      </w:r>
      <w:r>
        <w:t xml:space="preserve"> économique en faveur des priorités pauvreté-environnement, ressources nature</w:t>
      </w:r>
      <w:r w:rsidR="00574430">
        <w:t>lle</w:t>
      </w:r>
      <w:r>
        <w:t>s et changements climatiques</w:t>
      </w:r>
      <w:bookmarkEnd w:id="37"/>
      <w:bookmarkEnd w:id="38"/>
    </w:p>
    <w:p w14:paraId="1B987F53" w14:textId="77777777" w:rsidR="003400D5" w:rsidRPr="007040DF" w:rsidRDefault="003400D5" w:rsidP="003400D5">
      <w:pPr>
        <w:pStyle w:val="IIEDbulletedlist"/>
      </w:pPr>
      <w:r>
        <w:t xml:space="preserve">Un aspect essentiel à l'intégration efficace des liens pauvreté-environnement, ressources naturelles et changements climatiques dans le processus de planification est de dresser un argumentaire économique pour de meilleures politiques, plans et budgets en matière d’environnement, de ressources naturelles et de changements climatiques. L'investissement dans des programmes et des projets relatifs aux liens pauvreté-environnement, ressources natures et changements climatiques génère des avantages économiques pour les communautés locales, l’administration locale et le gouvernement national et contribue à la réduction de la pauvreté. De même, les investissements et les instruments financiers peuvent contribuer à la préservation de l'environnement, y compris des écosystèmes clefs, afin de garantir des bénéfices économiques et sociaux durables pour les générations actuelles et futures. En d’autres termes, la mauvaise utilisation de l'environnement et des ressources naturelles réduit les flux d'avantages économiques et sociaux, tandis qu’investir dans la durabilité de l'environnement et des ressources naturelles maintient ou </w:t>
      </w:r>
      <w:r w:rsidR="00C608CB">
        <w:t>renforce</w:t>
      </w:r>
      <w:r>
        <w:t xml:space="preserve"> les flux d'av</w:t>
      </w:r>
      <w:r w:rsidR="0012448E">
        <w:t>antages économiques et sociaux.</w:t>
      </w:r>
    </w:p>
    <w:p w14:paraId="44595D68" w14:textId="77777777" w:rsidR="003400D5" w:rsidRPr="006C1FD4" w:rsidRDefault="003400D5" w:rsidP="003400D5">
      <w:pPr>
        <w:pStyle w:val="IIEDbulletedlist"/>
        <w:rPr>
          <w:b/>
        </w:rPr>
      </w:pPr>
      <w:r>
        <w:t>Dans le cadre de leurs efforts, un certain nombre de pays africains ont investi dans une telle analyse pour prendre en compte l'intégration de plusieurs façons :</w:t>
      </w:r>
    </w:p>
    <w:p w14:paraId="336138D9" w14:textId="77777777" w:rsidR="003400D5" w:rsidRDefault="003400D5" w:rsidP="003400D5">
      <w:pPr>
        <w:pStyle w:val="IIEDbulletedlist"/>
        <w:numPr>
          <w:ilvl w:val="1"/>
          <w:numId w:val="1"/>
        </w:numPr>
      </w:pPr>
      <w:r>
        <w:rPr>
          <w:u w:val="single"/>
        </w:rPr>
        <w:t>Estimer les coûts annuels</w:t>
      </w:r>
      <w:r>
        <w:t xml:space="preserve"> d'une mauvaise gestion de l'environnement et des ressources naturelles sur les moyens de subsistance et l'économie. Toutefois, </w:t>
      </w:r>
      <w:r w:rsidR="00022E30">
        <w:t>cette approche</w:t>
      </w:r>
      <w:r>
        <w:t xml:space="preserve"> peut jouer en faveur de ceux qui considèrent que l'environnement ne représente que des coûts économiques, plutôt que des services et des bénéfices précieux. Ceci est illustré dans l’Encadré ci-dessous sur le Mozambique.</w:t>
      </w:r>
    </w:p>
    <w:p w14:paraId="33CE9D0C" w14:textId="77777777" w:rsidR="003400D5" w:rsidRDefault="003400D5" w:rsidP="003400D5">
      <w:pPr>
        <w:pStyle w:val="IIEDbulletedlist"/>
        <w:numPr>
          <w:ilvl w:val="1"/>
          <w:numId w:val="1"/>
        </w:numPr>
      </w:pPr>
      <w:r>
        <w:t xml:space="preserve">Évaluer les </w:t>
      </w:r>
      <w:r>
        <w:rPr>
          <w:u w:val="single"/>
        </w:rPr>
        <w:t>avantages directs et indirects</w:t>
      </w:r>
      <w:r>
        <w:t xml:space="preserve"> que représente une meilleure gestion des ressources naturelles et environnementales pour les moyens de subsistance et l'économie. Les avantages indirects peuvent être assez larges. Il s’agit, par exemple, de dépenses en fourniture d'eau potable qui réduiront les coûts du secteur de la santé et les besoins budgétaires. L’un des défis que représente l’évaluation des avantages est que les données peuvent ne pas être disponibles et que différentes techniques d'évaluation sont utilisées pour faire des estimations </w:t>
      </w:r>
      <w:r w:rsidR="008A7B08">
        <w:t xml:space="preserve">– </w:t>
      </w:r>
      <w:r>
        <w:t>ce qui peut ne pas s’accorder avec des réalités pratiques.</w:t>
      </w:r>
    </w:p>
    <w:p w14:paraId="186BA263" w14:textId="77777777" w:rsidR="003400D5" w:rsidRDefault="003400D5" w:rsidP="003400D5">
      <w:pPr>
        <w:pStyle w:val="IIEDbulletedlist"/>
        <w:numPr>
          <w:ilvl w:val="1"/>
          <w:numId w:val="1"/>
        </w:numPr>
      </w:pPr>
      <w:r>
        <w:t xml:space="preserve">Mesurer le </w:t>
      </w:r>
      <w:r>
        <w:rPr>
          <w:u w:val="single"/>
        </w:rPr>
        <w:t>montant des dépenses consacrées à l'environnement et aux changements climatiques</w:t>
      </w:r>
      <w:r>
        <w:t xml:space="preserve"> dans différents secteurs et / ou agences gouvernementales, et pas exclusivement au Ministère de l’environnement. Par exemple, le secteur agricole, notamment le bétail et la pêche, peut financer des programmes et des projets qui ont un lien direct avec la gestion de l'environnement et des ressources naturelles. Cela a l'avantage de démontrer que les dépenses environnementales touchent de nombreux ministères, et qu’elles ne relèvent pas uniquement du Ministère de l’environnement. Cette approche a été utilisée dans l’exemple ci-dessous provenant du Malawi.</w:t>
      </w:r>
    </w:p>
    <w:p w14:paraId="74417F50" w14:textId="77777777" w:rsidR="00AE4CD0" w:rsidRDefault="003400D5" w:rsidP="00AE4CD0">
      <w:pPr>
        <w:pStyle w:val="IIEDbulletedlist"/>
        <w:spacing w:after="0" w:line="240" w:lineRule="auto"/>
      </w:pPr>
      <w:r>
        <w:t xml:space="preserve">Outre les aspects techniques des études économiques, une communication et une sensibilisation efficaces revêtent également une grande importance. Cela nécessite une utilisation efficace des médias, un engagement de haut niveau auprès des hauts fonctionnaires et une communication efficace avec des éléments accrocheurs et précis que les journalistes et les décideurs peuvent mettre en évidence et se remémorer. Il peut s’agir par exemple du pourcentage du PIB ou du pourcentage des dépenses publiques consacré à l'environnement et aux ressources naturelles. La comparaison des résultats avec une industrie connue à l'échelle nationale peut aussi constituer un bon moyen de </w:t>
      </w:r>
      <w:r w:rsidR="009D1814">
        <w:t>communication</w:t>
      </w:r>
      <w:r>
        <w:t>.</w:t>
      </w:r>
    </w:p>
    <w:p w14:paraId="0FBE079E" w14:textId="77777777" w:rsidR="00AE4CD0" w:rsidRDefault="00AE4CD0" w:rsidP="00AE4CD0">
      <w:pPr>
        <w:pStyle w:val="IIEDbulletedlist"/>
        <w:numPr>
          <w:ilvl w:val="0"/>
          <w:numId w:val="0"/>
        </w:numPr>
        <w:spacing w:after="0" w:line="240" w:lineRule="auto"/>
        <w:ind w:left="360"/>
      </w:pPr>
    </w:p>
    <w:p w14:paraId="0836ED14" w14:textId="77777777" w:rsidR="003400D5" w:rsidRDefault="003400D5" w:rsidP="00AE4CD0">
      <w:pPr>
        <w:pStyle w:val="IIEDbulletedlist"/>
        <w:numPr>
          <w:ilvl w:val="0"/>
          <w:numId w:val="0"/>
        </w:numPr>
        <w:spacing w:after="0" w:line="240" w:lineRule="auto"/>
        <w:ind w:left="360"/>
      </w:pPr>
      <w:r>
        <w:t xml:space="preserve">Figure 2.1: </w:t>
      </w:r>
      <w:r w:rsidR="00574430">
        <w:t>A</w:t>
      </w:r>
      <w:r>
        <w:t>ctifs, flux et résultats économiques et environnementaux</w:t>
      </w:r>
    </w:p>
    <w:p w14:paraId="3E31BFFA" w14:textId="77777777" w:rsidR="003400D5" w:rsidRDefault="003400D5" w:rsidP="003400D5">
      <w:pPr>
        <w:pStyle w:val="IIEDbulletedlist"/>
        <w:numPr>
          <w:ilvl w:val="0"/>
          <w:numId w:val="0"/>
        </w:numPr>
        <w:ind w:left="284" w:hanging="284"/>
      </w:pPr>
      <w:r>
        <w:rPr>
          <w:noProof/>
          <w:lang w:val="en-GB" w:eastAsia="en-GB" w:bidi="ar-SA"/>
        </w:rPr>
        <w:drawing>
          <wp:inline distT="0" distB="0" distL="0" distR="0" wp14:anchorId="3C75A256" wp14:editId="07E18F98">
            <wp:extent cx="5486400" cy="2616200"/>
            <wp:effectExtent l="0" t="0" r="0" b="0"/>
            <wp:docPr id="4" nam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86400" cy="2616200"/>
                    </a:xfrm>
                    <a:prstGeom prst="rect">
                      <a:avLst/>
                    </a:prstGeom>
                    <a:noFill/>
                    <a:ln>
                      <a:noFill/>
                    </a:ln>
                  </pic:spPr>
                </pic:pic>
              </a:graphicData>
            </a:graphic>
          </wp:inline>
        </w:drawing>
      </w:r>
    </w:p>
    <w:tbl>
      <w:tblPr>
        <w:tblStyle w:val="Grilledutableau2"/>
        <w:tblW w:w="0" w:type="auto"/>
        <w:tblLook w:val="04A0" w:firstRow="1" w:lastRow="0" w:firstColumn="1" w:lastColumn="0" w:noHBand="0" w:noVBand="1"/>
      </w:tblPr>
      <w:tblGrid>
        <w:gridCol w:w="4531"/>
        <w:gridCol w:w="4531"/>
      </w:tblGrid>
      <w:tr w:rsidR="0068297F" w:rsidRPr="0068297F" w14:paraId="441F767A" w14:textId="77777777" w:rsidTr="00F7285E">
        <w:tc>
          <w:tcPr>
            <w:tcW w:w="4531" w:type="dxa"/>
          </w:tcPr>
          <w:p w14:paraId="159EBE01" w14:textId="77777777" w:rsidR="0068297F" w:rsidRPr="0068297F" w:rsidRDefault="0068297F" w:rsidP="0068297F">
            <w:pPr>
              <w:spacing w:after="0" w:line="240" w:lineRule="auto"/>
              <w:rPr>
                <w:rFonts w:eastAsia="Calibri" w:cs="Arial"/>
                <w:lang w:val="en-US"/>
              </w:rPr>
            </w:pPr>
            <w:r w:rsidRPr="0068297F">
              <w:rPr>
                <w:rFonts w:eastAsia="Calibri" w:cs="Arial"/>
                <w:lang w:val="en-US"/>
              </w:rPr>
              <w:t>Figure 5.1: Environmental Economic Assets, Flows and Outcomes</w:t>
            </w:r>
          </w:p>
        </w:tc>
        <w:tc>
          <w:tcPr>
            <w:tcW w:w="4531" w:type="dxa"/>
          </w:tcPr>
          <w:p w14:paraId="05EBDA39" w14:textId="77777777" w:rsidR="0068297F" w:rsidRPr="0068297F" w:rsidRDefault="0068297F" w:rsidP="0068297F">
            <w:pPr>
              <w:spacing w:after="0" w:line="240" w:lineRule="auto"/>
              <w:rPr>
                <w:rFonts w:eastAsia="Calibri" w:cs="Arial"/>
              </w:rPr>
            </w:pPr>
            <w:r w:rsidRPr="0068297F">
              <w:rPr>
                <w:rFonts w:eastAsia="Calibri" w:cs="Arial"/>
              </w:rPr>
              <w:t>Figure 5.1 : actifs, flux et résultats économiques environnementaux</w:t>
            </w:r>
          </w:p>
        </w:tc>
      </w:tr>
      <w:tr w:rsidR="0068297F" w:rsidRPr="0068297F" w14:paraId="7A36758C" w14:textId="77777777" w:rsidTr="00F7285E">
        <w:tc>
          <w:tcPr>
            <w:tcW w:w="4531" w:type="dxa"/>
          </w:tcPr>
          <w:p w14:paraId="061101E3" w14:textId="77777777" w:rsidR="0068297F" w:rsidRPr="0068297F" w:rsidRDefault="0068297F" w:rsidP="0068297F">
            <w:pPr>
              <w:spacing w:after="0" w:line="240" w:lineRule="auto"/>
              <w:rPr>
                <w:rFonts w:eastAsia="Calibri" w:cs="Arial"/>
                <w:lang w:val="en-US"/>
              </w:rPr>
            </w:pPr>
            <w:r w:rsidRPr="0068297F">
              <w:rPr>
                <w:rFonts w:eastAsia="Calibri" w:cs="Arial"/>
                <w:lang w:val="en-US"/>
              </w:rPr>
              <w:t>Packaging the data</w:t>
            </w:r>
          </w:p>
        </w:tc>
        <w:tc>
          <w:tcPr>
            <w:tcW w:w="4531" w:type="dxa"/>
          </w:tcPr>
          <w:p w14:paraId="55821397" w14:textId="77777777" w:rsidR="0068297F" w:rsidRPr="0068297F" w:rsidRDefault="0068297F" w:rsidP="0068297F">
            <w:pPr>
              <w:spacing w:after="0" w:line="240" w:lineRule="auto"/>
              <w:rPr>
                <w:rFonts w:eastAsia="Calibri" w:cs="Arial"/>
                <w:lang w:val="en-US"/>
              </w:rPr>
            </w:pPr>
            <w:r w:rsidRPr="0068297F">
              <w:rPr>
                <w:rFonts w:eastAsia="Calibri" w:cs="Arial"/>
                <w:lang w:val="en-US"/>
              </w:rPr>
              <w:t>Présentation des résultats</w:t>
            </w:r>
          </w:p>
        </w:tc>
      </w:tr>
      <w:tr w:rsidR="0068297F" w:rsidRPr="0068297F" w14:paraId="7D4819AD" w14:textId="77777777" w:rsidTr="00F7285E">
        <w:tc>
          <w:tcPr>
            <w:tcW w:w="4531" w:type="dxa"/>
          </w:tcPr>
          <w:p w14:paraId="16487911" w14:textId="77777777" w:rsidR="0068297F" w:rsidRPr="0068297F" w:rsidRDefault="0068297F" w:rsidP="0068297F">
            <w:pPr>
              <w:spacing w:after="0" w:line="240" w:lineRule="auto"/>
              <w:rPr>
                <w:rFonts w:eastAsia="Calibri" w:cs="Arial"/>
                <w:lang w:val="en-US"/>
              </w:rPr>
            </w:pPr>
            <w:r w:rsidRPr="0068297F">
              <w:rPr>
                <w:rFonts w:eastAsia="Calibri" w:cs="Arial"/>
                <w:lang w:val="en-US"/>
              </w:rPr>
              <w:t>Ensuring the evidence is meaningful to decision-makers’ concerns, interests and mandates</w:t>
            </w:r>
          </w:p>
        </w:tc>
        <w:tc>
          <w:tcPr>
            <w:tcW w:w="4531" w:type="dxa"/>
          </w:tcPr>
          <w:p w14:paraId="755948BB" w14:textId="77777777" w:rsidR="0068297F" w:rsidRPr="0068297F" w:rsidRDefault="0068297F" w:rsidP="0068297F">
            <w:pPr>
              <w:spacing w:after="0" w:line="240" w:lineRule="auto"/>
              <w:rPr>
                <w:rFonts w:eastAsia="Calibri" w:cs="Arial"/>
              </w:rPr>
            </w:pPr>
            <w:r w:rsidRPr="0068297F">
              <w:rPr>
                <w:rFonts w:eastAsia="Calibri" w:cs="Arial"/>
              </w:rPr>
              <w:t>S’assurer que les données sont significatives pour les préoccupations, les intérêts et les mandats des décideurs</w:t>
            </w:r>
          </w:p>
        </w:tc>
      </w:tr>
      <w:tr w:rsidR="0068297F" w:rsidRPr="0068297F" w14:paraId="2FA8A695" w14:textId="77777777" w:rsidTr="00F7285E">
        <w:tc>
          <w:tcPr>
            <w:tcW w:w="4531" w:type="dxa"/>
          </w:tcPr>
          <w:p w14:paraId="520E09D7" w14:textId="77777777" w:rsidR="0068297F" w:rsidRPr="0068297F" w:rsidRDefault="0068297F" w:rsidP="0068297F">
            <w:pPr>
              <w:spacing w:after="0" w:line="240" w:lineRule="auto"/>
              <w:rPr>
                <w:rFonts w:eastAsia="Calibri" w:cs="Arial"/>
                <w:lang w:val="en-US"/>
              </w:rPr>
            </w:pPr>
            <w:r w:rsidRPr="0068297F">
              <w:rPr>
                <w:rFonts w:eastAsia="Calibri" w:cs="Arial"/>
                <w:lang w:val="en-US"/>
              </w:rPr>
              <w:t>Targeted</w:t>
            </w:r>
          </w:p>
        </w:tc>
        <w:tc>
          <w:tcPr>
            <w:tcW w:w="4531" w:type="dxa"/>
          </w:tcPr>
          <w:p w14:paraId="7F9C7104" w14:textId="77777777" w:rsidR="0068297F" w:rsidRPr="0068297F" w:rsidRDefault="0068297F" w:rsidP="0068297F">
            <w:pPr>
              <w:spacing w:after="0" w:line="240" w:lineRule="auto"/>
              <w:rPr>
                <w:rFonts w:eastAsia="Calibri" w:cs="Arial"/>
                <w:lang w:val="en-US"/>
              </w:rPr>
            </w:pPr>
            <w:r w:rsidRPr="0068297F">
              <w:rPr>
                <w:rFonts w:eastAsia="Calibri" w:cs="Arial"/>
                <w:lang w:val="en-US"/>
              </w:rPr>
              <w:t>Ciblé</w:t>
            </w:r>
          </w:p>
        </w:tc>
      </w:tr>
      <w:tr w:rsidR="0068297F" w:rsidRPr="0068297F" w14:paraId="1C64409D" w14:textId="77777777" w:rsidTr="00F7285E">
        <w:tc>
          <w:tcPr>
            <w:tcW w:w="4531" w:type="dxa"/>
          </w:tcPr>
          <w:p w14:paraId="740B6CFB" w14:textId="77777777" w:rsidR="0068297F" w:rsidRPr="0068297F" w:rsidRDefault="0068297F" w:rsidP="0068297F">
            <w:pPr>
              <w:spacing w:after="0" w:line="240" w:lineRule="auto"/>
              <w:rPr>
                <w:rFonts w:eastAsia="Calibri" w:cs="Arial"/>
                <w:lang w:val="en-US"/>
              </w:rPr>
            </w:pPr>
            <w:r w:rsidRPr="0068297F">
              <w:rPr>
                <w:rFonts w:eastAsia="Calibri" w:cs="Arial"/>
                <w:lang w:val="en-US"/>
              </w:rPr>
              <w:t>Clear</w:t>
            </w:r>
          </w:p>
        </w:tc>
        <w:tc>
          <w:tcPr>
            <w:tcW w:w="4531" w:type="dxa"/>
          </w:tcPr>
          <w:p w14:paraId="7560C4A1" w14:textId="77777777" w:rsidR="0068297F" w:rsidRPr="0068297F" w:rsidRDefault="0068297F" w:rsidP="0068297F">
            <w:pPr>
              <w:spacing w:after="0" w:line="240" w:lineRule="auto"/>
              <w:rPr>
                <w:rFonts w:eastAsia="Calibri" w:cs="Arial"/>
                <w:lang w:val="en-US"/>
              </w:rPr>
            </w:pPr>
            <w:r w:rsidRPr="0068297F">
              <w:rPr>
                <w:rFonts w:eastAsia="Calibri" w:cs="Arial"/>
                <w:lang w:val="en-US"/>
              </w:rPr>
              <w:t>Clair</w:t>
            </w:r>
          </w:p>
        </w:tc>
      </w:tr>
      <w:tr w:rsidR="0068297F" w:rsidRPr="0068297F" w14:paraId="5A929E9B" w14:textId="77777777" w:rsidTr="00F7285E">
        <w:tc>
          <w:tcPr>
            <w:tcW w:w="4531" w:type="dxa"/>
          </w:tcPr>
          <w:p w14:paraId="4D0F7EB5" w14:textId="77777777" w:rsidR="0068297F" w:rsidRPr="0068297F" w:rsidRDefault="0068297F" w:rsidP="0068297F">
            <w:pPr>
              <w:spacing w:after="0" w:line="240" w:lineRule="auto"/>
              <w:rPr>
                <w:rFonts w:eastAsia="Calibri" w:cs="Arial"/>
                <w:lang w:val="en-US"/>
              </w:rPr>
            </w:pPr>
            <w:r w:rsidRPr="0068297F">
              <w:rPr>
                <w:rFonts w:eastAsia="Calibri" w:cs="Arial"/>
                <w:lang w:val="en-US"/>
              </w:rPr>
              <w:t>Relevant</w:t>
            </w:r>
          </w:p>
        </w:tc>
        <w:tc>
          <w:tcPr>
            <w:tcW w:w="4531" w:type="dxa"/>
          </w:tcPr>
          <w:p w14:paraId="667CBE04" w14:textId="77777777" w:rsidR="0068297F" w:rsidRPr="0068297F" w:rsidRDefault="0068297F" w:rsidP="0068297F">
            <w:pPr>
              <w:spacing w:after="0" w:line="240" w:lineRule="auto"/>
              <w:rPr>
                <w:rFonts w:eastAsia="Calibri" w:cs="Arial"/>
                <w:lang w:val="en-US"/>
              </w:rPr>
            </w:pPr>
            <w:r w:rsidRPr="0068297F">
              <w:rPr>
                <w:rFonts w:eastAsia="Calibri" w:cs="Arial"/>
                <w:lang w:val="en-US"/>
              </w:rPr>
              <w:t>Pertinent</w:t>
            </w:r>
          </w:p>
        </w:tc>
      </w:tr>
      <w:tr w:rsidR="0068297F" w:rsidRPr="0068297F" w14:paraId="7111370A" w14:textId="77777777" w:rsidTr="00F7285E">
        <w:tc>
          <w:tcPr>
            <w:tcW w:w="4531" w:type="dxa"/>
          </w:tcPr>
          <w:p w14:paraId="45DB8383" w14:textId="77777777" w:rsidR="0068297F" w:rsidRPr="0068297F" w:rsidRDefault="0068297F" w:rsidP="0068297F">
            <w:pPr>
              <w:spacing w:after="0" w:line="240" w:lineRule="auto"/>
              <w:rPr>
                <w:rFonts w:eastAsia="Calibri" w:cs="Arial"/>
                <w:lang w:val="en-US"/>
              </w:rPr>
            </w:pPr>
            <w:r w:rsidRPr="0068297F">
              <w:rPr>
                <w:rFonts w:eastAsia="Calibri" w:cs="Arial"/>
                <w:lang w:val="en-US"/>
              </w:rPr>
              <w:t>Credible</w:t>
            </w:r>
          </w:p>
        </w:tc>
        <w:tc>
          <w:tcPr>
            <w:tcW w:w="4531" w:type="dxa"/>
          </w:tcPr>
          <w:p w14:paraId="11512550" w14:textId="77777777" w:rsidR="0068297F" w:rsidRPr="0068297F" w:rsidRDefault="0068297F" w:rsidP="0068297F">
            <w:pPr>
              <w:spacing w:after="0" w:line="240" w:lineRule="auto"/>
              <w:rPr>
                <w:rFonts w:eastAsia="Calibri" w:cs="Arial"/>
                <w:lang w:val="en-US"/>
              </w:rPr>
            </w:pPr>
            <w:r w:rsidRPr="0068297F">
              <w:rPr>
                <w:rFonts w:eastAsia="Calibri" w:cs="Arial"/>
                <w:lang w:val="en-US"/>
              </w:rPr>
              <w:t>Crédible</w:t>
            </w:r>
          </w:p>
        </w:tc>
      </w:tr>
      <w:tr w:rsidR="0068297F" w:rsidRPr="0068297F" w14:paraId="3D057D5C" w14:textId="77777777" w:rsidTr="00F7285E">
        <w:tc>
          <w:tcPr>
            <w:tcW w:w="4531" w:type="dxa"/>
          </w:tcPr>
          <w:p w14:paraId="3C7977B0" w14:textId="77777777" w:rsidR="0068297F" w:rsidRPr="0068297F" w:rsidRDefault="0068297F" w:rsidP="0068297F">
            <w:pPr>
              <w:spacing w:after="0" w:line="240" w:lineRule="auto"/>
              <w:rPr>
                <w:rFonts w:eastAsia="Calibri" w:cs="Arial"/>
                <w:lang w:val="en-US"/>
              </w:rPr>
            </w:pPr>
            <w:r w:rsidRPr="0068297F">
              <w:rPr>
                <w:rFonts w:eastAsia="Calibri" w:cs="Arial"/>
                <w:lang w:val="en-US"/>
              </w:rPr>
              <w:t>Communicating the evidence</w:t>
            </w:r>
          </w:p>
        </w:tc>
        <w:tc>
          <w:tcPr>
            <w:tcW w:w="4531" w:type="dxa"/>
          </w:tcPr>
          <w:p w14:paraId="1AF17AEC" w14:textId="77777777" w:rsidR="0068297F" w:rsidRPr="0068297F" w:rsidRDefault="0068297F" w:rsidP="0068297F">
            <w:pPr>
              <w:spacing w:after="0" w:line="240" w:lineRule="auto"/>
              <w:rPr>
                <w:rFonts w:eastAsia="Calibri" w:cs="Arial"/>
                <w:lang w:val="en-US"/>
              </w:rPr>
            </w:pPr>
            <w:r w:rsidRPr="0068297F">
              <w:rPr>
                <w:rFonts w:eastAsia="Calibri" w:cs="Arial"/>
                <w:lang w:val="en-US"/>
              </w:rPr>
              <w:t>Communiquer les données</w:t>
            </w:r>
          </w:p>
        </w:tc>
      </w:tr>
      <w:tr w:rsidR="0068297F" w:rsidRPr="0068297F" w14:paraId="0955B26D" w14:textId="77777777" w:rsidTr="00F7285E">
        <w:tc>
          <w:tcPr>
            <w:tcW w:w="4531" w:type="dxa"/>
          </w:tcPr>
          <w:p w14:paraId="16A71328" w14:textId="77777777" w:rsidR="0068297F" w:rsidRPr="0068297F" w:rsidRDefault="0068297F" w:rsidP="0068297F">
            <w:pPr>
              <w:spacing w:after="0" w:line="240" w:lineRule="auto"/>
              <w:rPr>
                <w:rFonts w:eastAsia="Calibri" w:cs="Arial"/>
                <w:lang w:val="en-US"/>
              </w:rPr>
            </w:pPr>
            <w:r w:rsidRPr="0068297F">
              <w:rPr>
                <w:rFonts w:eastAsia="Calibri" w:cs="Arial"/>
                <w:lang w:val="en-US"/>
              </w:rPr>
              <w:t>Ensuring your recommendations are heard, understood and acted on effectively</w:t>
            </w:r>
          </w:p>
        </w:tc>
        <w:tc>
          <w:tcPr>
            <w:tcW w:w="4531" w:type="dxa"/>
          </w:tcPr>
          <w:p w14:paraId="2296AC1E" w14:textId="77777777" w:rsidR="0068297F" w:rsidRPr="0068297F" w:rsidRDefault="0068297F" w:rsidP="0068297F">
            <w:pPr>
              <w:spacing w:after="0" w:line="240" w:lineRule="auto"/>
              <w:rPr>
                <w:rFonts w:eastAsia="Calibri" w:cs="Arial"/>
              </w:rPr>
            </w:pPr>
            <w:r w:rsidRPr="0068297F">
              <w:rPr>
                <w:rFonts w:eastAsia="Calibri" w:cs="Arial"/>
              </w:rPr>
              <w:t>S’assurer que les recommandations sont entendues, comprises et prises en compte efficacement</w:t>
            </w:r>
          </w:p>
        </w:tc>
      </w:tr>
      <w:tr w:rsidR="0068297F" w:rsidRPr="0068297F" w14:paraId="604D8E6C" w14:textId="77777777" w:rsidTr="00F7285E">
        <w:tc>
          <w:tcPr>
            <w:tcW w:w="4531" w:type="dxa"/>
          </w:tcPr>
          <w:p w14:paraId="37AAA390" w14:textId="77777777" w:rsidR="0068297F" w:rsidRPr="0068297F" w:rsidRDefault="0068297F" w:rsidP="0068297F">
            <w:pPr>
              <w:spacing w:after="0" w:line="240" w:lineRule="auto"/>
              <w:rPr>
                <w:rFonts w:eastAsia="Calibri" w:cs="Arial"/>
                <w:lang w:val="en-US"/>
              </w:rPr>
            </w:pPr>
            <w:r w:rsidRPr="0068297F">
              <w:rPr>
                <w:rFonts w:eastAsia="Calibri" w:cs="Arial"/>
                <w:lang w:val="en-US"/>
              </w:rPr>
              <w:t>Oral and written</w:t>
            </w:r>
          </w:p>
        </w:tc>
        <w:tc>
          <w:tcPr>
            <w:tcW w:w="4531" w:type="dxa"/>
          </w:tcPr>
          <w:p w14:paraId="2851AC59" w14:textId="77777777" w:rsidR="0068297F" w:rsidRPr="0068297F" w:rsidRDefault="0068297F" w:rsidP="0068297F">
            <w:pPr>
              <w:spacing w:after="0" w:line="240" w:lineRule="auto"/>
              <w:rPr>
                <w:rFonts w:eastAsia="Calibri" w:cs="Arial"/>
                <w:lang w:val="en-US"/>
              </w:rPr>
            </w:pPr>
            <w:r w:rsidRPr="0068297F">
              <w:rPr>
                <w:rFonts w:eastAsia="Calibri" w:cs="Arial"/>
                <w:lang w:val="en-US"/>
              </w:rPr>
              <w:t>Oral et écrit</w:t>
            </w:r>
          </w:p>
        </w:tc>
      </w:tr>
      <w:tr w:rsidR="0068297F" w:rsidRPr="0068297F" w14:paraId="411F97F6" w14:textId="77777777" w:rsidTr="00F7285E">
        <w:tc>
          <w:tcPr>
            <w:tcW w:w="4531" w:type="dxa"/>
          </w:tcPr>
          <w:p w14:paraId="1A5DB900" w14:textId="77777777" w:rsidR="0068297F" w:rsidRPr="0068297F" w:rsidRDefault="0068297F" w:rsidP="0068297F">
            <w:pPr>
              <w:spacing w:after="0" w:line="240" w:lineRule="auto"/>
              <w:rPr>
                <w:rFonts w:eastAsia="Calibri" w:cs="Arial"/>
                <w:lang w:val="en-US"/>
              </w:rPr>
            </w:pPr>
            <w:r w:rsidRPr="0068297F">
              <w:rPr>
                <w:rFonts w:eastAsia="Calibri" w:cs="Arial"/>
                <w:lang w:val="en-US"/>
              </w:rPr>
              <w:t>Succinct, concise and well-illustrated</w:t>
            </w:r>
          </w:p>
        </w:tc>
        <w:tc>
          <w:tcPr>
            <w:tcW w:w="4531" w:type="dxa"/>
          </w:tcPr>
          <w:p w14:paraId="188F00D5" w14:textId="77777777" w:rsidR="0068297F" w:rsidRPr="0068297F" w:rsidRDefault="0068297F" w:rsidP="0068297F">
            <w:pPr>
              <w:spacing w:after="0" w:line="240" w:lineRule="auto"/>
              <w:rPr>
                <w:rFonts w:eastAsia="Calibri" w:cs="Arial"/>
              </w:rPr>
            </w:pPr>
            <w:r w:rsidRPr="0068297F">
              <w:rPr>
                <w:rFonts w:eastAsia="Calibri" w:cs="Arial"/>
              </w:rPr>
              <w:t>Succinct, concis et bien illustré</w:t>
            </w:r>
          </w:p>
        </w:tc>
      </w:tr>
      <w:tr w:rsidR="0068297F" w:rsidRPr="0068297F" w14:paraId="52FA9B4C" w14:textId="77777777" w:rsidTr="00F7285E">
        <w:tc>
          <w:tcPr>
            <w:tcW w:w="4531" w:type="dxa"/>
          </w:tcPr>
          <w:p w14:paraId="74159520" w14:textId="77777777" w:rsidR="0068297F" w:rsidRPr="0068297F" w:rsidRDefault="0068297F" w:rsidP="0068297F">
            <w:pPr>
              <w:spacing w:after="0" w:line="240" w:lineRule="auto"/>
              <w:rPr>
                <w:rFonts w:eastAsia="Calibri" w:cs="Arial"/>
                <w:lang w:val="en-US"/>
              </w:rPr>
            </w:pPr>
            <w:r w:rsidRPr="0068297F">
              <w:rPr>
                <w:rFonts w:eastAsia="Calibri" w:cs="Arial"/>
                <w:lang w:val="en-US"/>
              </w:rPr>
              <w:t>Opportunities for follow-up</w:t>
            </w:r>
          </w:p>
        </w:tc>
        <w:tc>
          <w:tcPr>
            <w:tcW w:w="4531" w:type="dxa"/>
          </w:tcPr>
          <w:p w14:paraId="7B06E7E1" w14:textId="77777777" w:rsidR="0068297F" w:rsidRPr="0068297F" w:rsidRDefault="0068297F" w:rsidP="0068297F">
            <w:pPr>
              <w:spacing w:after="0" w:line="240" w:lineRule="auto"/>
              <w:rPr>
                <w:rFonts w:eastAsia="Calibri" w:cs="Arial"/>
                <w:lang w:val="en-US"/>
              </w:rPr>
            </w:pPr>
            <w:r w:rsidRPr="0068297F">
              <w:rPr>
                <w:rFonts w:eastAsia="Calibri" w:cs="Arial"/>
                <w:lang w:val="en-US"/>
              </w:rPr>
              <w:t>Possibilités de suivi</w:t>
            </w:r>
          </w:p>
        </w:tc>
      </w:tr>
    </w:tbl>
    <w:p w14:paraId="7324967C" w14:textId="77777777" w:rsidR="0068297F" w:rsidRDefault="0068297F" w:rsidP="003400D5">
      <w:pPr>
        <w:pStyle w:val="IIEDbulletedlist"/>
        <w:numPr>
          <w:ilvl w:val="0"/>
          <w:numId w:val="0"/>
        </w:numPr>
        <w:ind w:left="284" w:hanging="284"/>
      </w:pPr>
    </w:p>
    <w:p w14:paraId="5DAE181E" w14:textId="77777777" w:rsidR="003400D5" w:rsidRDefault="00461367" w:rsidP="003400D5">
      <w:pPr>
        <w:pStyle w:val="IIEDbulletedlist"/>
        <w:numPr>
          <w:ilvl w:val="0"/>
          <w:numId w:val="0"/>
        </w:numPr>
        <w:ind w:left="284" w:hanging="284"/>
      </w:pPr>
      <w:r>
        <w:rPr>
          <w:noProof/>
        </w:rPr>
      </w:r>
      <w:r>
        <w:rPr>
          <w:noProof/>
        </w:rPr>
        <w:pict w14:anchorId="20A8504C">
          <v:shape id="Text Box 11" o:spid="_x0000_s1078" type="#_x0000_t202" style="width:457.5pt;height:147.95pt;visibility:visible;mso-wrap-style:square;mso-left-percent:-10001;mso-top-percent:-10001;mso-position-horizontal:absolute;mso-position-horizontal-relative:char;mso-position-vertical:absolute;mso-position-vertical-relative:line;mso-left-percent:-10001;mso-top-percent:-10001;v-text-anchor:top" fillcolor="#a8b400" stroked="f" strokeweight=".5pt">
            <v:path arrowok="t"/>
            <v:textbox style="mso-fit-shape-to-text:t">
              <w:txbxContent>
                <w:p w14:paraId="3559D4D5" w14:textId="77777777" w:rsidR="004A075F" w:rsidRDefault="004A075F" w:rsidP="003400D5">
                  <w:pPr>
                    <w:pStyle w:val="IIEDboxheading"/>
                  </w:pPr>
                  <w:r>
                    <w:t>Encadré 2.1 : Au Malawi, l'étude des dépenses économiques en faveur de l’environnement porte sur le Secrétaire au Ministère des finances</w:t>
                  </w:r>
                </w:p>
                <w:p w14:paraId="5246C2A0" w14:textId="77777777" w:rsidR="004A075F" w:rsidRDefault="004A075F" w:rsidP="003400D5">
                  <w:pPr>
                    <w:pStyle w:val="IIEDboxtext"/>
                  </w:pPr>
                  <w:r>
                    <w:t>Les gouvernements africains ont été soutenus par le programme de l'IPE de l'ONU qui leur a fourni un certain nombre d'études adressées aux décideurs politiques. L'étude menée en 2015 par le Malawi sur les dépenses économiques liées à la dégradation de l'environnement a été publiée dans le principal journal du pays, le</w:t>
                  </w:r>
                  <w:r w:rsidRPr="0091153D">
                    <w:rPr>
                      <w:i/>
                    </w:rPr>
                    <w:t xml:space="preserve"> Daily Times</w:t>
                  </w:r>
                  <w:r>
                    <w:t>. Elle souligne que le gouvernement a déboursé 278 millions de dollars US sur six ans pour nettoyer l'environnement et répondre aux catastrophes liées au climat. Le Secrétaire du Trésor, Ronald Mangani, a déclaré que l'étude pourrait « faciliter le suivi efficace de la contribution de ces secteurs au développement durable ».</w:t>
                  </w:r>
                </w:p>
                <w:p w14:paraId="7FA54665" w14:textId="77777777" w:rsidR="004A075F" w:rsidRPr="00654412" w:rsidRDefault="004A075F" w:rsidP="003400D5">
                  <w:pPr>
                    <w:pStyle w:val="IIEDboxtext"/>
                    <w:rPr>
                      <w:lang w:val="en-US"/>
                    </w:rPr>
                  </w:pPr>
                  <w:r w:rsidRPr="00654412">
                    <w:rPr>
                      <w:lang w:val="en-US"/>
                    </w:rPr>
                    <w:t xml:space="preserve">Source : </w:t>
                  </w:r>
                  <w:r w:rsidRPr="0091153D">
                    <w:rPr>
                      <w:i/>
                      <w:lang w:val="en-US"/>
                    </w:rPr>
                    <w:t>Malawi Daily Times</w:t>
                  </w:r>
                  <w:r w:rsidRPr="00654412">
                    <w:rPr>
                      <w:lang w:val="en-US"/>
                    </w:rPr>
                    <w:t>, août 2015</w:t>
                  </w:r>
                </w:p>
              </w:txbxContent>
            </v:textbox>
            <w10:anchorlock/>
          </v:shape>
        </w:pict>
      </w:r>
    </w:p>
    <w:p w14:paraId="7AE02783" w14:textId="77777777" w:rsidR="003400D5" w:rsidRDefault="00461367" w:rsidP="003400D5">
      <w:pPr>
        <w:jc w:val="both"/>
        <w:rPr>
          <w:rFonts w:cs="Arial"/>
        </w:rPr>
      </w:pPr>
      <w:r>
        <w:rPr>
          <w:noProof/>
        </w:rPr>
      </w:r>
      <w:r>
        <w:rPr>
          <w:noProof/>
        </w:rPr>
        <w:pict w14:anchorId="2198D8D1">
          <v:shape id="Text Box 12" o:spid="_x0000_s1077" type="#_x0000_t202" style="width:457.5pt;height:203.95pt;visibility:visible;mso-wrap-style:square;mso-left-percent:-10001;mso-top-percent:-10001;mso-position-horizontal:absolute;mso-position-horizontal-relative:char;mso-position-vertical:absolute;mso-position-vertical-relative:line;mso-left-percent:-10001;mso-top-percent:-10001;v-text-anchor:top" fillcolor="#a8b400" stroked="f" strokeweight=".5pt">
            <v:path arrowok="t"/>
            <v:textbox style="mso-fit-shape-to-text:t">
              <w:txbxContent>
                <w:p w14:paraId="15AF57EE" w14:textId="77777777" w:rsidR="004A075F" w:rsidRDefault="004A075F" w:rsidP="003400D5">
                  <w:pPr>
                    <w:pStyle w:val="IIEDboxheading"/>
                  </w:pPr>
                  <w:r>
                    <w:t>Encadré 2.2 : L'étude des coûts économiques du Mozambique défend une gestion des ressources naturelles favorables aux pauvres</w:t>
                  </w:r>
                </w:p>
                <w:p w14:paraId="02CCF4D2" w14:textId="77777777" w:rsidR="004A075F" w:rsidRDefault="004A075F" w:rsidP="003400D5">
                  <w:pPr>
                    <w:pStyle w:val="IIEDboxtext"/>
                  </w:pPr>
                  <w:r>
                    <w:t>Une étude menée au Mozambique a indiqué que l'économie du pays dépend fortement des ressources naturelles (50 %), et que plus de 80 % des emplois sont directement liés à l'environnement. Or, ces emplois sont majoritairement occupés par les groupes de population les plus pauvres.</w:t>
                  </w:r>
                </w:p>
                <w:p w14:paraId="0BD8DEFB" w14:textId="77777777" w:rsidR="004A075F" w:rsidRDefault="004A075F" w:rsidP="003400D5">
                  <w:pPr>
                    <w:pStyle w:val="IIEDboxtext"/>
                  </w:pPr>
                  <w:r>
                    <w:t>L'étude a estimé une perte économique annuelle très élevée de 17 % du PIB (environ 45 milliards de nouveaux meticais) en raison de la dégradation de l'environnement et de la mauvaise utilisation des ressources naturelles. Pourtant, les coûts pour remédier aux dommages sont estimés à environ 9 % du PIB (environ 24 milliards de MZM), et entraîneraient certainement des économies. Cela illustre clairement la nécessité de remettre en question le fait de considérer que refuser un budget suffisant pour l'application de la législation environnementale (comme l'EIE et les plans de gestion pour les ressources renouvelables et non renouvelables) représente une économie. À l’inverse, il faut considérer ce budget comme un coût différé pour l'économie qui aura des incidences positives à moyen et à long termes.</w:t>
                  </w:r>
                </w:p>
                <w:p w14:paraId="19EEE9A0" w14:textId="77777777" w:rsidR="004A075F" w:rsidRDefault="004A075F" w:rsidP="003400D5">
                  <w:pPr>
                    <w:pStyle w:val="IIEDboxtext"/>
                  </w:pPr>
                  <w:r>
                    <w:t>Source : Gouvernement du Mozambique, 2014</w:t>
                  </w:r>
                </w:p>
              </w:txbxContent>
            </v:textbox>
            <w10:anchorlock/>
          </v:shape>
        </w:pict>
      </w:r>
    </w:p>
    <w:p w14:paraId="0458CD05" w14:textId="77777777" w:rsidR="003400D5" w:rsidRPr="009F2A69" w:rsidRDefault="003400D5" w:rsidP="003400D5">
      <w:pPr>
        <w:pStyle w:val="IIEDsubheading3"/>
      </w:pPr>
      <w:r>
        <w:t>Conseils pratiques pour dresser un argumentaire économique</w:t>
      </w:r>
    </w:p>
    <w:p w14:paraId="5DBDF92E" w14:textId="77777777" w:rsidR="003400D5" w:rsidRDefault="003400D5" w:rsidP="003400D5">
      <w:pPr>
        <w:pStyle w:val="IIEDbulletedlist"/>
      </w:pPr>
      <w:r>
        <w:t>Faire participer les décideurs politiques à la définition des questions politiques devant être abordées et à la détermination du type d'informations le plus crédible ainsi qu’à la façon de présenter au mieux l’information.</w:t>
      </w:r>
    </w:p>
    <w:p w14:paraId="5C0D34AC" w14:textId="77777777" w:rsidR="003400D5" w:rsidRDefault="003400D5" w:rsidP="003400D5">
      <w:pPr>
        <w:pStyle w:val="IIEDbulletedlist"/>
      </w:pPr>
      <w:r>
        <w:t>Compiler des rapports existants issus d'études précédemment commandées par le gouvernement, les universités, la société civile et les partenaires de développement.</w:t>
      </w:r>
    </w:p>
    <w:p w14:paraId="01AA97F5" w14:textId="77777777" w:rsidR="003400D5" w:rsidRDefault="003400D5" w:rsidP="003400D5">
      <w:pPr>
        <w:pStyle w:val="IIEDbulletedlist"/>
      </w:pPr>
      <w:r>
        <w:t>Établir une synthèse initiale qui reflète les questions de politique.</w:t>
      </w:r>
    </w:p>
    <w:p w14:paraId="089453F2" w14:textId="77777777" w:rsidR="003400D5" w:rsidRDefault="003400D5" w:rsidP="003400D5">
      <w:pPr>
        <w:pStyle w:val="IIEDbulletedlist"/>
      </w:pPr>
      <w:r>
        <w:t>Cerner les informations manquantes qui pourraient être essentielles à l’argumentaire économique.</w:t>
      </w:r>
    </w:p>
    <w:p w14:paraId="3D651866" w14:textId="77777777" w:rsidR="003400D5" w:rsidRDefault="003400D5" w:rsidP="003400D5">
      <w:pPr>
        <w:pStyle w:val="IIEDbulletedlist"/>
      </w:pPr>
      <w:r>
        <w:t xml:space="preserve">Coordonner des experts internationaux et des organisations et consultants nationaux réputés pour entreprendre les recherches nécessaires afin de combler les lacunes en matière d’informations, et / ou d’élaborer un argumentaire crédible et pertinent sur le </w:t>
      </w:r>
      <w:r w:rsidR="0012448E">
        <w:t>plan</w:t>
      </w:r>
      <w:r>
        <w:t xml:space="preserve"> </w:t>
      </w:r>
      <w:r w:rsidR="0012448E">
        <w:t>national</w:t>
      </w:r>
      <w:r>
        <w:t xml:space="preserve"> pour les décideurs politiques. Les experts internationaux peuvent fournir une expérience internationale sur les méthodologies appropriées et sur la collecte et l'analyse de données, aider à dresser des comparaisons avec des données analogues de pays similaires, et contribuer à r</w:t>
      </w:r>
      <w:r w:rsidR="0012448E">
        <w:t>enforcer les capacités locales.</w:t>
      </w:r>
    </w:p>
    <w:p w14:paraId="6A65D556" w14:textId="77777777" w:rsidR="003400D5" w:rsidRPr="00A347F1" w:rsidRDefault="003400D5" w:rsidP="003400D5">
      <w:pPr>
        <w:pStyle w:val="IIEDbulletedlist"/>
        <w:rPr>
          <w:b/>
        </w:rPr>
      </w:pPr>
      <w:r>
        <w:t>Préparer une stratégie médiatique et de communication efficace pour publier les résultats de la recherche. Se concentrer sur le public cible et les messages clefs. Il peut s’agir de fiches d'information brèves et concises ou de notes d'information qui communiquent les messages clefs aux médias traditionnels et au public cible.</w:t>
      </w:r>
    </w:p>
    <w:p w14:paraId="5FB6426B" w14:textId="77777777" w:rsidR="003400D5" w:rsidRPr="00A347F1" w:rsidRDefault="003400D5" w:rsidP="003400D5">
      <w:pPr>
        <w:pStyle w:val="IIEDbulletedlist"/>
        <w:rPr>
          <w:b/>
        </w:rPr>
      </w:pPr>
      <w:r>
        <w:t xml:space="preserve">Utiliser efficacement des plateformes modernes et des médias sociaux. Les téléphones portables, LinkedIn, Facebook, Twitter, Instagram </w:t>
      </w:r>
      <w:r w:rsidR="00613F44">
        <w:t>s</w:t>
      </w:r>
      <w:r w:rsidR="002023B5">
        <w:t>ont autant de</w:t>
      </w:r>
      <w:r>
        <w:t xml:space="preserve"> </w:t>
      </w:r>
      <w:r w:rsidR="002023B5">
        <w:t>possibilités</w:t>
      </w:r>
      <w:r>
        <w:t xml:space="preserve"> inédites pour la communication de masse et la communication individuelle.</w:t>
      </w:r>
    </w:p>
    <w:p w14:paraId="6E1EFE93" w14:textId="77777777" w:rsidR="003400D5" w:rsidRPr="00E96D79" w:rsidRDefault="003400D5" w:rsidP="003400D5">
      <w:pPr>
        <w:pStyle w:val="IIEDbulletedlist"/>
      </w:pPr>
      <w:r>
        <w:t>Utiliser les données recueillies de façon proactive et énergique pour convaincre les décideurs politique</w:t>
      </w:r>
      <w:r w:rsidR="00486F17">
        <w:t>s</w:t>
      </w:r>
      <w:r>
        <w:t xml:space="preserve"> et la société civile en général qu’une bonne gestion de l’environnement et des ressources naturelles contribue à satisfaire les priorités de développement</w:t>
      </w:r>
      <w:r w:rsidR="00574430">
        <w:t>,</w:t>
      </w:r>
      <w:r>
        <w:t xml:space="preserve"> notamment en définissant des messages clefs en fonction du public visé. Par exemple, il peut être utile de mettre sur pied un processus opportun et efficace pour rencontrer les décideurs et les autres faiseurs d'opinion</w:t>
      </w:r>
      <w:r w:rsidR="00574430">
        <w:t>s</w:t>
      </w:r>
      <w:r>
        <w:t xml:space="preserve"> afin qu’ils présentent et discutent de l’argumentaire économique et qu’ils y répondent.</w:t>
      </w:r>
    </w:p>
    <w:p w14:paraId="36194956" w14:textId="77777777" w:rsidR="003400D5" w:rsidRPr="00242269" w:rsidRDefault="003400D5" w:rsidP="00894109">
      <w:pPr>
        <w:pStyle w:val="IIEDsubheading2"/>
        <w:outlineLvl w:val="1"/>
      </w:pPr>
      <w:bookmarkStart w:id="39" w:name="_Toc452133124"/>
      <w:bookmarkStart w:id="40" w:name="_Toc480286746"/>
      <w:r>
        <w:t>2.4 Orientations pour intégrer les liens pauvreté-environnement, ressources naturelles et changements climatiques dans le processus de planification sur cinq ans</w:t>
      </w:r>
      <w:bookmarkEnd w:id="39"/>
      <w:bookmarkEnd w:id="40"/>
    </w:p>
    <w:p w14:paraId="031F2C82" w14:textId="77777777" w:rsidR="003400D5" w:rsidRDefault="003400D5" w:rsidP="003400D5">
      <w:pPr>
        <w:pStyle w:val="IIEDbulletedlist"/>
      </w:pPr>
      <w:r>
        <w:t>Lorsque les plans nationaux sur cinq ans (ou dans certains cas, les visions nationales de 20 à 30 ans ou les documents de stratégie à long terme) sont cruciaux dans l'élaboration des politiques et l'allocation du budget, l'intégration des liens pauvreté-environnement, ressources naturelles et changements climatiques dans le processus de planification peut être une première étape utile. Cela nécessite de suivre attentivement le processus d’élaboration du plan pour fournir des analyses, des données et des options à chacun des points d'entrée clefs dans le format requis.</w:t>
      </w:r>
    </w:p>
    <w:p w14:paraId="5DFB168C" w14:textId="77777777" w:rsidR="003400D5" w:rsidRDefault="003400D5" w:rsidP="003400D5">
      <w:pPr>
        <w:pStyle w:val="IIEDbulletedlist"/>
      </w:pPr>
      <w:r>
        <w:t>Le tableau ci-dessous présente certaines des principales activités de planification et les mesures qui peuvent être prises pour intégrer les liens pauvreté-environnement, ressources naturelles et changements climatiques, sur la base de l'expérience acquise au Rwanda et dans d'autres pays, en intégrant ces liens dans le plan national s</w:t>
      </w:r>
      <w:r w:rsidR="0012448E">
        <w:t>ur cinq ans.</w:t>
      </w:r>
    </w:p>
    <w:p w14:paraId="049CCFDB" w14:textId="77777777" w:rsidR="003400D5" w:rsidRDefault="003400D5" w:rsidP="003400D5">
      <w:pPr>
        <w:pStyle w:val="IIEDbulletedlist"/>
        <w:numPr>
          <w:ilvl w:val="1"/>
          <w:numId w:val="1"/>
        </w:numPr>
      </w:pPr>
      <w:r>
        <w:t>Faire participer de manière proactive et substantielle les différent</w:t>
      </w:r>
      <w:r w:rsidR="001B2C45">
        <w:t>s groupes de travail concernés –</w:t>
      </w:r>
      <w:r>
        <w:t xml:space="preserve"> pas seulement le groupe de travail </w:t>
      </w:r>
      <w:r w:rsidR="00574430">
        <w:t xml:space="preserve">principal </w:t>
      </w:r>
      <w:r>
        <w:t>en charge de l’environnement et des ressources naturelles, mais également d’autres, notamment deux en charge de</w:t>
      </w:r>
      <w:r w:rsidR="0012448E">
        <w:t xml:space="preserve"> l'agriculture et de l'énergie.</w:t>
      </w:r>
    </w:p>
    <w:p w14:paraId="0EDECA9F" w14:textId="77777777" w:rsidR="003400D5" w:rsidRDefault="003400D5" w:rsidP="003400D5">
      <w:pPr>
        <w:pStyle w:val="IIEDbulletedlist"/>
        <w:numPr>
          <w:ilvl w:val="1"/>
          <w:numId w:val="1"/>
        </w:numPr>
      </w:pPr>
      <w:r>
        <w:t>Fournir une contribution substantielle à la rédaction des documents et à l’ébauche de document de planification.</w:t>
      </w:r>
    </w:p>
    <w:p w14:paraId="140FE2DF" w14:textId="77777777" w:rsidR="003400D5" w:rsidRDefault="003400D5" w:rsidP="003400D5">
      <w:pPr>
        <w:pStyle w:val="IIEDbulletedlist"/>
        <w:numPr>
          <w:ilvl w:val="1"/>
          <w:numId w:val="1"/>
        </w:numPr>
      </w:pPr>
      <w:r>
        <w:t>Inclure une évaluation des progrès réalisés en matière d'environnement, de ressources naturelles et de changements climatiques, y compris ceux obtenus par les secteurs pertinents comme l'agriculture, au cours de l'évaluation du plan sur cinq ans précédent.</w:t>
      </w:r>
    </w:p>
    <w:p w14:paraId="407F45D3" w14:textId="77777777" w:rsidR="003400D5" w:rsidRDefault="003400D5" w:rsidP="003400D5">
      <w:pPr>
        <w:pStyle w:val="IIEDbulletedlist"/>
        <w:numPr>
          <w:ilvl w:val="1"/>
          <w:numId w:val="1"/>
        </w:numPr>
      </w:pPr>
      <w:r>
        <w:t>Définir en tant qu’objectifs de haut niveau du plan la gestion durable des ressources naturelles, la résilience climatique et le développement durable, lorsque des objectifs de haut niveau pour le plan sont convenus.</w:t>
      </w:r>
    </w:p>
    <w:p w14:paraId="6DA68E0F" w14:textId="77777777" w:rsidR="003400D5" w:rsidRDefault="003400D5" w:rsidP="003400D5">
      <w:pPr>
        <w:pStyle w:val="IIEDbulletedlist"/>
        <w:numPr>
          <w:ilvl w:val="1"/>
          <w:numId w:val="1"/>
        </w:numPr>
      </w:pPr>
      <w:r>
        <w:t>Cerner les objectifs qui concernent l'envi</w:t>
      </w:r>
      <w:r w:rsidR="0012448E">
        <w:t>ronnement et d'autres secteurs.</w:t>
      </w:r>
    </w:p>
    <w:p w14:paraId="29A4D08F" w14:textId="77777777" w:rsidR="003400D5" w:rsidRDefault="003400D5" w:rsidP="003400D5">
      <w:pPr>
        <w:pStyle w:val="IIEDbulletedlist"/>
        <w:numPr>
          <w:ilvl w:val="1"/>
          <w:numId w:val="1"/>
        </w:numPr>
      </w:pPr>
      <w:r>
        <w:t>Identifier les indicateurs pauvreté-environnement, ressources naturelles, changements climatiques pour le suivi et l'évaluation, y compris dans des secteurs comme l'agriculture.</w:t>
      </w:r>
    </w:p>
    <w:p w14:paraId="32E1C236" w14:textId="77777777" w:rsidR="003400D5" w:rsidRDefault="003400D5" w:rsidP="003400D5">
      <w:pPr>
        <w:pStyle w:val="IIEDbulletedlist"/>
        <w:numPr>
          <w:ilvl w:val="1"/>
          <w:numId w:val="1"/>
        </w:numPr>
      </w:pPr>
      <w:r>
        <w:t>Inclure un budget pour les activités pauvreté-environnement, ressources naturelles et changements climatiques dans chaque secteur, pas seulement l'environnement.</w:t>
      </w:r>
    </w:p>
    <w:p w14:paraId="19E4574E" w14:textId="77777777" w:rsidR="003400D5" w:rsidRDefault="001A39FD" w:rsidP="003400D5">
      <w:pPr>
        <w:pStyle w:val="IIEDbulletedlist"/>
        <w:numPr>
          <w:ilvl w:val="1"/>
          <w:numId w:val="1"/>
        </w:numPr>
      </w:pPr>
      <w:r>
        <w:t>Intégrer l</w:t>
      </w:r>
      <w:r w:rsidR="003400D5">
        <w:t>es capacités spécifiques à la pauvreté, à l’environnement, aux ressources naturelles et aux changement</w:t>
      </w:r>
      <w:r w:rsidR="00574430">
        <w:t>s</w:t>
      </w:r>
      <w:r w:rsidR="003400D5">
        <w:t xml:space="preserve"> climatiques </w:t>
      </w:r>
      <w:r>
        <w:t>à l</w:t>
      </w:r>
      <w:r w:rsidR="003400D5">
        <w:t>’évaluation des capacités. Les capacités institutionnelles, y compris les mécanismes, la coordination entre les secteurs et entre les niveaux national, sectoriel et de di</w:t>
      </w:r>
      <w:r w:rsidR="0012448E">
        <w:t>strict devraient être évaluées.</w:t>
      </w:r>
    </w:p>
    <w:p w14:paraId="67F5FBF6" w14:textId="77777777" w:rsidR="003400D5" w:rsidRPr="00ED667C" w:rsidRDefault="003400D5" w:rsidP="003400D5">
      <w:pPr>
        <w:pStyle w:val="IIEDtableheading"/>
        <w:rPr>
          <w:i/>
        </w:rPr>
      </w:pPr>
      <w:bookmarkStart w:id="41" w:name="_Ref446664054"/>
      <w:r>
        <w:t>Tableau</w:t>
      </w:r>
      <w:bookmarkEnd w:id="41"/>
      <w:r w:rsidR="00574430">
        <w:t> </w:t>
      </w:r>
      <w:r>
        <w:t>2.1 : Intégration des questions relatives à l’environnement, aux ressources naturelles et aux changements climatiques dans la Stratégie de développement économique et de réduction de la pauvreté sur cinq ans du Rwanda (EDPRS I et II)</w:t>
      </w:r>
    </w:p>
    <w:tbl>
      <w:tblPr>
        <w:tblW w:w="0" w:type="auto"/>
        <w:tblBorders>
          <w:top w:val="single" w:sz="18" w:space="0" w:color="A8B400"/>
          <w:bottom w:val="single" w:sz="4" w:space="0" w:color="A8B400"/>
          <w:insideH w:val="single" w:sz="4" w:space="0" w:color="A8B400"/>
        </w:tblBorders>
        <w:tblLook w:val="04A0" w:firstRow="1" w:lastRow="0" w:firstColumn="1" w:lastColumn="0" w:noHBand="0" w:noVBand="1"/>
      </w:tblPr>
      <w:tblGrid>
        <w:gridCol w:w="3005"/>
        <w:gridCol w:w="3005"/>
        <w:gridCol w:w="3006"/>
      </w:tblGrid>
      <w:tr w:rsidR="003400D5" w:rsidRPr="00773C79" w14:paraId="3FCF0E7D" w14:textId="77777777" w:rsidTr="0054155F">
        <w:tc>
          <w:tcPr>
            <w:tcW w:w="3005" w:type="dxa"/>
            <w:shd w:val="clear" w:color="auto" w:fill="auto"/>
          </w:tcPr>
          <w:p w14:paraId="62D00826" w14:textId="77777777" w:rsidR="003400D5" w:rsidRPr="00773C79" w:rsidRDefault="003400D5" w:rsidP="0054155F">
            <w:pPr>
              <w:pStyle w:val="IIEDtablecolumnheading"/>
            </w:pPr>
            <w:r>
              <w:t>Activit</w:t>
            </w:r>
            <w:r w:rsidR="0012448E">
              <w:t>é du processus de planification</w:t>
            </w:r>
          </w:p>
        </w:tc>
        <w:tc>
          <w:tcPr>
            <w:tcW w:w="3005" w:type="dxa"/>
            <w:shd w:val="clear" w:color="auto" w:fill="auto"/>
          </w:tcPr>
          <w:p w14:paraId="61D57657" w14:textId="77777777" w:rsidR="003400D5" w:rsidRPr="00773C79" w:rsidRDefault="003400D5" w:rsidP="0054155F">
            <w:pPr>
              <w:pStyle w:val="IIEDtablecolumnheading"/>
            </w:pPr>
            <w:r>
              <w:t>Action visant à intégrer les liens pauvreté-environnement, ressources nature</w:t>
            </w:r>
            <w:r w:rsidR="0012448E">
              <w:t>lles et changements climatiques</w:t>
            </w:r>
          </w:p>
        </w:tc>
        <w:tc>
          <w:tcPr>
            <w:tcW w:w="3006" w:type="dxa"/>
            <w:shd w:val="clear" w:color="auto" w:fill="auto"/>
          </w:tcPr>
          <w:p w14:paraId="5529CDF5" w14:textId="77777777" w:rsidR="003400D5" w:rsidRPr="00773C79" w:rsidRDefault="003400D5" w:rsidP="0054155F">
            <w:pPr>
              <w:pStyle w:val="IIEDtablecolumnheading"/>
            </w:pPr>
            <w:r>
              <w:t>Responsabilité institutionnelle</w:t>
            </w:r>
          </w:p>
        </w:tc>
      </w:tr>
      <w:tr w:rsidR="003400D5" w:rsidRPr="00773C79" w14:paraId="0CD6E62D" w14:textId="77777777" w:rsidTr="0054155F">
        <w:tc>
          <w:tcPr>
            <w:tcW w:w="3005" w:type="dxa"/>
            <w:shd w:val="clear" w:color="auto" w:fill="auto"/>
          </w:tcPr>
          <w:p w14:paraId="056BAD20" w14:textId="77777777" w:rsidR="003400D5" w:rsidRPr="00773C79" w:rsidRDefault="003400D5" w:rsidP="0054155F">
            <w:pPr>
              <w:pStyle w:val="IIEDbodytext"/>
              <w:spacing w:after="0"/>
            </w:pPr>
            <w:r>
              <w:t xml:space="preserve">Évaluation du plan précédent </w:t>
            </w:r>
          </w:p>
        </w:tc>
        <w:tc>
          <w:tcPr>
            <w:tcW w:w="3005" w:type="dxa"/>
            <w:shd w:val="clear" w:color="auto" w:fill="auto"/>
          </w:tcPr>
          <w:p w14:paraId="0EDD64B1" w14:textId="77777777" w:rsidR="003400D5" w:rsidRPr="00773C79" w:rsidRDefault="003400D5" w:rsidP="0054155F">
            <w:pPr>
              <w:pStyle w:val="IIEDbodytext"/>
              <w:spacing w:after="0"/>
            </w:pPr>
            <w:r>
              <w:t xml:space="preserve">Évaluer les progrès réalisés en matière d'environnement, à la fois dans une perspective intersectorielle et </w:t>
            </w:r>
            <w:r w:rsidR="00D12843">
              <w:t>sectorielle</w:t>
            </w:r>
            <w:r>
              <w:t xml:space="preserve"> ; Identifier les domaines qui doivent être renforcés ; </w:t>
            </w:r>
          </w:p>
          <w:p w14:paraId="5E6C9964" w14:textId="77777777" w:rsidR="003400D5" w:rsidRPr="00773C79" w:rsidRDefault="003400D5" w:rsidP="0054155F">
            <w:pPr>
              <w:pStyle w:val="IIEDbodytext"/>
              <w:spacing w:after="0"/>
            </w:pPr>
            <w:r>
              <w:t>Élaborer des rapports budgétaires spécifiques comprenant des actions transversales en faveur des liens pauvreté-environnement, ressources naturelles et changements climatiques</w:t>
            </w:r>
          </w:p>
        </w:tc>
        <w:tc>
          <w:tcPr>
            <w:tcW w:w="3006" w:type="dxa"/>
            <w:shd w:val="clear" w:color="auto" w:fill="auto"/>
          </w:tcPr>
          <w:p w14:paraId="074568EC" w14:textId="77777777" w:rsidR="003400D5" w:rsidRPr="00773C79" w:rsidRDefault="003400D5" w:rsidP="0054155F">
            <w:pPr>
              <w:pStyle w:val="IIEDbodytext"/>
              <w:spacing w:after="0"/>
            </w:pPr>
            <w:r>
              <w:t>Ministère des finances, secteur de l’environnement</w:t>
            </w:r>
          </w:p>
        </w:tc>
      </w:tr>
      <w:tr w:rsidR="003400D5" w:rsidRPr="00773C79" w14:paraId="5991E89E" w14:textId="77777777" w:rsidTr="0054155F">
        <w:tc>
          <w:tcPr>
            <w:tcW w:w="3005" w:type="dxa"/>
            <w:shd w:val="clear" w:color="auto" w:fill="auto"/>
          </w:tcPr>
          <w:p w14:paraId="2B4907EB" w14:textId="77777777" w:rsidR="003400D5" w:rsidRPr="00773C79" w:rsidRDefault="003400D5" w:rsidP="0054155F">
            <w:pPr>
              <w:pStyle w:val="IIEDbodytext"/>
              <w:spacing w:after="0"/>
            </w:pPr>
            <w:r>
              <w:t>Définir des objectifs de haut niveau dans chaque secteur</w:t>
            </w:r>
          </w:p>
        </w:tc>
        <w:tc>
          <w:tcPr>
            <w:tcW w:w="3005" w:type="dxa"/>
            <w:shd w:val="clear" w:color="auto" w:fill="auto"/>
          </w:tcPr>
          <w:p w14:paraId="2BC1855C" w14:textId="77777777" w:rsidR="003400D5" w:rsidRPr="00773C79" w:rsidRDefault="003400D5" w:rsidP="0054155F">
            <w:pPr>
              <w:pStyle w:val="IIEDbodytext"/>
              <w:spacing w:after="0"/>
            </w:pPr>
            <w:r>
              <w:t>Explorer les possibilités d’intégration des liens pauvreté-environnement, ressources naturelles et changements climatiques pour atteindre des objectifs de haut niveau</w:t>
            </w:r>
          </w:p>
        </w:tc>
        <w:tc>
          <w:tcPr>
            <w:tcW w:w="3006" w:type="dxa"/>
            <w:shd w:val="clear" w:color="auto" w:fill="auto"/>
          </w:tcPr>
          <w:p w14:paraId="3A25DCBC" w14:textId="77777777" w:rsidR="003400D5" w:rsidRPr="00773C79" w:rsidRDefault="003400D5" w:rsidP="0054155F">
            <w:pPr>
              <w:pStyle w:val="IIEDbodytext"/>
              <w:spacing w:after="0"/>
            </w:pPr>
            <w:r>
              <w:t>Secteurs et secteur de l'environnement</w:t>
            </w:r>
          </w:p>
        </w:tc>
      </w:tr>
      <w:tr w:rsidR="003400D5" w:rsidRPr="00773C79" w14:paraId="20B3CA0D" w14:textId="77777777" w:rsidTr="0054155F">
        <w:tc>
          <w:tcPr>
            <w:tcW w:w="3005" w:type="dxa"/>
            <w:shd w:val="clear" w:color="auto" w:fill="auto"/>
          </w:tcPr>
          <w:p w14:paraId="4D95EAD0" w14:textId="77777777" w:rsidR="003400D5" w:rsidRPr="00773C79" w:rsidRDefault="003400D5" w:rsidP="0054155F">
            <w:pPr>
              <w:pStyle w:val="IIEDbodytext"/>
              <w:spacing w:after="0"/>
            </w:pPr>
            <w:r>
              <w:t>Créer un flux logique allant des objectifs de haut niveau à des interventions spécifiques dans tous les secteurs</w:t>
            </w:r>
          </w:p>
        </w:tc>
        <w:tc>
          <w:tcPr>
            <w:tcW w:w="3005" w:type="dxa"/>
            <w:shd w:val="clear" w:color="auto" w:fill="auto"/>
          </w:tcPr>
          <w:p w14:paraId="0B5DF93E" w14:textId="77777777" w:rsidR="003400D5" w:rsidRPr="00773C79" w:rsidRDefault="003400D5" w:rsidP="0054155F">
            <w:pPr>
              <w:pStyle w:val="IIEDbodytext"/>
              <w:spacing w:after="0"/>
              <w:rPr>
                <w:rFonts w:eastAsia="ArialMT" w:cs="ArialMT"/>
              </w:rPr>
            </w:pPr>
            <w:r>
              <w:t>Introduire les possibilités d’intégration des liens pauvreté-environnement, ressources nature</w:t>
            </w:r>
            <w:r w:rsidR="00B04D58">
              <w:t>lles et changements climatiques</w:t>
            </w:r>
            <w:r>
              <w:t xml:space="preserve"> identifiées dans des activités sectorielles avec des objectifs ; </w:t>
            </w:r>
          </w:p>
          <w:p w14:paraId="2F2F8489" w14:textId="77777777" w:rsidR="003400D5" w:rsidRPr="00773C79" w:rsidRDefault="003400D5" w:rsidP="0054155F">
            <w:pPr>
              <w:pStyle w:val="IIEDbodytext"/>
              <w:spacing w:after="0"/>
              <w:rPr>
                <w:rFonts w:eastAsia="ArialMT" w:cs="ArialMT"/>
              </w:rPr>
            </w:pPr>
            <w:r>
              <w:t>Circulaires d'appel budgétaires pour exiger des références spécifiques</w:t>
            </w:r>
            <w:r w:rsidR="002B01A2">
              <w:t xml:space="preserve"> </w:t>
            </w:r>
            <w:r>
              <w:t>à l’environnement, aux ressources naturelles et aux changements climatiques dans les soumissions budgétaires ;</w:t>
            </w:r>
          </w:p>
          <w:p w14:paraId="4CFC3A69" w14:textId="77777777" w:rsidR="003400D5" w:rsidRPr="00773C79" w:rsidRDefault="003400D5" w:rsidP="0054155F">
            <w:pPr>
              <w:pStyle w:val="IIEDbodytext"/>
              <w:spacing w:after="0"/>
              <w:rPr>
                <w:highlight w:val="yellow"/>
              </w:rPr>
            </w:pPr>
            <w:r>
              <w:t>Rendre les ressources disponibles dans tous les ministères pour les actions liées à l’environnement et aux ressources naturelles et encourager les ministères à soumissionner pour ces ressources « nouvelles ou disponibles »</w:t>
            </w:r>
          </w:p>
        </w:tc>
        <w:tc>
          <w:tcPr>
            <w:tcW w:w="3006" w:type="dxa"/>
            <w:shd w:val="clear" w:color="auto" w:fill="auto"/>
          </w:tcPr>
          <w:p w14:paraId="0359A24B" w14:textId="77777777" w:rsidR="003400D5" w:rsidRPr="00773C79" w:rsidRDefault="003400D5" w:rsidP="0054155F">
            <w:pPr>
              <w:pStyle w:val="IIEDbodytext"/>
              <w:spacing w:after="0"/>
            </w:pPr>
            <w:r>
              <w:t>Ministère des finances, unités administratives et ministères sectoriels (institutions sectorielles) et secteur de l'environnement</w:t>
            </w:r>
          </w:p>
        </w:tc>
      </w:tr>
      <w:tr w:rsidR="003400D5" w:rsidRPr="00773C79" w14:paraId="63D4241D" w14:textId="77777777" w:rsidTr="0054155F">
        <w:tc>
          <w:tcPr>
            <w:tcW w:w="3005" w:type="dxa"/>
            <w:shd w:val="clear" w:color="auto" w:fill="auto"/>
          </w:tcPr>
          <w:p w14:paraId="2C5B0E0B" w14:textId="77777777" w:rsidR="003400D5" w:rsidRPr="00773C79" w:rsidRDefault="003400D5" w:rsidP="0054155F">
            <w:pPr>
              <w:pStyle w:val="IIEDbodytext"/>
              <w:spacing w:after="0"/>
            </w:pPr>
            <w:r>
              <w:t>Renforcer les outils pour le suivi et l’évaluation</w:t>
            </w:r>
          </w:p>
        </w:tc>
        <w:tc>
          <w:tcPr>
            <w:tcW w:w="3005" w:type="dxa"/>
            <w:shd w:val="clear" w:color="auto" w:fill="auto"/>
          </w:tcPr>
          <w:p w14:paraId="3C36941D" w14:textId="77777777" w:rsidR="003400D5" w:rsidRPr="00773C79" w:rsidRDefault="003400D5" w:rsidP="0054155F">
            <w:pPr>
              <w:pStyle w:val="IIEDbodytext"/>
              <w:spacing w:after="0"/>
            </w:pPr>
            <w:r>
              <w:t>Intégrer des indicateurs pauvreté-environnement, ressources naturelles et changements climatiques</w:t>
            </w:r>
          </w:p>
          <w:p w14:paraId="14DCE764" w14:textId="77777777" w:rsidR="003400D5" w:rsidRPr="00773C79" w:rsidRDefault="003400D5" w:rsidP="0054155F">
            <w:pPr>
              <w:pStyle w:val="IIEDbodytext"/>
              <w:spacing w:after="0"/>
            </w:pPr>
            <w:r>
              <w:t>Encourager le vérificateur général à entreprendre des audit</w:t>
            </w:r>
            <w:r w:rsidR="00574430">
              <w:t>s</w:t>
            </w:r>
            <w:r>
              <w:t xml:space="preserve"> d’environnement et de performance dans le cadre de plans annuels</w:t>
            </w:r>
          </w:p>
        </w:tc>
        <w:tc>
          <w:tcPr>
            <w:tcW w:w="3006" w:type="dxa"/>
            <w:shd w:val="clear" w:color="auto" w:fill="auto"/>
          </w:tcPr>
          <w:p w14:paraId="79A5AC69" w14:textId="77777777" w:rsidR="003400D5" w:rsidRPr="00773C79" w:rsidRDefault="003400D5" w:rsidP="0054155F">
            <w:pPr>
              <w:pStyle w:val="IIEDbodytext"/>
              <w:spacing w:after="0"/>
            </w:pPr>
            <w:r>
              <w:t>Évaluateurs du secteur et évaluateurs indépendants</w:t>
            </w:r>
          </w:p>
        </w:tc>
      </w:tr>
      <w:tr w:rsidR="003400D5" w:rsidRPr="00773C79" w14:paraId="188B48EF" w14:textId="77777777" w:rsidTr="0054155F">
        <w:tc>
          <w:tcPr>
            <w:tcW w:w="3005" w:type="dxa"/>
            <w:shd w:val="clear" w:color="auto" w:fill="auto"/>
          </w:tcPr>
          <w:p w14:paraId="5C7A62FF" w14:textId="77777777" w:rsidR="003400D5" w:rsidRPr="00773C79" w:rsidRDefault="003400D5" w:rsidP="0054155F">
            <w:pPr>
              <w:pStyle w:val="IIEDbodytext"/>
              <w:spacing w:after="0"/>
            </w:pPr>
            <w:r>
              <w:t>Stratégies sectorielles d'établissement des coûts</w:t>
            </w:r>
          </w:p>
        </w:tc>
        <w:tc>
          <w:tcPr>
            <w:tcW w:w="3005" w:type="dxa"/>
            <w:shd w:val="clear" w:color="auto" w:fill="auto"/>
          </w:tcPr>
          <w:p w14:paraId="5E34B125" w14:textId="77777777" w:rsidR="003400D5" w:rsidRPr="00773C79" w:rsidRDefault="003400D5" w:rsidP="0054155F">
            <w:pPr>
              <w:pStyle w:val="IIEDbodytext"/>
              <w:spacing w:after="0"/>
            </w:pPr>
            <w:r>
              <w:t>Inclure les budgets programmatiques et chiffrés pour les activités environnementales sectorielles</w:t>
            </w:r>
          </w:p>
        </w:tc>
        <w:tc>
          <w:tcPr>
            <w:tcW w:w="3006" w:type="dxa"/>
            <w:shd w:val="clear" w:color="auto" w:fill="auto"/>
          </w:tcPr>
          <w:p w14:paraId="267CB07C" w14:textId="77777777" w:rsidR="003400D5" w:rsidRPr="00773C79" w:rsidRDefault="003400D5" w:rsidP="0054155F">
            <w:pPr>
              <w:pStyle w:val="IIEDbodytext"/>
              <w:spacing w:after="0"/>
            </w:pPr>
            <w:r>
              <w:t>Secteurs</w:t>
            </w:r>
          </w:p>
        </w:tc>
      </w:tr>
      <w:tr w:rsidR="003400D5" w:rsidRPr="00773C79" w14:paraId="3D139BE8" w14:textId="77777777" w:rsidTr="0054155F">
        <w:tc>
          <w:tcPr>
            <w:tcW w:w="3005" w:type="dxa"/>
            <w:shd w:val="clear" w:color="auto" w:fill="auto"/>
          </w:tcPr>
          <w:p w14:paraId="3279C208" w14:textId="77777777" w:rsidR="003400D5" w:rsidRPr="00773C79" w:rsidRDefault="003400D5" w:rsidP="0054155F">
            <w:pPr>
              <w:pStyle w:val="IIEDbodytext"/>
              <w:spacing w:after="0"/>
            </w:pPr>
            <w:r>
              <w:t>Évaluation des capacités institutionnelles</w:t>
            </w:r>
          </w:p>
        </w:tc>
        <w:tc>
          <w:tcPr>
            <w:tcW w:w="3005" w:type="dxa"/>
            <w:shd w:val="clear" w:color="auto" w:fill="auto"/>
          </w:tcPr>
          <w:p w14:paraId="04157225" w14:textId="77777777" w:rsidR="003400D5" w:rsidRPr="00773C79" w:rsidRDefault="003400D5" w:rsidP="0054155F">
            <w:pPr>
              <w:pStyle w:val="IIEDbodytext"/>
              <w:spacing w:after="0"/>
            </w:pPr>
            <w:r>
              <w:t>Évaluer la capacité d'identifier, de classer et de mettre en œuvre les actions environnementales</w:t>
            </w:r>
          </w:p>
        </w:tc>
        <w:tc>
          <w:tcPr>
            <w:tcW w:w="3006" w:type="dxa"/>
            <w:shd w:val="clear" w:color="auto" w:fill="auto"/>
          </w:tcPr>
          <w:p w14:paraId="45C8A2A0" w14:textId="77777777" w:rsidR="003400D5" w:rsidRPr="00773C79" w:rsidRDefault="003400D5" w:rsidP="0054155F">
            <w:pPr>
              <w:pStyle w:val="IIEDbodytext"/>
              <w:spacing w:after="0"/>
            </w:pPr>
            <w:r>
              <w:t>Secteurs</w:t>
            </w:r>
          </w:p>
        </w:tc>
      </w:tr>
    </w:tbl>
    <w:p w14:paraId="3450ED92" w14:textId="77777777" w:rsidR="003400D5" w:rsidRDefault="003400D5" w:rsidP="003400D5">
      <w:pPr>
        <w:pStyle w:val="IIEDbodytext"/>
      </w:pPr>
      <w:r>
        <w:t>Source : IPE-Rwanda, 2012 et auteurs</w:t>
      </w:r>
    </w:p>
    <w:p w14:paraId="1FB6CF29" w14:textId="77777777" w:rsidR="003400D5" w:rsidRPr="00DA57DD" w:rsidRDefault="003400D5" w:rsidP="003400D5">
      <w:pPr>
        <w:pStyle w:val="IIEDbodytext"/>
      </w:pPr>
      <w:r>
        <w:t>Outre l’implication du gouvernement, le plan national sur cinq ans peut également nécessiter une vaste consultation au sein du gouvernement ou e</w:t>
      </w:r>
      <w:r w:rsidR="002B01A2">
        <w:t>n externe, y compris auprès du p</w:t>
      </w:r>
      <w:r>
        <w:t>arlement, de partenaires de développement, de la société civile, du secteur privé et de l'ensemble de la population. Cela peut offrir d'autres possibilités d’aborder les questions relatives à l’environnement, aux ressources naturelles et aux changements climatiques et de définir des priorités.</w:t>
      </w:r>
    </w:p>
    <w:p w14:paraId="4336188F" w14:textId="77777777" w:rsidR="003400D5" w:rsidRPr="00225F4F" w:rsidRDefault="003400D5" w:rsidP="003400D5">
      <w:pPr>
        <w:pStyle w:val="IIEDsubheading3"/>
      </w:pPr>
      <w:r>
        <w:t>Exemples d’intégration des liens pauvreté-environnement, ressources naturelles et changements climatiques dans des plans sur cinq ans</w:t>
      </w:r>
    </w:p>
    <w:p w14:paraId="0D58F66D" w14:textId="77777777" w:rsidR="003400D5" w:rsidRDefault="003400D5" w:rsidP="003400D5">
      <w:pPr>
        <w:pStyle w:val="IIEDbodytext"/>
      </w:pPr>
      <w:r>
        <w:t>Lorsque les parties prenantes au sein du gouvernement et hors du gouvernement participent activement à l'intégration dans le processus de planification sur cinq ans, les résultats peuvent être considérables. En Afrique,</w:t>
      </w:r>
      <w:r w:rsidR="00756796">
        <w:t xml:space="preserve"> </w:t>
      </w:r>
      <w:r>
        <w:t xml:space="preserve">de nombreux plans sur cinq ans incluent désormais les </w:t>
      </w:r>
      <w:r w:rsidR="005514F9">
        <w:t>défis relatifs aux liens pauvreté-e</w:t>
      </w:r>
      <w:r>
        <w:t>nvironnement, ressources naturelles et changements climatiques, soit en tant que volet distinct, soit dans le cadre d’un plan. Dans certains plans nationaux africains, l'environnement et les ressources naturelles sont devenus une priorité nationale clef.</w:t>
      </w:r>
    </w:p>
    <w:p w14:paraId="28F26A39" w14:textId="77777777" w:rsidR="003400D5" w:rsidRPr="0070703D" w:rsidRDefault="00461367" w:rsidP="003400D5">
      <w:pPr>
        <w:pStyle w:val="Caption"/>
        <w:keepNext/>
        <w:rPr>
          <w:b/>
          <w:i w:val="0"/>
          <w:sz w:val="22"/>
        </w:rPr>
      </w:pPr>
      <w:r>
        <w:rPr>
          <w:noProof/>
        </w:rPr>
      </w:r>
      <w:r>
        <w:rPr>
          <w:noProof/>
        </w:rPr>
        <w:pict w14:anchorId="64B61A0D">
          <v:shape id="Text Box 13" o:spid="_x0000_s1076" type="#_x0000_t202" style="width:457.5pt;height:191.95pt;visibility:visible;mso-wrap-style:square;mso-left-percent:-10001;mso-top-percent:-10001;mso-position-horizontal:absolute;mso-position-horizontal-relative:char;mso-position-vertical:absolute;mso-position-vertical-relative:line;mso-left-percent:-10001;mso-top-percent:-10001;v-text-anchor:top" fillcolor="#a8b400" stroked="f" strokeweight=".5pt">
            <v:path arrowok="t"/>
            <v:textbox style="mso-fit-shape-to-text:t">
              <w:txbxContent>
                <w:p w14:paraId="033C1FEB" w14:textId="77777777" w:rsidR="004A075F" w:rsidRDefault="004A075F" w:rsidP="003400D5">
                  <w:pPr>
                    <w:pStyle w:val="IIEDboxheading"/>
                  </w:pPr>
                  <w:r>
                    <w:t>Encadré 2.3 : intégrer les liens pauvreté-environnement, ressources naturelles et changements climatiques dans le processus de planification sur cinq ans du Rwanda</w:t>
                  </w:r>
                </w:p>
                <w:p w14:paraId="34A11CEA" w14:textId="77777777" w:rsidR="004A075F" w:rsidRDefault="004A075F" w:rsidP="003400D5">
                  <w:pPr>
                    <w:pStyle w:val="IIEDboxtext"/>
                  </w:pPr>
                  <w:r>
                    <w:t>À la suite des efforts initiaux visant à intégrer les liens pauvreté-environnement, ressources naturelles et changements climatiques, la première Stratégie de développement économique et de réduction de la pauvreté 2008-2012 (EDPRS) indique dans son résumé exécutif que : « Les priorités en matière d’environnement et de terres impliquent les écosystèmes, la réhabilitation des zones dégradées et le renforcement des institutions aussi bien centrales que décentralisées nouvellement mises en place. Une attention particulière devra être accordée à la sécurité durable de la propriété foncière à l’aide de la planification et de la gestion en matière d’enregistrement des terres et d’utilisation rationnelle des sols, de la conservation du sol et d’eau, du reboisement, de la préservation de la diversité biologique et l’adaptation et l’atténuation face à l’impact des changements climatiques. »</w:t>
                  </w:r>
                </w:p>
                <w:p w14:paraId="23DF0CBC" w14:textId="77777777" w:rsidR="004A075F" w:rsidRDefault="004A075F" w:rsidP="003400D5">
                  <w:pPr>
                    <w:pStyle w:val="IIEDboxtext"/>
                  </w:pPr>
                  <w:r>
                    <w:t>Dans la deuxième EDPRS (2015-18), l'intégration a été avancée. Dans ce deuxième plan national, l'environnement devient une priorité (priorité numéro 5) par la poursuite d'une approche « économie verte » qui met l'accent sur les villes et les villages durables.</w:t>
                  </w:r>
                </w:p>
                <w:p w14:paraId="3EF85CF7" w14:textId="77777777" w:rsidR="004A075F" w:rsidRDefault="004A075F" w:rsidP="003400D5">
                  <w:pPr>
                    <w:pStyle w:val="IIEDboxtext"/>
                  </w:pPr>
                  <w:r>
                    <w:t>Gouvernement du Rwanda, 2008 et 2014</w:t>
                  </w:r>
                </w:p>
              </w:txbxContent>
            </v:textbox>
            <w10:anchorlock/>
          </v:shape>
        </w:pict>
      </w:r>
    </w:p>
    <w:p w14:paraId="76E1D024" w14:textId="77777777" w:rsidR="003400D5" w:rsidRPr="00242269" w:rsidRDefault="003400D5" w:rsidP="00894109">
      <w:pPr>
        <w:pStyle w:val="IIEDsubheading2"/>
        <w:outlineLvl w:val="1"/>
      </w:pPr>
      <w:bookmarkStart w:id="42" w:name="_Toc452133125"/>
      <w:bookmarkStart w:id="43" w:name="_Toc480286747"/>
      <w:r>
        <w:t>2.5 Orientations pour intégrer les liens pauvreté-environnement, ressources naturelles et changements climatiques dans les plans annuels et sectoriels</w:t>
      </w:r>
      <w:bookmarkEnd w:id="42"/>
      <w:bookmarkEnd w:id="43"/>
    </w:p>
    <w:p w14:paraId="4FFAE133" w14:textId="77777777" w:rsidR="003400D5" w:rsidRDefault="003400D5" w:rsidP="003400D5">
      <w:pPr>
        <w:pStyle w:val="IIEDbulletedlist"/>
      </w:pPr>
      <w:r>
        <w:t>Une fois que la vision nationale ou le plan sur cinq ans ont été formulé</w:t>
      </w:r>
      <w:r w:rsidR="00E360F5">
        <w:t>s</w:t>
      </w:r>
      <w:r>
        <w:t>, ils doivent être traduits ou élaborés dans des plans annuels et des plans sectoriels. Les principaux plans sectoriels présentant une grande pertinence en matière d’intégration des liens pauvreté-environnement, ressources naturelles et changements climatiques englobent l'agriculture, les routes, l'eau et l'énergie. Parfois, l'environnement et les ressources naturelles sont i</w:t>
      </w:r>
      <w:r w:rsidR="0012448E">
        <w:t>nclus dans un secteur distinct.</w:t>
      </w:r>
    </w:p>
    <w:p w14:paraId="669E3F8F" w14:textId="77777777" w:rsidR="003400D5" w:rsidRDefault="003400D5" w:rsidP="003400D5">
      <w:pPr>
        <w:pStyle w:val="IIEDbulletedlist"/>
      </w:pPr>
      <w:r>
        <w:t>Souvent, le processus de planification annuel ou sectoriel est dirigé par des groupes de travail sectoriels pour des domaines ou des thèmes clefs dans les processus de planification tels que l'agriculture, l'éducation et la santé. Ces groupes de travail sectoriels sont généralement coprésidés par des partenaires gouvernementaux et de développement. La plupart des pays africains ont entre 15 et 20 groupes de travail sectoriels. Souvent, les secteurs désignés peuvent impliquer plus d'un ministère. Ils doivent se rencontrer au moins une fois par trimestre pour traiter d’un ensemble d’activités, mais la formulation de la stratégie sectorielle demeure l’activité clef.</w:t>
      </w:r>
    </w:p>
    <w:p w14:paraId="5FF94F94" w14:textId="77777777" w:rsidR="003400D5" w:rsidRPr="008F7E4E" w:rsidRDefault="003400D5" w:rsidP="003400D5">
      <w:pPr>
        <w:pStyle w:val="IIEDbulletedlist"/>
      </w:pPr>
      <w:r>
        <w:t>Il est essentiel d'intégrer les liens pauvreté-environnement, ressources naturelles et changements climatiques dans d’autres secteurs et dans les autres groupes de travail sectoriels pertinents, tels que l'agriculture, l'énergie et les collectivités locales. Le personnel du secteur concerné (par exemple, les points focaux de l'environnement) nécessite du temps et des compétences spécifiques pour engager un dialogue avec leurs collègues. Le Ministère de l'environnement peut également jouer un rôle dans le dialogue avec des ministères sectoriels plus puissants. Malheureusement, les responsables du Ministère de l'environnement sont souvent plus axés sur la gestion des projets que sur le dialogue et la coordination intersectoriels, de sorte qu'un changement de priorités peut s’avérer nécessaire.</w:t>
      </w:r>
    </w:p>
    <w:p w14:paraId="7A6EB98D" w14:textId="77777777" w:rsidR="003400D5" w:rsidRPr="00E913FA" w:rsidRDefault="003400D5" w:rsidP="003400D5">
      <w:pPr>
        <w:pStyle w:val="IIEDbulletedlist"/>
        <w:rPr>
          <w:rFonts w:cs="Arial"/>
        </w:rPr>
      </w:pPr>
      <w:r>
        <w:t>En outre, l'environnement et les ressources naturelles sont généralement pris en charge par un groupe de travail distinct au Rwanda et au Malawi. Toutefois, dans certains cas, l’environnement et les ressources naturelles sont associés à d'autres domaines tels que la gestion des terres et des ressources minérales. Le personnel technique des ministères responsables de l'environnement et des ressources naturelles est membre d'autres secteurs clefs qui ont un lien direct avec l'environnement et les ressources naturelles, tels que les groupes de travail du secteur de l'agriculture, de l'eau et de l'énergie. Le défi que représentent tous ces groupes de travail sectoriels consiste à les rendre opérationnels et efficaces. Il y a des cas, comme au Malawi, où les secteurs les plus établis tels que la santé et l'éducation sont plus efficaces, alors que l'environnement est moins actif (Taylor, 2014). Il est donc utile de s'assurer que le groupe de travail sur le secteur de l'environnement est actif et efficace, ce qui nécessite un leadership, une efficacité organisationnelle et des ressources suffisantes. L’Encadré ci-dessous met en évidence certaines des composantes d'un groupe de travail sectoriel efficace.</w:t>
      </w:r>
    </w:p>
    <w:p w14:paraId="04D15FCC" w14:textId="77777777" w:rsidR="003400D5" w:rsidRPr="002948AC" w:rsidRDefault="00461367" w:rsidP="003400D5">
      <w:pPr>
        <w:spacing w:after="120" w:line="240" w:lineRule="auto"/>
        <w:jc w:val="both"/>
        <w:rPr>
          <w:rFonts w:cs="Arial"/>
        </w:rPr>
      </w:pPr>
      <w:r>
        <w:rPr>
          <w:noProof/>
        </w:rPr>
      </w:r>
      <w:r>
        <w:rPr>
          <w:noProof/>
        </w:rPr>
        <w:pict w14:anchorId="0FD3BF80">
          <v:shape id="Text Box 15" o:spid="_x0000_s1075" type="#_x0000_t202" style="width:457.5pt;height:313.65pt;visibility:visible;mso-wrap-style:square;mso-left-percent:-10001;mso-top-percent:-10001;mso-position-horizontal:absolute;mso-position-horizontal-relative:char;mso-position-vertical:absolute;mso-position-vertical-relative:line;mso-left-percent:-10001;mso-top-percent:-10001;v-text-anchor:top" fillcolor="#a8b400" stroked="f" strokeweight=".5pt">
            <v:path arrowok="t"/>
            <v:textbox style="mso-fit-shape-to-text:t">
              <w:txbxContent>
                <w:p w14:paraId="556FE6E6" w14:textId="77777777" w:rsidR="004A075F" w:rsidRDefault="004A075F" w:rsidP="003400D5">
                  <w:pPr>
                    <w:pStyle w:val="IIEDboxheading"/>
                  </w:pPr>
                  <w:r>
                    <w:t>Encadré 2.4 : Comment rendre les groupes de travail sectoriels efficaces ?</w:t>
                  </w:r>
                </w:p>
                <w:p w14:paraId="40F9E04B" w14:textId="77777777" w:rsidR="004A075F" w:rsidRDefault="004A075F" w:rsidP="003400D5">
                  <w:pPr>
                    <w:pStyle w:val="IIEDboxtext"/>
                  </w:pPr>
                  <w:r>
                    <w:t>Dans les pays sélectionnés, les principaux facteurs de succès qui influencent les groupes de travail sectoriels ont été identifiés comme suit :</w:t>
                  </w:r>
                </w:p>
                <w:p w14:paraId="4D1E75D0" w14:textId="77777777" w:rsidR="004A075F" w:rsidRDefault="004A075F" w:rsidP="003400D5">
                  <w:pPr>
                    <w:pStyle w:val="IIEDboxbulletedlist"/>
                  </w:pPr>
                  <w:r>
                    <w:t>la présence d'un leadership fort, mais ouvert ;</w:t>
                  </w:r>
                </w:p>
                <w:p w14:paraId="249A7ADD" w14:textId="77777777" w:rsidR="004A075F" w:rsidRDefault="004A075F" w:rsidP="003400D5">
                  <w:pPr>
                    <w:pStyle w:val="IIEDboxbulletedlist"/>
                  </w:pPr>
                  <w:r>
                    <w:t>un personnel dévoué au Secrétariat du groupe de travail sectoriel ;</w:t>
                  </w:r>
                </w:p>
                <w:p w14:paraId="55684301" w14:textId="77777777" w:rsidR="004A075F" w:rsidRDefault="004A075F" w:rsidP="003400D5">
                  <w:pPr>
                    <w:pStyle w:val="IIEDboxbulletedlist"/>
                  </w:pPr>
                  <w:r>
                    <w:t>un financement pour les frais de réunions et la mise en œuvre des activités planifiées ;</w:t>
                  </w:r>
                </w:p>
                <w:p w14:paraId="1BDF6B96" w14:textId="77777777" w:rsidR="004A075F" w:rsidRDefault="004A075F" w:rsidP="003400D5">
                  <w:pPr>
                    <w:pStyle w:val="IIEDboxbulletedlist"/>
                  </w:pPr>
                  <w:r>
                    <w:t>un premier accord sur une stratégie sectorielle ;</w:t>
                  </w:r>
                </w:p>
                <w:p w14:paraId="652F1462" w14:textId="77777777" w:rsidR="004A075F" w:rsidRDefault="004A075F" w:rsidP="003400D5">
                  <w:pPr>
                    <w:pStyle w:val="IIEDboxbulletedlist"/>
                  </w:pPr>
                  <w:r>
                    <w:t>des réunions régulières avec une participation constante ;</w:t>
                  </w:r>
                </w:p>
                <w:p w14:paraId="5A2DEAF6" w14:textId="77777777" w:rsidR="004A075F" w:rsidRDefault="004A075F" w:rsidP="003400D5">
                  <w:pPr>
                    <w:pStyle w:val="IIEDboxbulletedlist"/>
                  </w:pPr>
                  <w:r>
                    <w:t>des participants issus du gouvernement et indépendants ;</w:t>
                  </w:r>
                </w:p>
                <w:p w14:paraId="2E9BC6C5" w14:textId="77777777" w:rsidR="004A075F" w:rsidRDefault="004A075F" w:rsidP="003400D5">
                  <w:pPr>
                    <w:pStyle w:val="IIEDboxbulletedlist"/>
                  </w:pPr>
                  <w:r>
                    <w:t>une maîtrise du temps efficace lors des réunions ;</w:t>
                  </w:r>
                </w:p>
                <w:p w14:paraId="29254085" w14:textId="77777777" w:rsidR="004A075F" w:rsidRDefault="004A075F" w:rsidP="003400D5">
                  <w:pPr>
                    <w:pStyle w:val="IIEDboxbulletedlist"/>
                  </w:pPr>
                  <w:r>
                    <w:t>des discussions fondées sur une approche basée sur des données probantes ;</w:t>
                  </w:r>
                </w:p>
                <w:p w14:paraId="1528F6B3" w14:textId="77777777" w:rsidR="004A075F" w:rsidRDefault="004A075F" w:rsidP="003400D5">
                  <w:pPr>
                    <w:pStyle w:val="IIEDboxbulletedlist"/>
                  </w:pPr>
                  <w:r>
                    <w:t>une volonté de franchir les frontières sectorielles ; et</w:t>
                  </w:r>
                </w:p>
                <w:p w14:paraId="5F8CF656" w14:textId="77777777" w:rsidR="004A075F" w:rsidRDefault="004A075F" w:rsidP="003400D5">
                  <w:pPr>
                    <w:pStyle w:val="IIEDboxbulletedlist"/>
                  </w:pPr>
                  <w:r>
                    <w:t>une coordination efficace entre les partenaires de développement, incluant des pré-réunions et une division du travail entre partenaires de développement.</w:t>
                  </w:r>
                </w:p>
                <w:p w14:paraId="3DD31BC2" w14:textId="77777777" w:rsidR="004A075F" w:rsidRDefault="004A075F" w:rsidP="003400D5">
                  <w:pPr>
                    <w:pStyle w:val="IIEDboxbulletedlist"/>
                    <w:numPr>
                      <w:ilvl w:val="0"/>
                      <w:numId w:val="0"/>
                    </w:numPr>
                    <w:ind w:left="284" w:hanging="284"/>
                  </w:pPr>
                  <w:r>
                    <w:t>Taylor, 2014</w:t>
                  </w:r>
                </w:p>
              </w:txbxContent>
            </v:textbox>
            <w10:anchorlock/>
          </v:shape>
        </w:pict>
      </w:r>
    </w:p>
    <w:p w14:paraId="6F54B51A" w14:textId="77777777" w:rsidR="003400D5" w:rsidRPr="00F30FDA" w:rsidRDefault="003400D5" w:rsidP="003400D5">
      <w:pPr>
        <w:pStyle w:val="IIEDsubheading3"/>
      </w:pPr>
      <w:r>
        <w:t>Exemples d’intégration des liens pauvreté-environnement, ressources naturelles et changements climatiques dans des plans</w:t>
      </w:r>
      <w:r w:rsidR="0012448E">
        <w:t xml:space="preserve"> sectoriels</w:t>
      </w:r>
    </w:p>
    <w:p w14:paraId="1FB495CB" w14:textId="77777777" w:rsidR="003400D5" w:rsidRDefault="003400D5" w:rsidP="003400D5">
      <w:pPr>
        <w:pStyle w:val="IIEDbodytext"/>
      </w:pPr>
      <w:r>
        <w:t>Les impacts de l'intégration dans les politiques sectorielles peuvent être considérables. La politique agricole du Malawi, présentée dans l’Encadré 2.5 et qui traite en particulier des changements climatiques, en est un exemple. D’autres exemples d’intégration sectorielle au Rwanda son</w:t>
      </w:r>
      <w:r w:rsidR="0012448E">
        <w:t>t illustrés dans l’Encadré 2.6.</w:t>
      </w:r>
    </w:p>
    <w:p w14:paraId="6DE33D39" w14:textId="77777777" w:rsidR="003400D5" w:rsidRDefault="003400D5" w:rsidP="003400D5">
      <w:pPr>
        <w:pStyle w:val="IIEDbodytext"/>
      </w:pPr>
      <w:r>
        <w:t>Cependant, l’intégration dans les politiques sectorielles n'est que la première étape ; la mise en œuvre est la clef. L'une des façons de garantir une mise en œuvre efficace est d’allouer des budgets sectoriels qui intègrent les liens pauvreté-environnement, ressources naturelles et changements climatiques. Ceci est abordé plus en détail au Chapitre 5 consacré à l’élaboration du budget et à l'allocation des ressources.</w:t>
      </w:r>
    </w:p>
    <w:p w14:paraId="41B0A18D" w14:textId="77777777" w:rsidR="003400D5" w:rsidRDefault="00461367" w:rsidP="003400D5">
      <w:pPr>
        <w:pStyle w:val="Caption"/>
        <w:keepNext/>
        <w:rPr>
          <w:noProof/>
        </w:rPr>
      </w:pPr>
      <w:r>
        <w:rPr>
          <w:noProof/>
        </w:rPr>
      </w:r>
      <w:r>
        <w:rPr>
          <w:noProof/>
        </w:rPr>
        <w:pict w14:anchorId="73A4BA29">
          <v:shape id="Text Box 16" o:spid="_x0000_s1074" type="#_x0000_t202" style="width:457.5pt;height:567.35pt;visibility:visible;mso-wrap-style:square;mso-left-percent:-10001;mso-top-percent:-10001;mso-position-horizontal:absolute;mso-position-horizontal-relative:char;mso-position-vertical:absolute;mso-position-vertical-relative:line;mso-left-percent:-10001;mso-top-percent:-10001;v-text-anchor:top" fillcolor="#a8b400" stroked="f" strokeweight=".5pt">
            <v:path arrowok="t"/>
            <v:textbox style="mso-next-textbox:#Text Box 16;mso-fit-shape-to-text:t">
              <w:txbxContent>
                <w:p w14:paraId="39B80A61" w14:textId="77777777" w:rsidR="004A075F" w:rsidRDefault="004A075F" w:rsidP="003400D5">
                  <w:pPr>
                    <w:pStyle w:val="IIEDboxheading"/>
                  </w:pPr>
                  <w:r>
                    <w:t>Encadré 2.5 : Intégrer les questions relatives au climat dans les politiques et les plans sectoriels du Malawi, notamment dans le domaine de l'agriculture</w:t>
                  </w:r>
                </w:p>
                <w:p w14:paraId="6472FCD5" w14:textId="77777777" w:rsidR="004A075F" w:rsidRDefault="004A075F" w:rsidP="003400D5">
                  <w:pPr>
                    <w:pStyle w:val="IIEDboxtext"/>
                  </w:pPr>
                  <w:r>
                    <w:t>Ce graphique à barres montre une évaluation du degré d’intégration des changements climatiques dans les politiques sectorielles du Malawi – allant de 0 (lorsque les changements climatiques ne sont pas ou guère abordées) à 6 points (lorsque les changements climatiques sont bien intégrés). Les politiques relatives à l'environnement et à l'énergie ont abordé le climat dès le début des années 2000, mais d'autres politiques n'ont pas accordé beaucoup d'attention à ce domaine. Des politiques plus récentes, telles que l'Approche sectorielle agricole (ASWAP) en 2011, ont reconnu la nécessité d’aborder les changements climatiques. L'ASWAP du Malawi indique que « les effets des changements climatiques, les sécheresses et les inondations sont les principaux aléas climatiques qui affectent la production agricole et le secteur de la pêche et qui sont responsables du déclin voire de l'assèchement des masses d'eau, ce qui a entraîné une faible production de poisson. Les interventions possibles pour atténuer les effets des changements climatiques sont nombreuses et ont été incluses dans les domaines prioritaires de l'ASWAP » (Gouvernement du Malawi, 2011). Cependant, l'intégration ne doit pas s'arrêter là et ces politiques doivent être suivies d’une mise en œuvre efficace.</w:t>
                  </w:r>
                </w:p>
                <w:p w14:paraId="2A5A702A" w14:textId="77777777" w:rsidR="004A075F" w:rsidRPr="00773C79" w:rsidRDefault="004A075F" w:rsidP="003400D5">
                  <w:pPr>
                    <w:pStyle w:val="IIEDfigurecaption"/>
                    <w:rPr>
                      <w:color w:val="FFFFFF"/>
                    </w:rPr>
                  </w:pPr>
                  <w:r>
                    <w:rPr>
                      <w:color w:val="FFFFFF"/>
                    </w:rPr>
                    <w:t>Degré d’intégration des changements climatiques dans les politiques sectorielles du Malawi</w:t>
                  </w:r>
                </w:p>
                <w:p w14:paraId="6A8DCD9A" w14:textId="77777777" w:rsidR="004A075F" w:rsidRDefault="004A075F" w:rsidP="003400D5">
                  <w:pPr>
                    <w:pStyle w:val="IIEDboxtext"/>
                  </w:pPr>
                  <w:r>
                    <w:rPr>
                      <w:b/>
                      <w:noProof/>
                      <w:lang w:val="en-GB" w:eastAsia="en-GB" w:bidi="ar-SA"/>
                    </w:rPr>
                    <w:drawing>
                      <wp:inline distT="0" distB="0" distL="0" distR="0" wp14:anchorId="345EB81F" wp14:editId="30CA43FF">
                        <wp:extent cx="5264150" cy="3956050"/>
                        <wp:effectExtent l="0" t="0" r="0" b="6350"/>
                        <wp:docPr id="5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64150" cy="3956050"/>
                                </a:xfrm>
                                <a:prstGeom prst="rect">
                                  <a:avLst/>
                                </a:prstGeom>
                                <a:noFill/>
                                <a:ln>
                                  <a:noFill/>
                                </a:ln>
                              </pic:spPr>
                            </pic:pic>
                          </a:graphicData>
                        </a:graphic>
                      </wp:inline>
                    </w:drawing>
                  </w:r>
                </w:p>
                <w:p w14:paraId="5D157EAF" w14:textId="77777777" w:rsidR="004A075F" w:rsidRPr="007D050A" w:rsidRDefault="004A075F" w:rsidP="00E82BA9">
                  <w:pPr>
                    <w:pStyle w:val="IIEDboxbulletedlist"/>
                    <w:numPr>
                      <w:ilvl w:val="0"/>
                      <w:numId w:val="0"/>
                    </w:numPr>
                    <w:ind w:left="709" w:hanging="709"/>
                    <w:rPr>
                      <w:sz w:val="16"/>
                    </w:rPr>
                  </w:pPr>
                  <w:r>
                    <w:rPr>
                      <w:sz w:val="16"/>
                    </w:rPr>
                    <w:t>Légende : 6 équivaut à un lien très étroit avec la politique climatique ; 0 équivaut à un lien inexistant ou quasi inexistant avec la politique climatique.</w:t>
                  </w:r>
                </w:p>
                <w:p w14:paraId="1CA9F570" w14:textId="77777777" w:rsidR="004A075F" w:rsidRDefault="004A075F" w:rsidP="003400D5">
                  <w:pPr>
                    <w:pStyle w:val="IIEDboxbulletedlist"/>
                    <w:numPr>
                      <w:ilvl w:val="0"/>
                      <w:numId w:val="0"/>
                    </w:numPr>
                    <w:ind w:left="284" w:hanging="284"/>
                  </w:pPr>
                  <w:r>
                    <w:t xml:space="preserve">Source : Mwase </w:t>
                  </w:r>
                  <w:r>
                    <w:rPr>
                      <w:i/>
                    </w:rPr>
                    <w:t>et al</w:t>
                  </w:r>
                  <w:r>
                    <w:t>, 2013</w:t>
                  </w:r>
                </w:p>
              </w:txbxContent>
            </v:textbox>
            <w10:anchorlock/>
          </v:shape>
        </w:pict>
      </w:r>
    </w:p>
    <w:tbl>
      <w:tblPr>
        <w:tblStyle w:val="Grilledutableau3"/>
        <w:tblW w:w="0" w:type="auto"/>
        <w:tblLook w:val="04A0" w:firstRow="1" w:lastRow="0" w:firstColumn="1" w:lastColumn="0" w:noHBand="0" w:noVBand="1"/>
      </w:tblPr>
      <w:tblGrid>
        <w:gridCol w:w="4531"/>
        <w:gridCol w:w="4531"/>
      </w:tblGrid>
      <w:tr w:rsidR="0068297F" w:rsidRPr="0068297F" w14:paraId="14BDD942" w14:textId="77777777" w:rsidTr="00F7285E">
        <w:tc>
          <w:tcPr>
            <w:tcW w:w="4531" w:type="dxa"/>
          </w:tcPr>
          <w:p w14:paraId="30328327" w14:textId="77777777" w:rsidR="0068297F" w:rsidRPr="0068297F" w:rsidRDefault="0068297F" w:rsidP="0068297F">
            <w:pPr>
              <w:spacing w:after="0" w:line="240" w:lineRule="auto"/>
              <w:rPr>
                <w:rFonts w:eastAsia="Calibri" w:cs="Arial"/>
              </w:rPr>
            </w:pPr>
            <w:r w:rsidRPr="0068297F">
              <w:rPr>
                <w:rFonts w:eastAsia="Calibri" w:cs="Arial"/>
              </w:rPr>
              <w:t>Policy Score</w:t>
            </w:r>
          </w:p>
        </w:tc>
        <w:tc>
          <w:tcPr>
            <w:tcW w:w="4531" w:type="dxa"/>
          </w:tcPr>
          <w:p w14:paraId="1CDE3C59" w14:textId="77777777" w:rsidR="0068297F" w:rsidRPr="0068297F" w:rsidRDefault="0068297F" w:rsidP="0068297F">
            <w:pPr>
              <w:spacing w:after="0" w:line="240" w:lineRule="auto"/>
              <w:rPr>
                <w:rFonts w:eastAsia="Calibri" w:cs="Arial"/>
              </w:rPr>
            </w:pPr>
            <w:r w:rsidRPr="0068297F">
              <w:rPr>
                <w:rFonts w:eastAsia="Calibri" w:cs="Arial"/>
              </w:rPr>
              <w:t>Degré dintégration</w:t>
            </w:r>
          </w:p>
        </w:tc>
      </w:tr>
      <w:tr w:rsidR="0068297F" w:rsidRPr="0068297F" w14:paraId="123F89F9" w14:textId="77777777" w:rsidTr="00F7285E">
        <w:tc>
          <w:tcPr>
            <w:tcW w:w="4531" w:type="dxa"/>
          </w:tcPr>
          <w:p w14:paraId="524471EC" w14:textId="77777777" w:rsidR="0068297F" w:rsidRPr="0068297F" w:rsidRDefault="0068297F" w:rsidP="0068297F">
            <w:pPr>
              <w:spacing w:after="0" w:line="240" w:lineRule="auto"/>
              <w:rPr>
                <w:rFonts w:eastAsia="Calibri" w:cs="Arial"/>
              </w:rPr>
            </w:pPr>
            <w:r w:rsidRPr="0068297F">
              <w:rPr>
                <w:rFonts w:eastAsia="Calibri" w:cs="Arial"/>
              </w:rPr>
              <w:t>Type of Policy</w:t>
            </w:r>
          </w:p>
        </w:tc>
        <w:tc>
          <w:tcPr>
            <w:tcW w:w="4531" w:type="dxa"/>
          </w:tcPr>
          <w:p w14:paraId="26D34660" w14:textId="77777777" w:rsidR="0068297F" w:rsidRPr="0068297F" w:rsidRDefault="0068297F" w:rsidP="0068297F">
            <w:pPr>
              <w:spacing w:after="0" w:line="240" w:lineRule="auto"/>
              <w:rPr>
                <w:rFonts w:eastAsia="Calibri" w:cs="Arial"/>
              </w:rPr>
            </w:pPr>
            <w:r w:rsidRPr="0068297F">
              <w:rPr>
                <w:rFonts w:eastAsia="Calibri" w:cs="Arial"/>
              </w:rPr>
              <w:t>Politiques</w:t>
            </w:r>
          </w:p>
        </w:tc>
      </w:tr>
      <w:tr w:rsidR="0068297F" w:rsidRPr="0068297F" w14:paraId="165AA091" w14:textId="77777777" w:rsidTr="00F7285E">
        <w:tc>
          <w:tcPr>
            <w:tcW w:w="4531" w:type="dxa"/>
          </w:tcPr>
          <w:p w14:paraId="2A9CD8AB" w14:textId="77777777" w:rsidR="0068297F" w:rsidRPr="0068297F" w:rsidRDefault="0068297F" w:rsidP="0068297F">
            <w:pPr>
              <w:spacing w:after="0" w:line="240" w:lineRule="auto"/>
              <w:rPr>
                <w:rFonts w:eastAsia="Calibri" w:cs="Arial"/>
              </w:rPr>
            </w:pPr>
            <w:r w:rsidRPr="0068297F">
              <w:rPr>
                <w:rFonts w:eastAsia="Calibri" w:cs="Arial"/>
              </w:rPr>
              <w:t>Vision 2020 (1996)</w:t>
            </w:r>
          </w:p>
        </w:tc>
        <w:tc>
          <w:tcPr>
            <w:tcW w:w="4531" w:type="dxa"/>
          </w:tcPr>
          <w:p w14:paraId="5E30EF56" w14:textId="77777777" w:rsidR="0068297F" w:rsidRPr="0068297F" w:rsidRDefault="0068297F" w:rsidP="0068297F">
            <w:pPr>
              <w:spacing w:after="0" w:line="240" w:lineRule="auto"/>
              <w:rPr>
                <w:rFonts w:eastAsia="Calibri" w:cs="Arial"/>
              </w:rPr>
            </w:pPr>
            <w:r w:rsidRPr="0068297F">
              <w:rPr>
                <w:rFonts w:eastAsia="Calibri" w:cs="Arial"/>
              </w:rPr>
              <w:t>Vision 2020 (1996)</w:t>
            </w:r>
          </w:p>
        </w:tc>
      </w:tr>
      <w:tr w:rsidR="0068297F" w:rsidRPr="0068297F" w14:paraId="1966609F" w14:textId="77777777" w:rsidTr="00F7285E">
        <w:tc>
          <w:tcPr>
            <w:tcW w:w="4531" w:type="dxa"/>
          </w:tcPr>
          <w:p w14:paraId="2DCEAADA" w14:textId="77777777" w:rsidR="0068297F" w:rsidRPr="0068297F" w:rsidRDefault="0068297F" w:rsidP="0068297F">
            <w:pPr>
              <w:spacing w:after="0" w:line="240" w:lineRule="auto"/>
              <w:rPr>
                <w:rFonts w:eastAsia="Calibri" w:cs="Arial"/>
              </w:rPr>
            </w:pPr>
            <w:r w:rsidRPr="0068297F">
              <w:rPr>
                <w:rFonts w:eastAsia="Calibri" w:cs="Arial"/>
              </w:rPr>
              <w:t>MPRS (2012)</w:t>
            </w:r>
          </w:p>
        </w:tc>
        <w:tc>
          <w:tcPr>
            <w:tcW w:w="4531" w:type="dxa"/>
          </w:tcPr>
          <w:p w14:paraId="6C7D2E4E" w14:textId="77777777" w:rsidR="0068297F" w:rsidRPr="0068297F" w:rsidRDefault="0068297F" w:rsidP="0068297F">
            <w:pPr>
              <w:spacing w:after="0" w:line="240" w:lineRule="auto"/>
              <w:rPr>
                <w:rFonts w:eastAsia="Calibri" w:cs="Arial"/>
              </w:rPr>
            </w:pPr>
            <w:r w:rsidRPr="0068297F">
              <w:rPr>
                <w:rFonts w:eastAsia="Calibri" w:cs="Arial"/>
              </w:rPr>
              <w:t>MPRS (2012)</w:t>
            </w:r>
          </w:p>
        </w:tc>
      </w:tr>
      <w:tr w:rsidR="0068297F" w:rsidRPr="0068297F" w14:paraId="4C7A4C47" w14:textId="77777777" w:rsidTr="00F7285E">
        <w:tc>
          <w:tcPr>
            <w:tcW w:w="4531" w:type="dxa"/>
          </w:tcPr>
          <w:p w14:paraId="07957806" w14:textId="77777777" w:rsidR="0068297F" w:rsidRPr="0068297F" w:rsidRDefault="0068297F" w:rsidP="0068297F">
            <w:pPr>
              <w:spacing w:after="0" w:line="240" w:lineRule="auto"/>
              <w:rPr>
                <w:rFonts w:eastAsia="Calibri" w:cs="Arial"/>
              </w:rPr>
            </w:pPr>
            <w:r w:rsidRPr="0068297F">
              <w:rPr>
                <w:rFonts w:eastAsia="Calibri" w:cs="Arial"/>
              </w:rPr>
              <w:t>MGDS II (2012)</w:t>
            </w:r>
          </w:p>
        </w:tc>
        <w:tc>
          <w:tcPr>
            <w:tcW w:w="4531" w:type="dxa"/>
          </w:tcPr>
          <w:p w14:paraId="0C2A43DE" w14:textId="77777777" w:rsidR="0068297F" w:rsidRPr="0068297F" w:rsidRDefault="0068297F" w:rsidP="0068297F">
            <w:pPr>
              <w:spacing w:after="0" w:line="240" w:lineRule="auto"/>
              <w:rPr>
                <w:rFonts w:eastAsia="Calibri" w:cs="Arial"/>
              </w:rPr>
            </w:pPr>
            <w:r w:rsidRPr="0068297F">
              <w:rPr>
                <w:rFonts w:eastAsia="Calibri" w:cs="Arial"/>
              </w:rPr>
              <w:t>MGDS II (2012)</w:t>
            </w:r>
          </w:p>
        </w:tc>
      </w:tr>
      <w:tr w:rsidR="0068297F" w:rsidRPr="0068297F" w14:paraId="1C6DDF86" w14:textId="77777777" w:rsidTr="00F7285E">
        <w:tc>
          <w:tcPr>
            <w:tcW w:w="4531" w:type="dxa"/>
          </w:tcPr>
          <w:p w14:paraId="0ACD1537" w14:textId="77777777" w:rsidR="0068297F" w:rsidRPr="0068297F" w:rsidRDefault="0068297F" w:rsidP="0068297F">
            <w:pPr>
              <w:spacing w:after="0" w:line="240" w:lineRule="auto"/>
              <w:rPr>
                <w:rFonts w:eastAsia="Calibri" w:cs="Arial"/>
              </w:rPr>
            </w:pPr>
            <w:r w:rsidRPr="0068297F">
              <w:rPr>
                <w:rFonts w:eastAsia="Calibri" w:cs="Arial"/>
              </w:rPr>
              <w:t>NAPA (2011)</w:t>
            </w:r>
          </w:p>
        </w:tc>
        <w:tc>
          <w:tcPr>
            <w:tcW w:w="4531" w:type="dxa"/>
          </w:tcPr>
          <w:p w14:paraId="78B39527" w14:textId="77777777" w:rsidR="0068297F" w:rsidRPr="0068297F" w:rsidRDefault="0068297F" w:rsidP="0068297F">
            <w:pPr>
              <w:spacing w:after="0" w:line="240" w:lineRule="auto"/>
              <w:rPr>
                <w:rFonts w:eastAsia="Calibri" w:cs="Arial"/>
              </w:rPr>
            </w:pPr>
            <w:r w:rsidRPr="0068297F">
              <w:rPr>
                <w:rFonts w:eastAsia="Calibri" w:cs="Arial"/>
              </w:rPr>
              <w:t>NAPA (2011)</w:t>
            </w:r>
          </w:p>
        </w:tc>
      </w:tr>
      <w:tr w:rsidR="0068297F" w:rsidRPr="0068297F" w14:paraId="37271049" w14:textId="77777777" w:rsidTr="00F7285E">
        <w:tc>
          <w:tcPr>
            <w:tcW w:w="4531" w:type="dxa"/>
          </w:tcPr>
          <w:p w14:paraId="3E24CFF4" w14:textId="77777777" w:rsidR="0068297F" w:rsidRPr="0068297F" w:rsidRDefault="0068297F" w:rsidP="0068297F">
            <w:pPr>
              <w:spacing w:after="0" w:line="240" w:lineRule="auto"/>
              <w:rPr>
                <w:rFonts w:eastAsia="Calibri" w:cs="Arial"/>
              </w:rPr>
            </w:pPr>
            <w:r w:rsidRPr="0068297F">
              <w:rPr>
                <w:rFonts w:eastAsia="Calibri" w:cs="Arial"/>
              </w:rPr>
              <w:t>ASWAP (2010)</w:t>
            </w:r>
          </w:p>
        </w:tc>
        <w:tc>
          <w:tcPr>
            <w:tcW w:w="4531" w:type="dxa"/>
          </w:tcPr>
          <w:p w14:paraId="254A86EE" w14:textId="77777777" w:rsidR="0068297F" w:rsidRPr="0068297F" w:rsidRDefault="0068297F" w:rsidP="0068297F">
            <w:pPr>
              <w:spacing w:after="0" w:line="240" w:lineRule="auto"/>
              <w:rPr>
                <w:rFonts w:eastAsia="Calibri" w:cs="Arial"/>
              </w:rPr>
            </w:pPr>
            <w:r w:rsidRPr="0068297F">
              <w:rPr>
                <w:rFonts w:eastAsia="Calibri" w:cs="Arial"/>
              </w:rPr>
              <w:t>ASWAP (2010)</w:t>
            </w:r>
          </w:p>
        </w:tc>
      </w:tr>
      <w:tr w:rsidR="0068297F" w:rsidRPr="0068297F" w14:paraId="415E2320" w14:textId="77777777" w:rsidTr="00F7285E">
        <w:tc>
          <w:tcPr>
            <w:tcW w:w="4531" w:type="dxa"/>
          </w:tcPr>
          <w:p w14:paraId="70A8805B" w14:textId="77777777" w:rsidR="0068297F" w:rsidRPr="0068297F" w:rsidRDefault="0068297F" w:rsidP="0068297F">
            <w:pPr>
              <w:spacing w:after="0" w:line="240" w:lineRule="auto"/>
              <w:rPr>
                <w:rFonts w:eastAsia="Calibri" w:cs="Arial"/>
              </w:rPr>
            </w:pPr>
            <w:r w:rsidRPr="0068297F">
              <w:rPr>
                <w:rFonts w:eastAsia="Calibri" w:cs="Arial"/>
              </w:rPr>
              <w:t>National Forestry Policy (1996)</w:t>
            </w:r>
          </w:p>
        </w:tc>
        <w:tc>
          <w:tcPr>
            <w:tcW w:w="4531" w:type="dxa"/>
          </w:tcPr>
          <w:p w14:paraId="0B5119F9" w14:textId="77777777" w:rsidR="0068297F" w:rsidRPr="0068297F" w:rsidRDefault="0068297F" w:rsidP="0068297F">
            <w:pPr>
              <w:spacing w:after="0" w:line="240" w:lineRule="auto"/>
              <w:rPr>
                <w:rFonts w:eastAsia="Calibri" w:cs="Arial"/>
              </w:rPr>
            </w:pPr>
            <w:r w:rsidRPr="0068297F">
              <w:rPr>
                <w:rFonts w:eastAsia="Calibri" w:cs="Arial"/>
              </w:rPr>
              <w:t>Politique forestière nationale (1996)</w:t>
            </w:r>
          </w:p>
        </w:tc>
      </w:tr>
      <w:tr w:rsidR="0068297F" w:rsidRPr="0068297F" w14:paraId="22060BD9" w14:textId="77777777" w:rsidTr="00F7285E">
        <w:tc>
          <w:tcPr>
            <w:tcW w:w="4531" w:type="dxa"/>
          </w:tcPr>
          <w:p w14:paraId="537648E8" w14:textId="77777777" w:rsidR="0068297F" w:rsidRPr="0068297F" w:rsidRDefault="0068297F" w:rsidP="0068297F">
            <w:pPr>
              <w:spacing w:after="0" w:line="240" w:lineRule="auto"/>
              <w:rPr>
                <w:rFonts w:eastAsia="Calibri" w:cs="Arial"/>
              </w:rPr>
            </w:pPr>
            <w:r w:rsidRPr="0068297F">
              <w:rPr>
                <w:rFonts w:eastAsia="Calibri" w:cs="Arial"/>
              </w:rPr>
              <w:t>National Water Policy (2004)</w:t>
            </w:r>
          </w:p>
        </w:tc>
        <w:tc>
          <w:tcPr>
            <w:tcW w:w="4531" w:type="dxa"/>
          </w:tcPr>
          <w:p w14:paraId="7BD7D4A7" w14:textId="77777777" w:rsidR="0068297F" w:rsidRPr="0068297F" w:rsidRDefault="0068297F" w:rsidP="0068297F">
            <w:pPr>
              <w:spacing w:after="0" w:line="240" w:lineRule="auto"/>
              <w:rPr>
                <w:rFonts w:eastAsia="Calibri" w:cs="Arial"/>
              </w:rPr>
            </w:pPr>
            <w:r w:rsidRPr="0068297F">
              <w:rPr>
                <w:rFonts w:eastAsia="Calibri" w:cs="Arial"/>
              </w:rPr>
              <w:t>Politique nationale de l’eau (2004)</w:t>
            </w:r>
          </w:p>
        </w:tc>
      </w:tr>
      <w:tr w:rsidR="0068297F" w:rsidRPr="0068297F" w14:paraId="4D76BC97" w14:textId="77777777" w:rsidTr="00F7285E">
        <w:tc>
          <w:tcPr>
            <w:tcW w:w="4531" w:type="dxa"/>
          </w:tcPr>
          <w:p w14:paraId="5D013D00" w14:textId="77777777" w:rsidR="0068297F" w:rsidRPr="0068297F" w:rsidRDefault="0068297F" w:rsidP="0068297F">
            <w:pPr>
              <w:spacing w:after="0" w:line="240" w:lineRule="auto"/>
              <w:rPr>
                <w:rFonts w:eastAsia="Calibri" w:cs="Arial"/>
              </w:rPr>
            </w:pPr>
            <w:r w:rsidRPr="0068297F">
              <w:rPr>
                <w:rFonts w:eastAsia="Calibri" w:cs="Arial"/>
              </w:rPr>
              <w:t>Environmental Policy (2004)</w:t>
            </w:r>
          </w:p>
        </w:tc>
        <w:tc>
          <w:tcPr>
            <w:tcW w:w="4531" w:type="dxa"/>
          </w:tcPr>
          <w:p w14:paraId="138E198C" w14:textId="77777777" w:rsidR="0068297F" w:rsidRPr="0068297F" w:rsidRDefault="0068297F" w:rsidP="0068297F">
            <w:pPr>
              <w:spacing w:after="0" w:line="240" w:lineRule="auto"/>
              <w:rPr>
                <w:rFonts w:eastAsia="Calibri" w:cs="Arial"/>
              </w:rPr>
            </w:pPr>
            <w:r w:rsidRPr="0068297F">
              <w:rPr>
                <w:rFonts w:eastAsia="Calibri" w:cs="Arial"/>
              </w:rPr>
              <w:t>Politique environnementale (2004)</w:t>
            </w:r>
          </w:p>
        </w:tc>
      </w:tr>
      <w:tr w:rsidR="0068297F" w:rsidRPr="0068297F" w14:paraId="01280A09" w14:textId="77777777" w:rsidTr="00F7285E">
        <w:tc>
          <w:tcPr>
            <w:tcW w:w="4531" w:type="dxa"/>
          </w:tcPr>
          <w:p w14:paraId="5F2DD78D" w14:textId="77777777" w:rsidR="0068297F" w:rsidRPr="0068297F" w:rsidRDefault="0068297F" w:rsidP="0068297F">
            <w:pPr>
              <w:spacing w:after="0" w:line="240" w:lineRule="auto"/>
              <w:rPr>
                <w:rFonts w:eastAsia="Calibri" w:cs="Arial"/>
              </w:rPr>
            </w:pPr>
            <w:r w:rsidRPr="0068297F">
              <w:rPr>
                <w:rFonts w:eastAsia="Calibri" w:cs="Arial"/>
              </w:rPr>
              <w:t>Energy Policy (2002)</w:t>
            </w:r>
          </w:p>
        </w:tc>
        <w:tc>
          <w:tcPr>
            <w:tcW w:w="4531" w:type="dxa"/>
          </w:tcPr>
          <w:p w14:paraId="7CB32F3C" w14:textId="77777777" w:rsidR="0068297F" w:rsidRPr="0068297F" w:rsidRDefault="0068297F" w:rsidP="0068297F">
            <w:pPr>
              <w:spacing w:after="0" w:line="240" w:lineRule="auto"/>
              <w:rPr>
                <w:rFonts w:eastAsia="Calibri" w:cs="Arial"/>
              </w:rPr>
            </w:pPr>
            <w:r w:rsidRPr="0068297F">
              <w:rPr>
                <w:rFonts w:eastAsia="Calibri" w:cs="Arial"/>
              </w:rPr>
              <w:t>Politique énergétique (2002)</w:t>
            </w:r>
          </w:p>
        </w:tc>
      </w:tr>
      <w:tr w:rsidR="0068297F" w:rsidRPr="0068297F" w14:paraId="56114D10" w14:textId="77777777" w:rsidTr="00F7285E">
        <w:tc>
          <w:tcPr>
            <w:tcW w:w="4531" w:type="dxa"/>
          </w:tcPr>
          <w:p w14:paraId="7815AAD9" w14:textId="77777777" w:rsidR="0068297F" w:rsidRPr="0068297F" w:rsidRDefault="0068297F" w:rsidP="0068297F">
            <w:pPr>
              <w:spacing w:after="0" w:line="240" w:lineRule="auto"/>
              <w:rPr>
                <w:rFonts w:eastAsia="Calibri" w:cs="Arial"/>
              </w:rPr>
            </w:pPr>
            <w:r w:rsidRPr="0068297F">
              <w:rPr>
                <w:rFonts w:eastAsia="Calibri" w:cs="Arial"/>
              </w:rPr>
              <w:t>Crops Production Policy (90’s)</w:t>
            </w:r>
          </w:p>
        </w:tc>
        <w:tc>
          <w:tcPr>
            <w:tcW w:w="4531" w:type="dxa"/>
          </w:tcPr>
          <w:p w14:paraId="72482DC8" w14:textId="77777777" w:rsidR="0068297F" w:rsidRPr="0068297F" w:rsidRDefault="0068297F" w:rsidP="0068297F">
            <w:pPr>
              <w:spacing w:after="0" w:line="240" w:lineRule="auto"/>
              <w:rPr>
                <w:rFonts w:eastAsia="Calibri" w:cs="Arial"/>
              </w:rPr>
            </w:pPr>
            <w:r w:rsidRPr="0068297F">
              <w:rPr>
                <w:rFonts w:eastAsia="Calibri" w:cs="Arial"/>
              </w:rPr>
              <w:t>Politique de production des cultures (années 1990)</w:t>
            </w:r>
          </w:p>
        </w:tc>
      </w:tr>
      <w:tr w:rsidR="0068297F" w:rsidRPr="0068297F" w14:paraId="6FFE11F5" w14:textId="77777777" w:rsidTr="00F7285E">
        <w:tc>
          <w:tcPr>
            <w:tcW w:w="4531" w:type="dxa"/>
          </w:tcPr>
          <w:p w14:paraId="70C63EF1" w14:textId="77777777" w:rsidR="0068297F" w:rsidRPr="0068297F" w:rsidRDefault="0068297F" w:rsidP="0068297F">
            <w:pPr>
              <w:spacing w:after="0" w:line="240" w:lineRule="auto"/>
              <w:rPr>
                <w:rFonts w:eastAsia="Calibri" w:cs="Arial"/>
                <w:lang w:val="en-US"/>
              </w:rPr>
            </w:pPr>
            <w:r w:rsidRPr="0068297F">
              <w:rPr>
                <w:rFonts w:eastAsia="Calibri" w:cs="Arial"/>
                <w:lang w:val="en-US"/>
              </w:rPr>
              <w:t>National Fisheries and Aquaculture Policy (2001)</w:t>
            </w:r>
          </w:p>
        </w:tc>
        <w:tc>
          <w:tcPr>
            <w:tcW w:w="4531" w:type="dxa"/>
          </w:tcPr>
          <w:p w14:paraId="0069A57B" w14:textId="77777777" w:rsidR="0068297F" w:rsidRPr="0068297F" w:rsidRDefault="0068297F" w:rsidP="0068297F">
            <w:pPr>
              <w:spacing w:after="0" w:line="240" w:lineRule="auto"/>
              <w:rPr>
                <w:rFonts w:eastAsia="Calibri" w:cs="Arial"/>
              </w:rPr>
            </w:pPr>
            <w:r w:rsidRPr="0068297F">
              <w:rPr>
                <w:rFonts w:eastAsia="Calibri" w:cs="Arial"/>
              </w:rPr>
              <w:t>Politique nationale des pêches et de l'aquaculture (2001)</w:t>
            </w:r>
          </w:p>
        </w:tc>
      </w:tr>
      <w:tr w:rsidR="0068297F" w:rsidRPr="0068297F" w14:paraId="09498755" w14:textId="77777777" w:rsidTr="00F7285E">
        <w:tc>
          <w:tcPr>
            <w:tcW w:w="4531" w:type="dxa"/>
          </w:tcPr>
          <w:p w14:paraId="0103DFA4" w14:textId="77777777" w:rsidR="0068297F" w:rsidRPr="0068297F" w:rsidRDefault="0068297F" w:rsidP="0068297F">
            <w:pPr>
              <w:spacing w:after="0" w:line="240" w:lineRule="auto"/>
              <w:rPr>
                <w:rFonts w:eastAsia="Calibri" w:cs="Arial"/>
              </w:rPr>
            </w:pPr>
            <w:r w:rsidRPr="0068297F">
              <w:rPr>
                <w:rFonts w:eastAsia="Calibri" w:cs="Arial"/>
              </w:rPr>
              <w:t>Food Security Policy (2006)</w:t>
            </w:r>
          </w:p>
        </w:tc>
        <w:tc>
          <w:tcPr>
            <w:tcW w:w="4531" w:type="dxa"/>
          </w:tcPr>
          <w:p w14:paraId="0CA74D34" w14:textId="77777777" w:rsidR="0068297F" w:rsidRPr="0068297F" w:rsidRDefault="0068297F" w:rsidP="0068297F">
            <w:pPr>
              <w:spacing w:after="0" w:line="240" w:lineRule="auto"/>
              <w:rPr>
                <w:rFonts w:eastAsia="Calibri" w:cs="Arial"/>
              </w:rPr>
            </w:pPr>
            <w:r w:rsidRPr="0068297F">
              <w:rPr>
                <w:rFonts w:eastAsia="Calibri" w:cs="Arial"/>
              </w:rPr>
              <w:t>Politique de sécurité alimentaire (2006)</w:t>
            </w:r>
          </w:p>
        </w:tc>
      </w:tr>
      <w:tr w:rsidR="0068297F" w:rsidRPr="0068297F" w14:paraId="120F39CF" w14:textId="77777777" w:rsidTr="00F7285E">
        <w:tc>
          <w:tcPr>
            <w:tcW w:w="4531" w:type="dxa"/>
          </w:tcPr>
          <w:p w14:paraId="64D972C6" w14:textId="77777777" w:rsidR="0068297F" w:rsidRPr="0068297F" w:rsidRDefault="0068297F" w:rsidP="0068297F">
            <w:pPr>
              <w:spacing w:after="0" w:line="240" w:lineRule="auto"/>
              <w:rPr>
                <w:rFonts w:eastAsia="Calibri" w:cs="Arial"/>
              </w:rPr>
            </w:pPr>
            <w:r w:rsidRPr="0068297F">
              <w:rPr>
                <w:rFonts w:eastAsia="Calibri" w:cs="Arial"/>
              </w:rPr>
              <w:t>Livestock Policy (2006)</w:t>
            </w:r>
          </w:p>
        </w:tc>
        <w:tc>
          <w:tcPr>
            <w:tcW w:w="4531" w:type="dxa"/>
          </w:tcPr>
          <w:p w14:paraId="0515028B" w14:textId="77777777" w:rsidR="0068297F" w:rsidRPr="0068297F" w:rsidRDefault="0068297F" w:rsidP="0068297F">
            <w:pPr>
              <w:spacing w:after="0" w:line="240" w:lineRule="auto"/>
              <w:rPr>
                <w:rFonts w:eastAsia="Calibri" w:cs="Arial"/>
              </w:rPr>
            </w:pPr>
            <w:r w:rsidRPr="0068297F">
              <w:rPr>
                <w:rFonts w:eastAsia="Calibri" w:cs="Arial"/>
              </w:rPr>
              <w:t>Politique sur l'élevage (2006)</w:t>
            </w:r>
          </w:p>
        </w:tc>
      </w:tr>
      <w:tr w:rsidR="0068297F" w:rsidRPr="0068297F" w14:paraId="40C0E75D" w14:textId="77777777" w:rsidTr="00F7285E">
        <w:tc>
          <w:tcPr>
            <w:tcW w:w="4531" w:type="dxa"/>
          </w:tcPr>
          <w:p w14:paraId="6D296D39" w14:textId="77777777" w:rsidR="0068297F" w:rsidRPr="0068297F" w:rsidRDefault="0068297F" w:rsidP="0068297F">
            <w:pPr>
              <w:spacing w:after="0" w:line="240" w:lineRule="auto"/>
              <w:rPr>
                <w:rFonts w:eastAsia="Calibri" w:cs="Arial"/>
              </w:rPr>
            </w:pPr>
            <w:r w:rsidRPr="0068297F">
              <w:rPr>
                <w:rFonts w:eastAsia="Calibri" w:cs="Arial"/>
              </w:rPr>
              <w:t>Seed Policy (1993)</w:t>
            </w:r>
          </w:p>
        </w:tc>
        <w:tc>
          <w:tcPr>
            <w:tcW w:w="4531" w:type="dxa"/>
          </w:tcPr>
          <w:p w14:paraId="6950184B" w14:textId="77777777" w:rsidR="0068297F" w:rsidRPr="0068297F" w:rsidRDefault="0068297F" w:rsidP="0068297F">
            <w:pPr>
              <w:spacing w:after="0" w:line="240" w:lineRule="auto"/>
              <w:rPr>
                <w:rFonts w:eastAsia="Calibri" w:cs="Arial"/>
              </w:rPr>
            </w:pPr>
            <w:r w:rsidRPr="0068297F">
              <w:rPr>
                <w:rFonts w:eastAsia="Calibri" w:cs="Arial"/>
              </w:rPr>
              <w:t>Politique sur les semences (1993)</w:t>
            </w:r>
          </w:p>
        </w:tc>
      </w:tr>
      <w:tr w:rsidR="0068297F" w:rsidRPr="0068297F" w14:paraId="1F71F8BA" w14:textId="77777777" w:rsidTr="00F7285E">
        <w:tc>
          <w:tcPr>
            <w:tcW w:w="4531" w:type="dxa"/>
          </w:tcPr>
          <w:p w14:paraId="4378A6C3" w14:textId="77777777" w:rsidR="0068297F" w:rsidRPr="0068297F" w:rsidRDefault="0068297F" w:rsidP="0068297F">
            <w:pPr>
              <w:spacing w:after="0" w:line="240" w:lineRule="auto"/>
              <w:rPr>
                <w:rFonts w:eastAsia="Calibri" w:cs="Arial"/>
              </w:rPr>
            </w:pPr>
            <w:r w:rsidRPr="0068297F">
              <w:rPr>
                <w:rFonts w:eastAsia="Calibri" w:cs="Arial"/>
              </w:rPr>
              <w:t>Biotechnology Policy (2011)</w:t>
            </w:r>
          </w:p>
        </w:tc>
        <w:tc>
          <w:tcPr>
            <w:tcW w:w="4531" w:type="dxa"/>
          </w:tcPr>
          <w:p w14:paraId="06A267BA" w14:textId="77777777" w:rsidR="0068297F" w:rsidRPr="0068297F" w:rsidRDefault="0068297F" w:rsidP="0068297F">
            <w:pPr>
              <w:spacing w:after="0" w:line="240" w:lineRule="auto"/>
              <w:rPr>
                <w:rFonts w:eastAsia="Calibri" w:cs="Arial"/>
              </w:rPr>
            </w:pPr>
            <w:r w:rsidRPr="0068297F">
              <w:rPr>
                <w:rFonts w:eastAsia="Calibri" w:cs="Arial"/>
              </w:rPr>
              <w:t>Politique de biotechnologie (2011)</w:t>
            </w:r>
          </w:p>
        </w:tc>
      </w:tr>
      <w:tr w:rsidR="0068297F" w:rsidRPr="0068297F" w14:paraId="0B9A5397" w14:textId="77777777" w:rsidTr="00F7285E">
        <w:tc>
          <w:tcPr>
            <w:tcW w:w="4531" w:type="dxa"/>
          </w:tcPr>
          <w:p w14:paraId="725FCD36" w14:textId="77777777" w:rsidR="0068297F" w:rsidRPr="0068297F" w:rsidRDefault="0068297F" w:rsidP="0068297F">
            <w:pPr>
              <w:spacing w:after="0" w:line="240" w:lineRule="auto"/>
              <w:rPr>
                <w:rFonts w:eastAsia="Calibri" w:cs="Arial"/>
              </w:rPr>
            </w:pPr>
            <w:r w:rsidRPr="0068297F">
              <w:rPr>
                <w:rFonts w:eastAsia="Calibri" w:cs="Arial"/>
              </w:rPr>
              <w:t>Irrigation Policy (2000)</w:t>
            </w:r>
          </w:p>
        </w:tc>
        <w:tc>
          <w:tcPr>
            <w:tcW w:w="4531" w:type="dxa"/>
          </w:tcPr>
          <w:p w14:paraId="6050820F" w14:textId="77777777" w:rsidR="0068297F" w:rsidRPr="0068297F" w:rsidRDefault="0068297F" w:rsidP="0068297F">
            <w:pPr>
              <w:spacing w:after="0" w:line="240" w:lineRule="auto"/>
              <w:rPr>
                <w:rFonts w:eastAsia="Calibri" w:cs="Arial"/>
              </w:rPr>
            </w:pPr>
            <w:r w:rsidRPr="0068297F">
              <w:rPr>
                <w:rFonts w:eastAsia="Calibri" w:cs="Arial"/>
              </w:rPr>
              <w:t>Politique relative à l’irrigation (2000)</w:t>
            </w:r>
          </w:p>
        </w:tc>
      </w:tr>
    </w:tbl>
    <w:p w14:paraId="3A858F0A" w14:textId="77777777" w:rsidR="0068297F" w:rsidRPr="0068297F" w:rsidRDefault="0068297F" w:rsidP="0068297F"/>
    <w:bookmarkStart w:id="44" w:name="_Toc452108971"/>
    <w:bookmarkStart w:id="45" w:name="_Toc452133126"/>
    <w:p w14:paraId="30CD3B8A" w14:textId="77777777" w:rsidR="003400D5" w:rsidRDefault="00461367" w:rsidP="003400D5">
      <w:pPr>
        <w:pStyle w:val="IIEDsubheading2"/>
      </w:pPr>
      <w:r>
        <w:rPr>
          <w:noProof/>
        </w:rPr>
      </w:r>
      <w:r>
        <w:rPr>
          <w:noProof/>
        </w:rPr>
        <w:pict w14:anchorId="787B8834">
          <v:shape id="Text Box 14" o:spid="_x0000_s1073" type="#_x0000_t202" style="width:467.3pt;height:745.85pt;visibility:visible;mso-left-percent:-10001;mso-top-percent:-10001;mso-position-horizontal:absolute;mso-position-horizontal-relative:char;mso-position-vertical:absolute;mso-position-vertical-relative:line;mso-left-percent:-10001;mso-top-percent:-10001;v-text-anchor:top" fillcolor="#a8b400" stroked="f" strokeweight=".5pt">
            <v:path arrowok="t"/>
            <v:textbox style="mso-fit-shape-to-text:t">
              <w:txbxContent>
                <w:p w14:paraId="1FA83636" w14:textId="77777777" w:rsidR="004A075F" w:rsidRPr="00AE4CD0" w:rsidRDefault="004A075F" w:rsidP="003400D5">
                  <w:pPr>
                    <w:pStyle w:val="IIEDboxheading"/>
                    <w:rPr>
                      <w:sz w:val="24"/>
                    </w:rPr>
                  </w:pPr>
                  <w:r w:rsidRPr="00AE4CD0">
                    <w:rPr>
                      <w:sz w:val="24"/>
                    </w:rPr>
                    <w:t>Encadré 2.6 : L'intégration intersectorielle des questions relatives à l’environnement et aux changements climatiques dans les stratégies agricoles, énergétiques et de transport au Rwanda</w:t>
                  </w:r>
                </w:p>
                <w:p w14:paraId="13347682" w14:textId="77777777" w:rsidR="004A075F" w:rsidRPr="00AE4CD0" w:rsidRDefault="004A075F" w:rsidP="003400D5">
                  <w:pPr>
                    <w:pStyle w:val="IIEDboxbulletedlist"/>
                    <w:numPr>
                      <w:ilvl w:val="0"/>
                      <w:numId w:val="0"/>
                    </w:numPr>
                    <w:rPr>
                      <w:sz w:val="18"/>
                    </w:rPr>
                  </w:pPr>
                  <w:r w:rsidRPr="00AE4CD0">
                    <w:rPr>
                      <w:sz w:val="18"/>
                    </w:rPr>
                    <w:t>Au cours des cinq dernières années, le gouvernement du Rwanda a réalisé des progrès significatifs en matière d’intégration des préoccupations environnementales et climatiques dans ses stratégies sect</w:t>
                  </w:r>
                  <w:r>
                    <w:rPr>
                      <w:sz w:val="18"/>
                    </w:rPr>
                    <w:t>orielles. En 2011, l'</w:t>
                  </w:r>
                  <w:r w:rsidRPr="00AE4CD0">
                    <w:rPr>
                      <w:sz w:val="18"/>
                    </w:rPr>
                    <w:t>Autorité rwandaise de gestion environnementale (REMA) a élaboré deux documents détaillés comprenant des lignes directrices pour l'intégration de l'adaptation et de l'atténuation des changements climatiques, l'un pour le secteur agricole et l'autre pour le secteur de l'énergie et des infrastructures. On retrouve ci-dessous les principales caractéristiques des stratégies actuelles du secteur des transports publics, de l’agriculture et de l'énergie du gouvernement qui montrent l'ampleur de cette intégration intersectorielle et ses liens a</w:t>
                  </w:r>
                  <w:r>
                    <w:rPr>
                      <w:sz w:val="18"/>
                    </w:rPr>
                    <w:t>vec le développement national :</w:t>
                  </w:r>
                </w:p>
                <w:p w14:paraId="5EB3183D" w14:textId="77777777" w:rsidR="004A075F" w:rsidRPr="00AE4CD0" w:rsidRDefault="004A075F" w:rsidP="003400D5">
                  <w:pPr>
                    <w:pStyle w:val="IIEDboxbulletedlist"/>
                    <w:rPr>
                      <w:b/>
                      <w:sz w:val="18"/>
                    </w:rPr>
                  </w:pPr>
                  <w:r w:rsidRPr="00AE4CD0">
                    <w:rPr>
                      <w:b/>
                      <w:sz w:val="18"/>
                    </w:rPr>
                    <w:t>Stratégie du secteur agricole 2013-2017 (Plan stratégique de transformation de l'agriculture au Rwanda Phase III) :</w:t>
                  </w:r>
                </w:p>
                <w:p w14:paraId="17B5D326" w14:textId="77777777" w:rsidR="004A075F" w:rsidRPr="00AE4CD0" w:rsidRDefault="004A075F" w:rsidP="003400D5">
                  <w:pPr>
                    <w:pStyle w:val="IIEDboxbulletedlist"/>
                    <w:numPr>
                      <w:ilvl w:val="0"/>
                      <w:numId w:val="0"/>
                    </w:numPr>
                    <w:ind w:left="284"/>
                    <w:rPr>
                      <w:sz w:val="18"/>
                    </w:rPr>
                  </w:pPr>
                  <w:r w:rsidRPr="00AE4CD0">
                    <w:rPr>
                      <w:sz w:val="18"/>
                    </w:rPr>
                    <w:t>« Afin de favoriser un secteur agricole durable à long terme, une gestion environnementale saine doit être intégrée dans les pratiques agricoles [...] pour s'adapter aux changements climatiques et prendre en compte des activités visant à atténuer les changements climatiques, à la fois dans le but d’aider l'adaptation des communautés rurales, et peut-être pour générer des crédits carbone. La Stratégie nationale sur les changements climatiques de 2011 et le développement à faible teneur en carbone seront également pris en compte dans la planification agricole. »</w:t>
                  </w:r>
                </w:p>
                <w:p w14:paraId="35721D5D" w14:textId="77777777" w:rsidR="004A075F" w:rsidRPr="00AE4CD0" w:rsidRDefault="004A075F" w:rsidP="003400D5">
                  <w:pPr>
                    <w:pStyle w:val="IIEDboxbulletedlist"/>
                    <w:numPr>
                      <w:ilvl w:val="0"/>
                      <w:numId w:val="0"/>
                    </w:numPr>
                    <w:ind w:left="284"/>
                    <w:rPr>
                      <w:sz w:val="18"/>
                    </w:rPr>
                  </w:pPr>
                  <w:r w:rsidRPr="00AE4CD0">
                    <w:rPr>
                      <w:sz w:val="18"/>
                    </w:rPr>
                    <w:t>Cette stratégie favorise la collaboration intersectorielle, y compris avec le Ministère des ressources naturelles, et propose des actions clefs d'adaptation dans la conservation des sols, la gestion des éléments nutritifs des sols et l'utilisation d'engrais chimiques, l'utilisation de pesticides, la gestion de l'eau et la construction de routes de desserte rurales. Enfin, elle souligne les possibilités d'accès au marché bénévole du carbone, grâce au développement de projets d'agroforesterie, de reboisement et de crédit carbone.</w:t>
                  </w:r>
                </w:p>
                <w:p w14:paraId="75DD5A57" w14:textId="77777777" w:rsidR="004A075F" w:rsidRPr="00AE4CD0" w:rsidRDefault="004A075F" w:rsidP="003400D5">
                  <w:pPr>
                    <w:pStyle w:val="IIEDboxbulletedlist"/>
                    <w:rPr>
                      <w:b/>
                      <w:sz w:val="18"/>
                    </w:rPr>
                  </w:pPr>
                  <w:r w:rsidRPr="00AE4CD0">
                    <w:rPr>
                      <w:b/>
                      <w:sz w:val="18"/>
                    </w:rPr>
                    <w:t>Plan stratégique énergétique 2013-2017 (Plan stratégique de transformation de l'agriculture au Rwanda Phase III) :</w:t>
                  </w:r>
                </w:p>
                <w:p w14:paraId="47DFA87A" w14:textId="77777777" w:rsidR="004A075F" w:rsidRPr="00AE4CD0" w:rsidRDefault="004A075F" w:rsidP="003400D5">
                  <w:pPr>
                    <w:pStyle w:val="IIEDboxbulletedlist"/>
                    <w:numPr>
                      <w:ilvl w:val="0"/>
                      <w:numId w:val="0"/>
                    </w:numPr>
                    <w:ind w:left="284"/>
                    <w:rPr>
                      <w:sz w:val="18"/>
                    </w:rPr>
                  </w:pPr>
                  <w:r w:rsidRPr="00AE4CD0">
                    <w:rPr>
                      <w:sz w:val="18"/>
                    </w:rPr>
                    <w:t>« Le secteur de l'énergie au Rwanda dépend fortement des ressources environnementales. Près de la moitié de l’électricité du pays provient de l'énergie hydroélectrique et plus de 80 % de la population dépend du bois de chauffage pour ses besoins énergétiques. Si l’on prend aussi en compte la vulnérabilité du pays face aux changements climatiques et aux catastrophes naturelles [...] cela signifie que des efforts pour adapter et atténuer les impacts des changements climatiques et préserver l'environnement seront nécessaires. »</w:t>
                  </w:r>
                </w:p>
                <w:p w14:paraId="6A4F274F" w14:textId="77777777" w:rsidR="004A075F" w:rsidRPr="00AE4CD0" w:rsidRDefault="004A075F" w:rsidP="003400D5">
                  <w:pPr>
                    <w:pStyle w:val="IIEDboxbulletedlist"/>
                    <w:numPr>
                      <w:ilvl w:val="0"/>
                      <w:numId w:val="0"/>
                    </w:numPr>
                    <w:ind w:left="284"/>
                    <w:rPr>
                      <w:sz w:val="18"/>
                    </w:rPr>
                  </w:pPr>
                  <w:r w:rsidRPr="00AE4CD0">
                    <w:rPr>
                      <w:sz w:val="18"/>
                    </w:rPr>
                    <w:t>Pour réduire sa contribution aux changements climatiques, le pays vise à réduire de 25 % l'intensité</w:t>
                  </w:r>
                  <w:r>
                    <w:rPr>
                      <w:sz w:val="18"/>
                    </w:rPr>
                    <w:t xml:space="preserve"> </w:t>
                  </w:r>
                  <w:r w:rsidRPr="00AE4CD0">
                    <w:rPr>
                      <w:sz w:val="18"/>
                    </w:rPr>
                    <w:t>carbone de sa consommation d’énergie d'ici 2025. Les exemples d'actions clefs incluses sont : a) réduire la dépendance à l'énergie tirée de la biomasse traditionnelle de 85 % à 50 % d'ici à 2018 grâce à la distribution de technologies de cuisson améliorées ; b) accroître l'efficacité énergétique en exigeant que les grands consommateurs d'eau installent des chauffe-eau solaires ; c) imposer des évaluations d'impact environnemental et la transparence pour tous les projets liés à l’énergie ; d) planifier les risques de catastrophe et leur réduction en menant des évaluations sur la vulnérabilité et les risques dans tous les projets liés à l'énergie.</w:t>
                  </w:r>
                </w:p>
                <w:p w14:paraId="79A3FD7A" w14:textId="77777777" w:rsidR="004A075F" w:rsidRPr="00AE4CD0" w:rsidRDefault="004A075F" w:rsidP="003400D5">
                  <w:pPr>
                    <w:pStyle w:val="IIEDboxbulletedlist"/>
                    <w:rPr>
                      <w:b/>
                      <w:sz w:val="18"/>
                    </w:rPr>
                  </w:pPr>
                  <w:r w:rsidRPr="00AE4CD0">
                    <w:rPr>
                      <w:b/>
                      <w:sz w:val="18"/>
                    </w:rPr>
                    <w:t>Politique et stratégie en matière de transports publics (2012) :</w:t>
                  </w:r>
                </w:p>
                <w:p w14:paraId="23403439" w14:textId="77777777" w:rsidR="004A075F" w:rsidRPr="00AE4CD0" w:rsidRDefault="004A075F" w:rsidP="003400D5">
                  <w:pPr>
                    <w:pStyle w:val="IIEDboxbulletedlist"/>
                    <w:numPr>
                      <w:ilvl w:val="0"/>
                      <w:numId w:val="0"/>
                    </w:numPr>
                    <w:ind w:left="284"/>
                    <w:rPr>
                      <w:sz w:val="18"/>
                    </w:rPr>
                  </w:pPr>
                  <w:r w:rsidRPr="00AE4CD0">
                    <w:rPr>
                      <w:sz w:val="18"/>
                    </w:rPr>
                    <w:t>Cette stratégie vise à mettre en place un système de trans</w:t>
                  </w:r>
                  <w:r>
                    <w:rPr>
                      <w:sz w:val="18"/>
                    </w:rPr>
                    <w:t>port sûr sur le plan énergétique</w:t>
                  </w:r>
                  <w:r w:rsidRPr="00AE4CD0">
                    <w:rPr>
                      <w:sz w:val="18"/>
                    </w:rPr>
                    <w:t xml:space="preserve"> et résistant aux changements climatiques. Les lignes d'action proposées comprennent : a) l'établissement de règlements et de tarifs sur les émissions des véhicules ; b) la création d'un système de transport multimodal efficace, durable et social ; c) la réduction de l'impact environnemental des infrastructures de transport et des projets de développement ; et d) l'augmentation des capacités du système de transport pour s'adapter à la demande future et aux changements climatiques.</w:t>
                  </w:r>
                </w:p>
                <w:p w14:paraId="71202EC5" w14:textId="77777777" w:rsidR="004A075F" w:rsidRPr="00AE4CD0" w:rsidRDefault="004A075F" w:rsidP="00AE4CD0">
                  <w:pPr>
                    <w:pStyle w:val="IIEDboxbulletedlist"/>
                    <w:numPr>
                      <w:ilvl w:val="0"/>
                      <w:numId w:val="0"/>
                    </w:numPr>
                    <w:tabs>
                      <w:tab w:val="left" w:pos="851"/>
                    </w:tabs>
                    <w:ind w:left="851" w:hanging="851"/>
                    <w:rPr>
                      <w:sz w:val="18"/>
                    </w:rPr>
                  </w:pPr>
                  <w:r w:rsidRPr="00AE4CD0">
                    <w:rPr>
                      <w:sz w:val="18"/>
                    </w:rPr>
                    <w:t>Sources : Autorité de gestion de l'environnement du Rwanda 2011a</w:t>
                  </w:r>
                  <w:r>
                    <w:rPr>
                      <w:sz w:val="18"/>
                    </w:rPr>
                    <w:t> </w:t>
                  </w:r>
                  <w:r w:rsidRPr="00AE4CD0">
                    <w:rPr>
                      <w:sz w:val="18"/>
                    </w:rPr>
                    <w:t>; Autorité de gestion de l'environnement du Rwanda2011b</w:t>
                  </w:r>
                  <w:r>
                    <w:rPr>
                      <w:sz w:val="18"/>
                    </w:rPr>
                    <w:t> </w:t>
                  </w:r>
                  <w:r w:rsidRPr="00AE4CD0">
                    <w:rPr>
                      <w:sz w:val="18"/>
                    </w:rPr>
                    <w:t>; Ministère des infrastructures 2012</w:t>
                  </w:r>
                  <w:r>
                    <w:rPr>
                      <w:sz w:val="18"/>
                    </w:rPr>
                    <w:t> </w:t>
                  </w:r>
                  <w:r w:rsidRPr="00AE4CD0">
                    <w:rPr>
                      <w:sz w:val="18"/>
                    </w:rPr>
                    <w:t>; Ministère des infrastructures 2015</w:t>
                  </w:r>
                  <w:r>
                    <w:rPr>
                      <w:sz w:val="18"/>
                    </w:rPr>
                    <w:t> </w:t>
                  </w:r>
                  <w:r w:rsidRPr="00AE4CD0">
                    <w:rPr>
                      <w:sz w:val="18"/>
                    </w:rPr>
                    <w:t>; Ministère de l’agriculture 2014</w:t>
                  </w:r>
                </w:p>
              </w:txbxContent>
            </v:textbox>
            <w10:anchorlock/>
          </v:shape>
        </w:pict>
      </w:r>
      <w:bookmarkEnd w:id="44"/>
      <w:bookmarkEnd w:id="45"/>
    </w:p>
    <w:p w14:paraId="4C71ECDB" w14:textId="77777777" w:rsidR="003400D5" w:rsidRPr="00785201" w:rsidRDefault="003400D5" w:rsidP="00894109">
      <w:pPr>
        <w:pStyle w:val="IIEDsubheading2"/>
        <w:outlineLvl w:val="1"/>
      </w:pPr>
      <w:bookmarkStart w:id="46" w:name="_Toc452133127"/>
      <w:bookmarkStart w:id="47" w:name="_Toc480286748"/>
      <w:r>
        <w:t>2.6 Orientations pour l'intégration des liens pauvreté-environnement, ressources naturelles et changements climatiques dans la planification locale</w:t>
      </w:r>
      <w:bookmarkEnd w:id="46"/>
      <w:bookmarkEnd w:id="47"/>
    </w:p>
    <w:p w14:paraId="49987196" w14:textId="77777777" w:rsidR="003400D5" w:rsidRPr="00BB2AAF" w:rsidRDefault="003400D5" w:rsidP="003400D5">
      <w:pPr>
        <w:pStyle w:val="IIEDbodytext"/>
      </w:pPr>
      <w:r>
        <w:t>La décentralisation des fonctions de planification, de budgétisation, de mise en œuvre et de suivi du gouvernement a progressé à des degrés très différents dans les pays africains. On compte d'importantes possibilités pour intégrer les questions relatives à l'environnement, aux ressources naturelles et aux changements climatiques en fonction de divers facteurs, notamment la volonté politique et la capaci</w:t>
      </w:r>
      <w:r w:rsidR="00AE4CD0">
        <w:t>té des pouvoirs publics locaux.</w:t>
      </w:r>
    </w:p>
    <w:p w14:paraId="784A7423" w14:textId="77777777" w:rsidR="003400D5" w:rsidRPr="008F7E4E" w:rsidRDefault="003400D5" w:rsidP="003400D5">
      <w:pPr>
        <w:pStyle w:val="IIEDbodytext"/>
        <w:rPr>
          <w:rFonts w:cs="Arial"/>
        </w:rPr>
      </w:pPr>
      <w:r>
        <w:t>La décentralisation budgétaire implique de décentraliser ou de déléguer certaines responsabilités en matière de dépenses et / ou de revenus à des niveaux inférieurs du gouvernement. Un facteur important dans la détermination du type de décentralisation fiscale est le degré d'autonomie dont disposent les entités sous-nationales pour affecter leurs dépenses. Les entités locales sont des « créatures de la loi » et disposent à la fois de pouvoirs et de fonctions prévus par la loi. Selon le pays, leurs pouvoirs discrétionnaires peuvent être étendus ou limités.</w:t>
      </w:r>
    </w:p>
    <w:p w14:paraId="5B564B17" w14:textId="77777777" w:rsidR="003400D5" w:rsidRPr="008F7E4E" w:rsidRDefault="003400D5" w:rsidP="003400D5">
      <w:pPr>
        <w:pStyle w:val="IIEDbodytext"/>
        <w:rPr>
          <w:rFonts w:cs="Arial"/>
        </w:rPr>
      </w:pPr>
      <w:r>
        <w:t>Malgré la complexité de la situation actuelle dans de nombreux pays, la théorie et l'expérience suggèrent qu'il est important d'énoncer les responsabilités de dépenses aussi clairement que possible afin d'améliorer la responsabilité et de réduire les chevauchements improductifs, les doubles emplois et les défis juridiques. Beaucoup pensent que la prise de décision devrait se faire selon l</w:t>
      </w:r>
      <w:r w:rsidR="00222256">
        <w:t xml:space="preserve">e principe de « subsidiarité » – </w:t>
      </w:r>
      <w:r>
        <w:t>au niveau le plus bas du gouvernement, conformément à l'efficacité de la répartition (par exemple, la zone géographique qui internalise les avantages et les coûts de la prise de décision pour un service public particulier).</w:t>
      </w:r>
    </w:p>
    <w:p w14:paraId="188B8C3F" w14:textId="77777777" w:rsidR="003400D5" w:rsidRPr="00BB2AAF" w:rsidRDefault="003400D5" w:rsidP="003400D5">
      <w:pPr>
        <w:pStyle w:val="IIEDbodytext"/>
      </w:pPr>
      <w:r>
        <w:t>Au niveau local, les liens entre le développement et l’environnement et les ressources naturelles ont une réelle incidence sur les citoyens, et il importe de parvenir à des compromis spécifiques entre les objectifs et d’éviter les conflits. Par conséquent, la plupart des autorités locales auront au moins un désir latent d'intégrer les problèmes relatifs à l'environnement, aux ressources naturelles et aux changements climatiques. Mais ils sont souvent freinés par l'absence de mandat, de capacité ou de ressources.</w:t>
      </w:r>
    </w:p>
    <w:p w14:paraId="3C900D07" w14:textId="77777777" w:rsidR="003400D5" w:rsidRPr="004B7538" w:rsidRDefault="003400D5" w:rsidP="003400D5">
      <w:pPr>
        <w:pStyle w:val="IIEDsubheading3"/>
      </w:pPr>
      <w:bookmarkStart w:id="48" w:name="_Toc452108973"/>
      <w:r>
        <w:t>Exemples d’intégration des liens pauvreté-environnement, ressources naturelles et changements climatiques dans la planification locale</w:t>
      </w:r>
      <w:bookmarkEnd w:id="48"/>
    </w:p>
    <w:p w14:paraId="7D508B99" w14:textId="77777777" w:rsidR="003400D5" w:rsidRPr="00C15650" w:rsidRDefault="003400D5" w:rsidP="003400D5">
      <w:pPr>
        <w:pStyle w:val="IIEDbodytext"/>
      </w:pPr>
      <w:r>
        <w:t xml:space="preserve">Bien que l'intégration des questions relatives à l'environnement, aux ressources naturelles et aux changements climatiques soit moins avancée au niveau local qu'au niveau national, les premiers résultats obtenus au Rwanda sont </w:t>
      </w:r>
      <w:r w:rsidR="009F77DB">
        <w:t>impressionnants</w:t>
      </w:r>
      <w:r>
        <w:t>.</w:t>
      </w:r>
    </w:p>
    <w:p w14:paraId="1608666B" w14:textId="77777777" w:rsidR="003400D5" w:rsidRPr="00FE348B" w:rsidRDefault="00461367" w:rsidP="003400D5">
      <w:pPr>
        <w:pStyle w:val="Caption"/>
        <w:keepNext/>
        <w:rPr>
          <w:b/>
          <w:i w:val="0"/>
          <w:sz w:val="22"/>
        </w:rPr>
      </w:pPr>
      <w:r>
        <w:rPr>
          <w:noProof/>
        </w:rPr>
      </w:r>
      <w:r>
        <w:rPr>
          <w:noProof/>
        </w:rPr>
        <w:pict w14:anchorId="4D1486CE">
          <v:shape id="Text Box 18" o:spid="_x0000_s1072" type="#_x0000_t202" style="width:457.5pt;height:130.55pt;visibility:visible;mso-wrap-style:square;mso-left-percent:-10001;mso-top-percent:-10001;mso-position-horizontal:absolute;mso-position-horizontal-relative:char;mso-position-vertical:absolute;mso-position-vertical-relative:line;mso-left-percent:-10001;mso-top-percent:-10001;v-text-anchor:top" fillcolor="#a8b400" stroked="f" strokeweight=".5pt">
            <v:path arrowok="t"/>
            <v:textbox style="mso-fit-shape-to-text:t">
              <w:txbxContent>
                <w:p w14:paraId="2B92948F" w14:textId="77777777" w:rsidR="004A075F" w:rsidRDefault="004A075F" w:rsidP="003400D5">
                  <w:pPr>
                    <w:pStyle w:val="IIEDboxheading"/>
                  </w:pPr>
                  <w:r>
                    <w:t>Encadré 2.7 : Rendre la planification du district plus écologique au Rwanda</w:t>
                  </w:r>
                </w:p>
                <w:p w14:paraId="315A0066" w14:textId="77777777" w:rsidR="004A075F" w:rsidRDefault="004A075F" w:rsidP="003400D5">
                  <w:pPr>
                    <w:pStyle w:val="IIEDboxtext"/>
                  </w:pPr>
                  <w:r>
                    <w:t>La planification au niveau du district, coordonnée par le Ministère des administrations locales et dirigée par l'administration du district, est une priorité élevée au Rwanda. L'ONU a fourni des contributions techniques à un programme visant à rendre les plans de développement de district plus écologiques dans les 30 districts du Rwanda. Suite à une vaste consultation, les priorités environnementales ont été identifiées et chiffrées dans ces plans. Certaines des priorités en matière d’environnement et de ressources naturelles sont destinées à être incluses dans les contrats de performance des maires. Chaque district dispose également de fonctionnaires de l'environnement chargés de suivre ces activités.</w:t>
                  </w:r>
                </w:p>
                <w:p w14:paraId="64CE29B6" w14:textId="77777777" w:rsidR="004A075F" w:rsidRDefault="004A075F" w:rsidP="003400D5">
                  <w:pPr>
                    <w:pStyle w:val="IIEDboxtext"/>
                  </w:pPr>
                  <w:r>
                    <w:t>Source : IPE-Rwanda, 2015 ; communication personnelle</w:t>
                  </w:r>
                </w:p>
              </w:txbxContent>
            </v:textbox>
            <w10:anchorlock/>
          </v:shape>
        </w:pict>
      </w:r>
    </w:p>
    <w:p w14:paraId="5B4DD7D5" w14:textId="77777777" w:rsidR="003400D5" w:rsidRDefault="003400D5" w:rsidP="003400D5">
      <w:pPr>
        <w:pStyle w:val="IIEDbodytext"/>
      </w:pPr>
      <w:r>
        <w:t>Toutefois, influencer réellement la planification au niveau local est une tâche ardue. Ainsi, l'Afrique du Sud est dotée d'excellents processus pour intégrer l'environnement et les changements climatiques dans la planification locale, mais les résultats ont été mitigés.</w:t>
      </w:r>
    </w:p>
    <w:p w14:paraId="545DF2B9" w14:textId="77777777" w:rsidR="002B26F0" w:rsidRDefault="00461367" w:rsidP="00AE4CD0">
      <w:pPr>
        <w:pStyle w:val="IIEDbodytext"/>
        <w:rPr>
          <w:noProof/>
        </w:rPr>
      </w:pPr>
      <w:r>
        <w:rPr>
          <w:noProof/>
        </w:rPr>
      </w:r>
      <w:r>
        <w:rPr>
          <w:noProof/>
        </w:rPr>
        <w:pict w14:anchorId="1FE4CFAF">
          <v:shape id="Text Box 19" o:spid="_x0000_s1071" type="#_x0000_t202" style="width:457.5pt;height:338.55pt;visibility:visible;mso-wrap-style:square;mso-left-percent:-10001;mso-top-percent:-10001;mso-position-horizontal:absolute;mso-position-horizontal-relative:char;mso-position-vertical:absolute;mso-position-vertical-relative:line;mso-left-percent:-10001;mso-top-percent:-10001;v-text-anchor:top" fillcolor="#a8b400" stroked="f" strokeweight=".5pt">
            <v:path arrowok="t"/>
            <v:textbox style="mso-fit-shape-to-text:t">
              <w:txbxContent>
                <w:p w14:paraId="6053A7B9" w14:textId="77777777" w:rsidR="004A075F" w:rsidRDefault="004A075F" w:rsidP="003400D5">
                  <w:pPr>
                    <w:pStyle w:val="IIEDboxheading"/>
                  </w:pPr>
                  <w:r>
                    <w:t>Encadré 2.8 : Rendre la planification locale plus écologique en Afrique du Sud</w:t>
                  </w:r>
                </w:p>
                <w:p w14:paraId="04565487" w14:textId="77777777" w:rsidR="004A075F" w:rsidRDefault="004A075F" w:rsidP="003400D5">
                  <w:pPr>
                    <w:pStyle w:val="IIEDboxtext"/>
                  </w:pPr>
                  <w:r>
                    <w:t>Par la deuxième démarcation du gouvernement local et la Loi sur les systèmes municipaux en 2000, le Gouvernement de l'Afrique du Sud a rendu les plans de développement intégré obligatoires sur le plan légal pour toutes les autorités locales. Les plans de développement intégrés sont des instruments de planification sur cinq ans, ascendants et multisectoriels, innovants dans leur approche globale de la durabilité économique, sociale et environnementale.</w:t>
                  </w:r>
                </w:p>
                <w:p w14:paraId="7EF57D3B" w14:textId="77777777" w:rsidR="004A075F" w:rsidRDefault="004A075F" w:rsidP="003400D5">
                  <w:pPr>
                    <w:pStyle w:val="IIEDboxtext"/>
                  </w:pPr>
                  <w:r>
                    <w:t>Cependant, l'expérience de l'Afrique du Sud suggère que rendre le développement plus écologique au niveau local n'est pas seulement une question de volonté politique et de législation dont le potentiel peut être entravé par de graves contraintes institutionnelles et politiques. Les plans de développement intégrés sont un instrument relativement nouveau, qui n'a pas encore réussi à refléter adéquatement la durabilité dans la planification ou dans la mise en œuvre. Cela s'explique par un certain nombre de raisons, chacune offrant également des domaines potentiels pour l'amélioration.</w:t>
                  </w:r>
                </w:p>
                <w:p w14:paraId="2AD2377F" w14:textId="77777777" w:rsidR="004A075F" w:rsidRDefault="004A075F" w:rsidP="003400D5">
                  <w:pPr>
                    <w:pStyle w:val="IIEDboxtext"/>
                  </w:pPr>
                  <w:r>
                    <w:t>Au niveau général, combler le fossé éducatif, professionnel et institutionnel actuel entre les domaines de la planification et de la gestion de l'environnement réduirait considérablement les inefficacités liées aux conflits de juridiction et aux chevauchements. Mais les plans de développement intégrés manquent de dispositions spécifiques en matière de durabilité telles que des critères ou des exigences de surveillance qui contribueraient à faire en sorte que les considérations environnementales soient mises en action. De même, ils doivent être accompagnés des ressources nécessaires, comme les données provenant des comptes environnementaux satellitaires, et la capacité technique – les deux principaux facteurs limitants dans le cas de l'Afrique du Sud. Des liens explicites doivent également être établis entre les plans de développement intégrés et les budgets provinciaux et nationaux, tels que la Subvention d'infrastructure municipale qui fournit un financement fiscal du Trésor national aux projets de plans de développement intégrés axés sur les communautés pauvres. Le Trésor national pourrait adopter des mesures de budgétisation vertes pour créer de forts incitatifs en faveur du développement durable au niveau local et davantage de décentralisation budgétaire afin que les décisions de financement soient mieux alignées sur la planification.</w:t>
                  </w:r>
                </w:p>
                <w:p w14:paraId="5DA7CEBD" w14:textId="77777777" w:rsidR="004A075F" w:rsidRPr="00530E03" w:rsidRDefault="004A075F" w:rsidP="003400D5">
                  <w:pPr>
                    <w:pStyle w:val="IIEDboxtext"/>
                  </w:pPr>
                  <w:r>
                    <w:t>Sources : (Giordano, 2013), (Todes, 2004), (Todes</w:t>
                  </w:r>
                  <w:r>
                    <w:rPr>
                      <w:i/>
                    </w:rPr>
                    <w:t xml:space="preserve"> et al</w:t>
                  </w:r>
                  <w:r>
                    <w:t>, 2009)</w:t>
                  </w:r>
                </w:p>
              </w:txbxContent>
            </v:textbox>
            <w10:anchorlock/>
          </v:shape>
        </w:pict>
      </w:r>
    </w:p>
    <w:p w14:paraId="33359613" w14:textId="77777777" w:rsidR="004D267E" w:rsidRPr="00C53066" w:rsidRDefault="004D267E" w:rsidP="00894109">
      <w:pPr>
        <w:pStyle w:val="IIEDsubheading2"/>
        <w:outlineLvl w:val="1"/>
      </w:pPr>
      <w:bookmarkStart w:id="49" w:name="_Toc452133128"/>
      <w:bookmarkStart w:id="50" w:name="_Toc480286749"/>
      <w:r>
        <w:t>2.7 Orientations pour les indicateurs des liens pauvreté-environnement, ressources naturelles et changements climatiques dans la planification nationale</w:t>
      </w:r>
      <w:bookmarkEnd w:id="49"/>
      <w:bookmarkEnd w:id="50"/>
      <w:r>
        <w:t xml:space="preserve"> </w:t>
      </w:r>
    </w:p>
    <w:p w14:paraId="29CB1BD7" w14:textId="77777777" w:rsidR="004D267E" w:rsidRDefault="004D267E" w:rsidP="004D267E">
      <w:pPr>
        <w:pStyle w:val="IIEDbodytext"/>
      </w:pPr>
      <w:r>
        <w:t>L’un des points clefs de la planification nationale est la sélection des indicateurs appropriés. Des travaux considérables ont été menés pour identifier des indicateurs pauvreté-environnement appropriés comme le montre l’Encadré sur la Tanzanie.</w:t>
      </w:r>
    </w:p>
    <w:p w14:paraId="6FF7BEC6" w14:textId="77777777" w:rsidR="004D267E" w:rsidRDefault="00461367" w:rsidP="004D267E">
      <w:pPr>
        <w:pStyle w:val="IIEDbodytext"/>
        <w:rPr>
          <w:rFonts w:ascii="Calibri" w:hAnsi="Calibri" w:cs="Calibri"/>
          <w:color w:val="000000"/>
          <w:sz w:val="24"/>
          <w:szCs w:val="24"/>
        </w:rPr>
      </w:pPr>
      <w:r>
        <w:rPr>
          <w:noProof/>
        </w:rPr>
      </w:r>
      <w:r>
        <w:rPr>
          <w:noProof/>
        </w:rPr>
        <w:pict w14:anchorId="280B4233">
          <v:shape id="Text Box 61" o:spid="_x0000_s1070" type="#_x0000_t202" style="width:457.5pt;height:130.55pt;visibility:visible;mso-wrap-style:square;mso-left-percent:-10001;mso-top-percent:-10001;mso-position-horizontal:absolute;mso-position-horizontal-relative:char;mso-position-vertical:absolute;mso-position-vertical-relative:line;mso-left-percent:-10001;mso-top-percent:-10001;v-text-anchor:top" fillcolor="#a8b400" stroked="f" strokeweight=".5pt">
            <v:path arrowok="t"/>
            <v:textbox style="mso-fit-shape-to-text:t">
              <w:txbxContent>
                <w:p w14:paraId="350907F0" w14:textId="77777777" w:rsidR="004A075F" w:rsidRDefault="004A075F" w:rsidP="004D267E">
                  <w:pPr>
                    <w:pStyle w:val="IIEDboxheading"/>
                  </w:pPr>
                  <w:r>
                    <w:t>Encadré 2.9 : Indicateurs pauvreté-environnement pour la planification nationale en Tanzanie</w:t>
                  </w:r>
                </w:p>
                <w:p w14:paraId="368255F5" w14:textId="77777777" w:rsidR="004A075F" w:rsidRPr="00A20667" w:rsidRDefault="004A075F" w:rsidP="004D267E">
                  <w:pPr>
                    <w:pStyle w:val="IIEDboxtext"/>
                  </w:pPr>
                  <w:r>
                    <w:t>La Tanzanie a sélectionné dix indicateurs pauvreté-environnement pour son plan national MKUKUTA I (2005-2010). Ces indicateurs sont :</w:t>
                  </w:r>
                </w:p>
                <w:p w14:paraId="412874B1" w14:textId="77777777" w:rsidR="004A075F" w:rsidRDefault="004A075F" w:rsidP="004D267E">
                  <w:pPr>
                    <w:pStyle w:val="IIEDboxnumberedlist"/>
                  </w:pPr>
                  <w:r>
                    <w:t>la proportion d’entreprises mettant en œuvre des études d’impact sur l’environnement conformes aux régulations environnementales ;</w:t>
                  </w:r>
                </w:p>
                <w:p w14:paraId="4811783A" w14:textId="77777777" w:rsidR="004A075F" w:rsidRDefault="004A075F" w:rsidP="004D267E">
                  <w:pPr>
                    <w:pStyle w:val="IIEDboxnumberedlist"/>
                  </w:pPr>
                  <w:r>
                    <w:t>la proportion de ménages dont le revenu principal provient de la récolte, de la transformation et de la commercialisation de ressources naturelles ;</w:t>
                  </w:r>
                </w:p>
                <w:p w14:paraId="613E1F50" w14:textId="77777777" w:rsidR="004A075F" w:rsidRDefault="004A075F" w:rsidP="004D267E">
                  <w:pPr>
                    <w:pStyle w:val="IIEDboxnumberedlist"/>
                  </w:pPr>
                  <w:r>
                    <w:t>la proportion de ménages en zones rurales et urbaines dont les sources d’énergie alternatives au bois de chauffage (y compris le charbon) sont leur principale source d’énergie pour cuisiner ;</w:t>
                  </w:r>
                </w:p>
                <w:p w14:paraId="27441C87" w14:textId="77777777" w:rsidR="004A075F" w:rsidRDefault="004A075F" w:rsidP="004D267E">
                  <w:pPr>
                    <w:pStyle w:val="IIEDboxnumberedlist"/>
                  </w:pPr>
                  <w:r>
                    <w:t>la population dont l’eau courante ou filtrée est la principale source d’eau potable (temps de collecte maximum : 30 minutes pour le trajet et le remplissage) ;</w:t>
                  </w:r>
                </w:p>
                <w:p w14:paraId="7B07200F" w14:textId="77777777" w:rsidR="004A075F" w:rsidRDefault="004A075F" w:rsidP="004D267E">
                  <w:pPr>
                    <w:pStyle w:val="IIEDboxnumberedlist"/>
                  </w:pPr>
                  <w:r>
                    <w:t>la proportion de ménages dotés d’équipements sanitaires de base ;</w:t>
                  </w:r>
                </w:p>
                <w:p w14:paraId="5B65E86B" w14:textId="77777777" w:rsidR="004A075F" w:rsidRDefault="004A075F" w:rsidP="004D267E">
                  <w:pPr>
                    <w:pStyle w:val="IIEDboxnumberedlist"/>
                  </w:pPr>
                  <w:r>
                    <w:t>la proportion d’écoles dotées d’équipements sanitaires adéquats ;</w:t>
                  </w:r>
                </w:p>
                <w:p w14:paraId="6F922C35" w14:textId="77777777" w:rsidR="004A075F" w:rsidRDefault="004A075F" w:rsidP="004D267E">
                  <w:pPr>
                    <w:pStyle w:val="IIEDboxnumberedlist"/>
                  </w:pPr>
                  <w:r>
                    <w:t>le nombre de cas de choléra signalés ;</w:t>
                  </w:r>
                </w:p>
                <w:p w14:paraId="55B6D734" w14:textId="77777777" w:rsidR="004A075F" w:rsidRDefault="004A075F" w:rsidP="004D267E">
                  <w:pPr>
                    <w:pStyle w:val="IIEDboxnumberedlist"/>
                  </w:pPr>
                  <w:r>
                    <w:t>la zone totale gérée par des institutions locales mandatées pour une gestion communautaire des ressources naturelles ;</w:t>
                  </w:r>
                </w:p>
                <w:p w14:paraId="626AB9BC" w14:textId="77777777" w:rsidR="004A075F" w:rsidRDefault="004A075F" w:rsidP="004D267E">
                  <w:pPr>
                    <w:pStyle w:val="IIEDboxnumberedlist"/>
                  </w:pPr>
                  <w:r>
                    <w:t>la proportion de femmes propriétaires de terres ou de droits fonciers coutumiers et issues de petits ménages ; et</w:t>
                  </w:r>
                </w:p>
                <w:p w14:paraId="336444F4" w14:textId="77777777" w:rsidR="004A075F" w:rsidRDefault="004A075F" w:rsidP="004D267E">
                  <w:pPr>
                    <w:pStyle w:val="IIEDboxnumberedlist"/>
                  </w:pPr>
                  <w:r>
                    <w:t>la valeur totale des revenus perçus grâce aux concessions et permis relatifs aux ressources naturelles (foresterie, pêche, espèces sauvages et exploitation minière).</w:t>
                  </w:r>
                </w:p>
                <w:p w14:paraId="28B60E72" w14:textId="77777777" w:rsidR="004A075F" w:rsidRDefault="004A075F" w:rsidP="004D267E">
                  <w:pPr>
                    <w:pStyle w:val="IIEDboxtext"/>
                  </w:pPr>
                  <w:r>
                    <w:t>Source : Initiative Pauvreté-Environnement Tanzanie</w:t>
                  </w:r>
                </w:p>
              </w:txbxContent>
            </v:textbox>
            <w10:anchorlock/>
          </v:shape>
        </w:pict>
      </w:r>
    </w:p>
    <w:p w14:paraId="0E5EB090" w14:textId="77777777" w:rsidR="004D267E" w:rsidRDefault="004D267E" w:rsidP="004D267E">
      <w:pPr>
        <w:autoSpaceDE w:val="0"/>
        <w:autoSpaceDN w:val="0"/>
        <w:adjustRightInd w:val="0"/>
        <w:spacing w:after="0" w:line="240" w:lineRule="auto"/>
        <w:rPr>
          <w:rFonts w:ascii="Calibri" w:hAnsi="Calibri" w:cs="Calibri"/>
          <w:color w:val="000000"/>
          <w:sz w:val="24"/>
          <w:szCs w:val="24"/>
        </w:rPr>
      </w:pPr>
    </w:p>
    <w:p w14:paraId="61A836E3" w14:textId="77777777" w:rsidR="004D267E" w:rsidRDefault="004D267E" w:rsidP="00894109">
      <w:pPr>
        <w:pStyle w:val="IIEDsubheading2"/>
        <w:outlineLvl w:val="1"/>
      </w:pPr>
      <w:bookmarkStart w:id="51" w:name="_Toc452133129"/>
      <w:bookmarkStart w:id="52" w:name="_Toc480286750"/>
      <w:r>
        <w:t>2.8 Conseils pratiques pour les politiques du processus de planification et pour l’intégration des liens pauvreté-environnement, ressources naturelles et climat</w:t>
      </w:r>
      <w:bookmarkEnd w:id="51"/>
      <w:bookmarkEnd w:id="52"/>
    </w:p>
    <w:p w14:paraId="0D4E939C" w14:textId="77777777" w:rsidR="004D267E" w:rsidRPr="008F7E4E" w:rsidRDefault="004D267E" w:rsidP="004D267E">
      <w:pPr>
        <w:pStyle w:val="IIEDbodytext"/>
      </w:pPr>
      <w:r>
        <w:t>Intégrer les questions relatives à l’environnement, aux ressources naturelles et aux changements climatiques dans le processus de planification n’est finalement pas un exercice technocratique, mais un exercice politico-économique et les items suivants fournissent des conseils pour s’engager dans le processus politique de la planification :</w:t>
      </w:r>
    </w:p>
    <w:p w14:paraId="1A8185CA" w14:textId="77777777" w:rsidR="004D267E" w:rsidRDefault="004D267E" w:rsidP="004D267E">
      <w:pPr>
        <w:pStyle w:val="IIEDbulletedlist"/>
      </w:pPr>
      <w:r>
        <w:t>Détenir les ressources pour un programme substantiel.</w:t>
      </w:r>
    </w:p>
    <w:p w14:paraId="75F6601C" w14:textId="77777777" w:rsidR="004D267E" w:rsidRDefault="004D267E" w:rsidP="004D267E">
      <w:pPr>
        <w:pStyle w:val="IIEDbulletedlist"/>
      </w:pPr>
      <w:r>
        <w:t>Fournir des preuves des bénéfices économiques de l’investissement dans le développement durable de l’environnement et des ressources naturelles, et dans l’adaptation aux changements climatiques.</w:t>
      </w:r>
    </w:p>
    <w:p w14:paraId="07D20830" w14:textId="77777777" w:rsidR="004D267E" w:rsidRDefault="004D267E" w:rsidP="004D267E">
      <w:pPr>
        <w:pStyle w:val="IIEDbulletedlist"/>
      </w:pPr>
      <w:r>
        <w:t>S’engager de façon forte et dynamique dans le processus de planification – la persévérance accrue et l’attention aux détails sont importantes.</w:t>
      </w:r>
    </w:p>
    <w:p w14:paraId="1F90D036" w14:textId="77777777" w:rsidR="004D267E" w:rsidRDefault="004D267E" w:rsidP="004D267E">
      <w:pPr>
        <w:pStyle w:val="IIEDbulletedlist"/>
      </w:pPr>
      <w:r>
        <w:t>Identifier les dirigeants, les hommes politiques, les représentants du gouvernement et de la société civile importants pour les processus de planification, y compris les unités institutionnelles majeures qui sont engagées dans le processus et le dirigent (par exemple, une unité de coordination centrale ou des membres d’un groupe de travail sectoriel).</w:t>
      </w:r>
    </w:p>
    <w:p w14:paraId="119078FE" w14:textId="77777777" w:rsidR="004D267E" w:rsidRDefault="004D267E" w:rsidP="004D267E">
      <w:pPr>
        <w:pStyle w:val="IIEDbulletedlist"/>
      </w:pPr>
      <w:r>
        <w:t>Élaborer un calendrier (pour les commissions décidant des instructions et des priorités majeures des politiques gouvernementales, les échéances pour les propositions de groupes de travail sectoriels, la présentation de l’ébauche du plan national) afin de planifier quand les intrants sont requis et sous quelle forme, et afin de s’assurer que les échéances sont respectées.</w:t>
      </w:r>
    </w:p>
    <w:p w14:paraId="6E7E65C9" w14:textId="77777777" w:rsidR="004D267E" w:rsidRDefault="004D267E" w:rsidP="004D267E">
      <w:pPr>
        <w:pStyle w:val="IIEDbulletedlist"/>
      </w:pPr>
      <w:r>
        <w:t>Identifier les relations institutionnelles, personnelles, techniques et professionnelles importantes pour le processus de planification. L’intégration implique un important processus de développement des relations et de la confiance.</w:t>
      </w:r>
    </w:p>
    <w:p w14:paraId="0213D519" w14:textId="77777777" w:rsidR="004D267E" w:rsidRDefault="004D267E" w:rsidP="004D267E">
      <w:pPr>
        <w:pStyle w:val="IIEDbulletedlist"/>
      </w:pPr>
      <w:r>
        <w:t>Identifier les programmes clefs relatifs aux liens pauvreté-environnement, ressources naturelles et changements climatiques à inclure dans les plans d’investissement sectoriels tels que l’agriculture, l’énergie et les transports. Inclure ces programmes dans les plans et programmes sectoriels pour l’environnement et les ressources naturelles. Cela assurera un lien essentiel entre les plans et les budgets.</w:t>
      </w:r>
    </w:p>
    <w:p w14:paraId="4DE2C3F9" w14:textId="77777777" w:rsidR="004D267E" w:rsidRDefault="004D267E" w:rsidP="004D267E">
      <w:pPr>
        <w:pStyle w:val="IIEDbulletedlist"/>
      </w:pPr>
      <w:r>
        <w:t>Certaines personnes peuvent devenir des « défenseurs » de l’environnement et des ressources naturelles : ce sont des personnes qui soutiennent l’intégration des questions liées à l’environnement, aux ressources naturelles et aux changements climatiques, et qui peuvent influencer les processus de planification. Ils doivent être fournis par un soutien extérieur capable de défendre l’intégration efficace de l’environnement, des ressources naturelles et des changements climatiques grâce à des arguments économiques et d’autres garanties.</w:t>
      </w:r>
    </w:p>
    <w:p w14:paraId="0F850187" w14:textId="77777777" w:rsidR="004D267E" w:rsidRDefault="004D267E" w:rsidP="004D267E">
      <w:pPr>
        <w:rPr>
          <w:rFonts w:cs="Arial"/>
        </w:rPr>
      </w:pPr>
      <w:r>
        <w:br w:type="page"/>
      </w:r>
    </w:p>
    <w:p w14:paraId="7C9848E5" w14:textId="77777777" w:rsidR="004D267E" w:rsidRPr="009B32DF" w:rsidRDefault="004D267E" w:rsidP="00894109">
      <w:pPr>
        <w:pStyle w:val="IIEDsubheading1"/>
        <w:numPr>
          <w:ilvl w:val="0"/>
          <w:numId w:val="14"/>
        </w:numPr>
        <w:ind w:left="720"/>
        <w:outlineLvl w:val="0"/>
      </w:pPr>
      <w:bookmarkStart w:id="53" w:name="_Toc452133130"/>
      <w:bookmarkStart w:id="54" w:name="_Toc480286751"/>
      <w:r>
        <w:t xml:space="preserve">Le cycle budgétaire et l’intégration des liens pauvreté-environnement, ressources naturelles et </w:t>
      </w:r>
      <w:bookmarkEnd w:id="53"/>
      <w:r>
        <w:t>changements climatiques</w:t>
      </w:r>
      <w:bookmarkEnd w:id="54"/>
    </w:p>
    <w:p w14:paraId="79316383" w14:textId="77777777" w:rsidR="004D267E" w:rsidRPr="00492DB8" w:rsidRDefault="004D267E" w:rsidP="00894109">
      <w:pPr>
        <w:pStyle w:val="IIEDsubheading2"/>
        <w:outlineLvl w:val="1"/>
      </w:pPr>
      <w:bookmarkStart w:id="55" w:name="_Toc452133131"/>
      <w:bookmarkStart w:id="56" w:name="_Toc480286752"/>
      <w:r>
        <w:t xml:space="preserve">3.1 Liste </w:t>
      </w:r>
      <w:bookmarkEnd w:id="55"/>
      <w:r>
        <w:t>récapitulative</w:t>
      </w:r>
      <w:bookmarkEnd w:id="56"/>
    </w:p>
    <w:p w14:paraId="76C38F33" w14:textId="77777777" w:rsidR="004D267E" w:rsidRPr="00FF0668" w:rsidRDefault="004D267E" w:rsidP="004D267E">
      <w:pPr>
        <w:pStyle w:val="IIEDbulletedlist"/>
      </w:pPr>
      <w:r>
        <w:rPr>
          <w:i/>
        </w:rPr>
        <w:t>Le budget est la plus importante et l’unique politique publique d’attribution des ressources</w:t>
      </w:r>
      <w:r>
        <w:t xml:space="preserve"> qui permet de satisfaire les priorités de développement. Il est donc essentiel d’intégrer au processus budgétaire les liens pauvreté-environnement, ressources naturelles et changements climatiques.</w:t>
      </w:r>
    </w:p>
    <w:p w14:paraId="4759860C" w14:textId="77777777" w:rsidR="004D267E" w:rsidRDefault="004D267E" w:rsidP="004D267E">
      <w:pPr>
        <w:pStyle w:val="IIEDbulletedlist"/>
      </w:pPr>
      <w:r>
        <w:rPr>
          <w:i/>
        </w:rPr>
        <w:t>Le budget annuel respecte un cycle en quatre étapes</w:t>
      </w:r>
      <w:r>
        <w:t>, établissement, approbation, exécution et surveillance. Les liens pauvreté-environnement, ressources naturelles et changements climatiques peuvent être intégrés à chacune de ces étapes, comme les chapitres suivants vont le démontrer.</w:t>
      </w:r>
    </w:p>
    <w:p w14:paraId="50785133" w14:textId="77777777" w:rsidR="004D267E" w:rsidRDefault="004D267E" w:rsidP="004D267E">
      <w:pPr>
        <w:pStyle w:val="IIEDbulletedlist"/>
      </w:pPr>
      <w:r>
        <w:rPr>
          <w:i/>
        </w:rPr>
        <w:t>Le budget annuel et le cadre de dépenses à moyen terme (</w:t>
      </w:r>
      <w:r>
        <w:t>CDMT) sont étroitement liés aux cycles budgétaires annuels et pluriannuels. Le budget intègre des sources de financement et des dépenses planifiées sur une base annuelle, alors que le CDMT définit des plans de dépenses liés aux priorités politiques sur une base pluriannuelle.</w:t>
      </w:r>
    </w:p>
    <w:p w14:paraId="32CFFF60" w14:textId="77777777" w:rsidR="004D267E" w:rsidRPr="00897776" w:rsidRDefault="004D267E" w:rsidP="004D267E">
      <w:pPr>
        <w:pStyle w:val="IIEDbulletedlist"/>
      </w:pPr>
      <w:r>
        <w:rPr>
          <w:i/>
        </w:rPr>
        <w:t>Le budget annuel et le CDMT</w:t>
      </w:r>
      <w:r>
        <w:t xml:space="preserve"> sont l’occasion d’identifier les dépenses planifiées de toutes les unités dépensières de l’</w:t>
      </w:r>
      <w:r>
        <w:rPr>
          <w:rFonts w:cs="Arial"/>
        </w:rPr>
        <w:t>É</w:t>
      </w:r>
      <w:r>
        <w:t>tat (dans la mesure où elles sont toutes pertinentes), de les relier aux objectifs de la politique relative aux liens pauvreté-environnement, ressources naturelles et changements climatiques, et de les encourager dans cette voie.</w:t>
      </w:r>
    </w:p>
    <w:p w14:paraId="7084C44A" w14:textId="77777777" w:rsidR="004D267E" w:rsidRPr="00D139BC" w:rsidRDefault="004D267E" w:rsidP="004D267E">
      <w:pPr>
        <w:pStyle w:val="IIEDbulletedlist"/>
        <w:rPr>
          <w:rFonts w:cs="Arial"/>
        </w:rPr>
      </w:pPr>
      <w:r>
        <w:rPr>
          <w:i/>
        </w:rPr>
        <w:t>Néanmoins, le processus budgétaire n’est pas un cycle statique. Il est soumis aux réformes et aux changements en cours, souvent avec le soutien de l’assistance technique pour les réformes des finances publiques.</w:t>
      </w:r>
    </w:p>
    <w:p w14:paraId="306B307D" w14:textId="77777777" w:rsidR="004D267E" w:rsidRPr="00D139BC" w:rsidRDefault="004D267E" w:rsidP="004D267E">
      <w:pPr>
        <w:pStyle w:val="IIEDbulletedlist"/>
        <w:rPr>
          <w:rFonts w:cs="Arial"/>
          <w:i/>
        </w:rPr>
      </w:pPr>
      <w:r>
        <w:rPr>
          <w:i/>
        </w:rPr>
        <w:t>Nombre de ces réformes des finances publiques peuvent aussi être utilisées pour intégrer les liens pauvreté-environnement, ressources naturelles et changements climatiques et pour mettre en place certaines recommandations du présent Manuel :</w:t>
      </w:r>
    </w:p>
    <w:p w14:paraId="1B2FEA94" w14:textId="77777777" w:rsidR="004D267E" w:rsidRDefault="004D267E" w:rsidP="004D267E">
      <w:pPr>
        <w:pStyle w:val="IIEDbulletedlist"/>
        <w:numPr>
          <w:ilvl w:val="1"/>
          <w:numId w:val="1"/>
        </w:numPr>
      </w:pPr>
      <w:r>
        <w:t>Des réformes visant à augmenter la mobilisation des ressources nationales peuvent être un excellent vecteur de lancement des réformes budgétaires environnementales.</w:t>
      </w:r>
    </w:p>
    <w:p w14:paraId="1846E7F7" w14:textId="77777777" w:rsidR="004D267E" w:rsidRDefault="004D267E" w:rsidP="004D267E">
      <w:pPr>
        <w:pStyle w:val="IIEDbulletedlist"/>
        <w:numPr>
          <w:ilvl w:val="1"/>
          <w:numId w:val="1"/>
        </w:numPr>
      </w:pPr>
      <w:r>
        <w:t>Des réformes des entreprises publiques peuvent être un moyen d’améliorer leurs performances environnementales.</w:t>
      </w:r>
    </w:p>
    <w:p w14:paraId="733DAB0C" w14:textId="77777777" w:rsidR="004D267E" w:rsidRDefault="004D267E" w:rsidP="004D267E">
      <w:pPr>
        <w:pStyle w:val="IIEDbulletedlist"/>
        <w:numPr>
          <w:ilvl w:val="1"/>
          <w:numId w:val="1"/>
        </w:numPr>
      </w:pPr>
      <w:r>
        <w:t>Des réformes pour la gestion des résultats, comme la budgétisation axée sur le rendement (voir plus loin dans ce Chapitre) peuvent être un moyen d’intégrer les critères relatifs aux liens pauvreté-environnement, ressources naturelles et changements climatiques.</w:t>
      </w:r>
    </w:p>
    <w:p w14:paraId="1FD7CDAB" w14:textId="77777777" w:rsidR="004D267E" w:rsidRDefault="004D267E" w:rsidP="004D267E">
      <w:pPr>
        <w:pStyle w:val="IIEDbulletedlist"/>
        <w:numPr>
          <w:ilvl w:val="1"/>
          <w:numId w:val="1"/>
        </w:numPr>
      </w:pPr>
      <w:r>
        <w:t>Des réformes pour la gestion de l’aide peuvent être un moyen de promouvoir de meilleurs programmes financés par des aides pour l’environnement, les ressources naturelles et les changements climatiques, comme des approches sectorielles.</w:t>
      </w:r>
    </w:p>
    <w:p w14:paraId="34F9D896" w14:textId="77777777" w:rsidR="004D267E" w:rsidRPr="00A1795D" w:rsidRDefault="004D267E" w:rsidP="004D267E">
      <w:pPr>
        <w:pStyle w:val="IIEDbodytext"/>
      </w:pPr>
      <w:r>
        <w:t>Par conséquent, il importe de comprendre les réformes de la gestion des finances publiques et de s’y rattacher de façon institutionnelle afin de faire progresser l’intégration des liens pauvreté-environnement, ressources naturelles et changements climatiques.</w:t>
      </w:r>
    </w:p>
    <w:p w14:paraId="6FF6C68F" w14:textId="77777777" w:rsidR="004D267E" w:rsidRPr="00492DB8" w:rsidRDefault="004D267E" w:rsidP="00894109">
      <w:pPr>
        <w:pStyle w:val="IIEDsubheading2"/>
        <w:outlineLvl w:val="1"/>
      </w:pPr>
      <w:bookmarkStart w:id="57" w:name="_Toc452133132"/>
      <w:bookmarkStart w:id="58" w:name="_Toc480286753"/>
      <w:r>
        <w:t>3.2 Où et quand intégrer les liens pauvreté-environnement, ressources naturelles et changements climatiques dans le processus budgétaire</w:t>
      </w:r>
      <w:bookmarkEnd w:id="57"/>
      <w:bookmarkEnd w:id="58"/>
    </w:p>
    <w:p w14:paraId="692C5482" w14:textId="77777777" w:rsidR="004D267E" w:rsidRDefault="004D267E" w:rsidP="004D267E">
      <w:pPr>
        <w:pStyle w:val="IIEDbulletedlist"/>
      </w:pPr>
      <w:r>
        <w:t>Cette section définit les étapes clefs de l’ensemble du processus budgétaire pour informer ceux qui sont moins familiers de ce processus afin qu’ils sachent où et quand intégrer les questions des liens pauvreté-environnement, ressources naturelles et changements climatiques. Les chapitres suivants fournissent ensuite des orientations pour intégrer ces questions dans le processus.</w:t>
      </w:r>
    </w:p>
    <w:p w14:paraId="64B2E31B" w14:textId="77777777" w:rsidR="004D267E" w:rsidRDefault="004D267E" w:rsidP="004D267E">
      <w:pPr>
        <w:pStyle w:val="IIEDbulletedlist"/>
      </w:pPr>
      <w:r>
        <w:rPr>
          <w:i/>
        </w:rPr>
        <w:t>La budgétisation à moyen terme comprend :</w:t>
      </w:r>
      <w:r>
        <w:t xml:space="preserve"> des prévisions de revenus et des plafonds de dépense pour les sous-unités du gouvernement et les ministères et agences indépendants, aussi bien que des estimations de référence pour les dépenses qui indiquent les coûts futurs de la politique actuelle.</w:t>
      </w:r>
    </w:p>
    <w:p w14:paraId="3DBF6185" w14:textId="77777777" w:rsidR="004D267E" w:rsidRDefault="004D267E" w:rsidP="004D267E">
      <w:pPr>
        <w:pStyle w:val="IIEDbulletedlist"/>
      </w:pPr>
      <w:r>
        <w:rPr>
          <w:i/>
        </w:rPr>
        <w:t>Les avantages potentiels d’une budgétisation à moyen terme efficace sont avérés.</w:t>
      </w:r>
      <w:r>
        <w:t xml:space="preserve"> Une conception et une gestion de qualité du cadre de budgétisation à moyen terme (CDMT) devraient contribuer à l’amélioration de la rigueur et de la vérification budgétaires, à l’efficience de la répartition et au rapport coût-efficacité de la prestation de service, à une plus grande lisibilité des objectifs politiques, à une plus grande prédictibilité de la répartition du budget, à une exhaustivité plus accrue de l’information budgétaire et à au renforcement de la responsabilité et de la transparence de l’utilisation des ressources.</w:t>
      </w:r>
    </w:p>
    <w:p w14:paraId="720CF591" w14:textId="77777777" w:rsidR="004D267E" w:rsidRPr="00A1795D" w:rsidRDefault="004D267E" w:rsidP="004D267E">
      <w:pPr>
        <w:pStyle w:val="IIEDbulletedlist"/>
      </w:pPr>
      <w:r>
        <w:rPr>
          <w:i/>
        </w:rPr>
        <w:t>Le budget est le plus important et l’unique outil politique pour répartir et utiliser les ressources de façon efficace</w:t>
      </w:r>
      <w:r>
        <w:t xml:space="preserve"> afin de satisfaire les besoins de la population d’un pays. Il fournit les ressources nécessaires pour aider à mettre en œuvre les politiques et les plans nationaux, et fournit aussi, du moins en partie, les subventions aux institutions sous-nationales.</w:t>
      </w:r>
    </w:p>
    <w:p w14:paraId="7635BC1A" w14:textId="77777777" w:rsidR="004D267E" w:rsidRDefault="004D267E" w:rsidP="004D267E">
      <w:pPr>
        <w:pStyle w:val="IIEDbulletedlist"/>
      </w:pPr>
      <w:r>
        <w:rPr>
          <w:i/>
        </w:rPr>
        <w:t>Le budget national couvre toutes les fonctions des administrations publiques,</w:t>
      </w:r>
      <w:r>
        <w:t xml:space="preserve"> depuis la santé et l’éducation, aux transports et impôts en passant par les intérêts sur les créances, entre autres. Une liste complète des fonctions des administrations publiques est disponible dans le Manuel de statistiques de finances publiques de 2014</w:t>
      </w:r>
      <w:r>
        <w:rPr>
          <w:rStyle w:val="FootnoteReference"/>
        </w:rPr>
        <w:footnoteReference w:id="2"/>
      </w:r>
      <w:r>
        <w:t>. Les structures administratives (institutions) qui sont chargées de ces fonctions changent selon les pays.</w:t>
      </w:r>
    </w:p>
    <w:p w14:paraId="067E182D" w14:textId="77777777" w:rsidR="004D267E" w:rsidRPr="003B6419" w:rsidRDefault="004D267E" w:rsidP="004D267E">
      <w:pPr>
        <w:pStyle w:val="IIEDbulletedlist"/>
      </w:pPr>
      <w:r>
        <w:rPr>
          <w:i/>
        </w:rPr>
        <w:t>Le Ministère des finances est mandaté de la responsabilité légale</w:t>
      </w:r>
      <w:r>
        <w:t xml:space="preserve"> de compiler, présenter, mettre en œuvre et superviser le budget annuel national du gouvernement. Les institutions sous-nationales ont leur rôle à jouer et peuvent aussi en général compléter le budget national avec des recettes perçues localement dans les limites des pouvoirs de leur mandat.</w:t>
      </w:r>
    </w:p>
    <w:p w14:paraId="2E722B06" w14:textId="77777777" w:rsidR="004D267E" w:rsidRPr="003B6419" w:rsidRDefault="004D267E" w:rsidP="004D267E">
      <w:pPr>
        <w:pStyle w:val="IIEDbulletedlist"/>
        <w:rPr>
          <w:i/>
        </w:rPr>
      </w:pPr>
      <w:r>
        <w:rPr>
          <w:i/>
        </w:rPr>
        <w:t>Dans tous les pays, le budget national a trois objectifs principaux :</w:t>
      </w:r>
    </w:p>
    <w:p w14:paraId="6CE95341" w14:textId="77777777" w:rsidR="004D267E" w:rsidRDefault="004D267E" w:rsidP="004D267E">
      <w:pPr>
        <w:pStyle w:val="IIEDbulletedlist"/>
        <w:numPr>
          <w:ilvl w:val="1"/>
          <w:numId w:val="1"/>
        </w:numPr>
      </w:pPr>
      <w:r>
        <w:t>l’efficacité de la politique budgétaire de gestion des revenus et de répartition des ressources afin de garantir la durabilité budgétaire (avec les créances et les déficits alignés sur les engagements planifiés) ;</w:t>
      </w:r>
    </w:p>
    <w:p w14:paraId="4E2BC8CB" w14:textId="77777777" w:rsidR="004D267E" w:rsidRDefault="004D267E" w:rsidP="004D267E">
      <w:pPr>
        <w:pStyle w:val="IIEDbulletedlist"/>
        <w:numPr>
          <w:ilvl w:val="1"/>
          <w:numId w:val="1"/>
        </w:numPr>
      </w:pPr>
      <w:r>
        <w:t>l’établissement des priorités de dépenses pour garantir que l’attribution des fonds répond aux besoins de la population pour les services publics et d’autres priorités de l’</w:t>
      </w:r>
      <w:r>
        <w:rPr>
          <w:rFonts w:cs="Arial"/>
        </w:rPr>
        <w:t>É</w:t>
      </w:r>
      <w:r>
        <w:t>tat ; et</w:t>
      </w:r>
    </w:p>
    <w:p w14:paraId="00C2E80B" w14:textId="77777777" w:rsidR="004D267E" w:rsidRPr="00AD4711" w:rsidRDefault="004D267E" w:rsidP="004D267E">
      <w:pPr>
        <w:pStyle w:val="IIEDbulletedlist"/>
        <w:numPr>
          <w:ilvl w:val="1"/>
          <w:numId w:val="1"/>
        </w:numPr>
      </w:pPr>
      <w:r>
        <w:t>l’optimisation des ressources, à savoir économies, efficience et efficacité.</w:t>
      </w:r>
    </w:p>
    <w:p w14:paraId="504CAEBC" w14:textId="77777777" w:rsidR="004D267E" w:rsidRDefault="004D267E" w:rsidP="004D267E">
      <w:pPr>
        <w:pStyle w:val="IIEDbulletedlist"/>
      </w:pPr>
      <w:r>
        <w:rPr>
          <w:i/>
        </w:rPr>
        <w:t>Le budget de l’</w:t>
      </w:r>
      <w:r>
        <w:rPr>
          <w:rFonts w:cs="Arial"/>
          <w:i/>
        </w:rPr>
        <w:t>É</w:t>
      </w:r>
      <w:r>
        <w:rPr>
          <w:i/>
        </w:rPr>
        <w:t>tat se comprend comme un simple plan financier</w:t>
      </w:r>
      <w:r>
        <w:t xml:space="preserve"> qui couvre les engagements des ministères, départements et agences du secteur public, et les engagements pour le social et les retraites qui sont financés ensemble par l’intermédiaire d’une combinaison de ressources fiscales, de financement de donateurs, et d’emprunts nationaux et internationaux.</w:t>
      </w:r>
    </w:p>
    <w:p w14:paraId="28D839BE" w14:textId="77777777" w:rsidR="004D267E" w:rsidRDefault="004D267E" w:rsidP="004D267E">
      <w:pPr>
        <w:pStyle w:val="IIEDbulletedlist"/>
      </w:pPr>
      <w:r w:rsidRPr="00BE3C74">
        <w:rPr>
          <w:i/>
        </w:rPr>
        <w:t xml:space="preserve">Les actions relatives aux liens pauvreté-environnement, ressources naturelles et </w:t>
      </w:r>
      <w:r>
        <w:rPr>
          <w:i/>
        </w:rPr>
        <w:t>changements climatiques</w:t>
      </w:r>
      <w:r>
        <w:t xml:space="preserve"> sont sous-jacentes dans nombre d’actions du gouvernement et sont donc incluses dans des budgets et des institutions existants. L’étiquetage des lignes budgétaires au sein de chaque zone politique transversale et l’attribution d’un pourcentage des lignes budgétaires sur une base de jugement qualitative et avérée ainsi que la somme des résultats donnent une indication des ressources engagées. Cela peut se faire sur une base de codage administratif (unités dépensières). (Orientations à la Section 5.8)</w:t>
      </w:r>
    </w:p>
    <w:p w14:paraId="0A2BEBFE" w14:textId="77777777" w:rsidR="004D267E" w:rsidRPr="001B3E96" w:rsidRDefault="004D267E" w:rsidP="004D267E">
      <w:pPr>
        <w:pStyle w:val="IIEDbulletedlist"/>
      </w:pPr>
      <w:r>
        <w:rPr>
          <w:i/>
        </w:rPr>
        <w:t>Des budgets clairement orientés pour les liens pauvreté-environnement, ressources naturelles et changements climatiques sont facilement identifiables de par leur classification administrative comme la Cellule forestière de l’Équipe chargée de l’Inclusion sociale et l’Unité dédiée aux changements climatiques. D’autres unités dotées de mandats moins évidents ou directs, comme l’agriculture ou les travaux publics, font appel à l’exercice du jugement pour identifier quelle proportion de leur budget et de leurs dépenses peut être attribuée aux liens pauvreté-environnement, ressources naturelles et changements climatiques.</w:t>
      </w:r>
    </w:p>
    <w:p w14:paraId="52092B11" w14:textId="77777777" w:rsidR="004D267E" w:rsidRPr="00AD4711" w:rsidRDefault="004D267E" w:rsidP="004D267E">
      <w:pPr>
        <w:pStyle w:val="IIEDbulletedlist"/>
      </w:pPr>
      <w:r w:rsidRPr="00CC3FE9">
        <w:rPr>
          <w:i/>
        </w:rPr>
        <w:t>Le budget du gouvernement ne couvre habituellement pas les organisations quasiment publiques</w:t>
      </w:r>
      <w:r>
        <w:t xml:space="preserve"> comme les entreprises publiques et d’autres organismes parapublics qui gèrent leurs finances de façon plus autonome. Toutefois, au cours de l’exercice budgétaire, les entreprises quasiment publiques peuvent contracter des créances qui deviennent à leur tour des passifs éventuels pour le budget national, et le budget du gouvernement peut prendre en compte les subventions aux entreprises publiques.</w:t>
      </w:r>
    </w:p>
    <w:p w14:paraId="44C60311" w14:textId="77777777" w:rsidR="004D267E" w:rsidRDefault="004D267E" w:rsidP="004D267E">
      <w:pPr>
        <w:pStyle w:val="IIEDbulletedlist"/>
      </w:pPr>
      <w:r w:rsidRPr="00CC3FE9">
        <w:rPr>
          <w:i/>
        </w:rPr>
        <w:t>Un budget se divise habituellement entre le budget consacré au développement et celui non consacré au développement</w:t>
      </w:r>
      <w:r>
        <w:t>. Un budget classe les dépenses planifiées et les recettes attendues d’un gouvernement, et reflète ses priorités politiques pour l’année à venir.</w:t>
      </w:r>
    </w:p>
    <w:p w14:paraId="7B707F7C" w14:textId="77777777" w:rsidR="004D267E" w:rsidRDefault="004D267E" w:rsidP="004D267E">
      <w:pPr>
        <w:pStyle w:val="IIEDbulletedlist"/>
      </w:pPr>
      <w:r>
        <w:rPr>
          <w:i/>
        </w:rPr>
        <w:t>Le budget est plus qu’un simple document.</w:t>
      </w:r>
      <w:r>
        <w:t xml:space="preserve"> C’est un cycle continu qui est délimité par l’exercice budgétaire et qui se distingue par ses différentes phases : établissement, approbation grâce au discours de présentation du budget du Ministre des finances, puis exécution et enfin surveillance grâce aux institutions supérieures de contrôle des finances publiques.</w:t>
      </w:r>
    </w:p>
    <w:p w14:paraId="25D7AFDC" w14:textId="77777777" w:rsidR="004D267E" w:rsidRDefault="004D267E" w:rsidP="004D267E">
      <w:pPr>
        <w:pStyle w:val="IIEDbulletedlist"/>
      </w:pPr>
      <w:r>
        <w:rPr>
          <w:i/>
        </w:rPr>
        <w:t>Différentes parties prenantes ont un rôle à jouer dans le processus budgétaire</w:t>
      </w:r>
      <w:r>
        <w:t xml:space="preserve"> et il existe divers points d’entrée pour influer sur les ressources, la répartition et les effets du budget dans ce processus. Au sein des institutions, des comités dédiés au budget sont souvent formés pour gérer le processus dans ce secteur précis.</w:t>
      </w:r>
    </w:p>
    <w:p w14:paraId="5E824F7B" w14:textId="77777777" w:rsidR="004D267E" w:rsidRPr="001F1FEB" w:rsidRDefault="004D267E" w:rsidP="004D267E">
      <w:pPr>
        <w:pStyle w:val="IIEDbulletedlist"/>
      </w:pPr>
      <w:r>
        <w:t xml:space="preserve">Le cycle budgétaire national est habituellement composé de quatre étapes (Figure 3.2), chacune fournit des occasions pour intégrer un développement durable des liens pauvreté-environnement : </w:t>
      </w:r>
    </w:p>
    <w:p w14:paraId="4830033D" w14:textId="77777777" w:rsidR="004D267E" w:rsidRDefault="004D267E" w:rsidP="004D267E">
      <w:pPr>
        <w:pStyle w:val="IIEDbulletedlist"/>
        <w:numPr>
          <w:ilvl w:val="1"/>
          <w:numId w:val="1"/>
        </w:numPr>
      </w:pPr>
      <w:r>
        <w:t>1 : L’établissement du budget – la branche exécutive constitue le plan budgétaire.</w:t>
      </w:r>
    </w:p>
    <w:p w14:paraId="74F92807" w14:textId="77777777" w:rsidR="004D267E" w:rsidRDefault="004D267E" w:rsidP="004D267E">
      <w:pPr>
        <w:pStyle w:val="IIEDbulletedlist"/>
        <w:numPr>
          <w:ilvl w:val="1"/>
          <w:numId w:val="1"/>
        </w:numPr>
      </w:pPr>
      <w:r>
        <w:t>2 : L’approbation du budget – le corps législatif discute, modifie et approuve le plan budgétaire.</w:t>
      </w:r>
    </w:p>
    <w:p w14:paraId="158191D3" w14:textId="77777777" w:rsidR="004D267E" w:rsidRDefault="004D267E" w:rsidP="004D267E">
      <w:pPr>
        <w:pStyle w:val="IIEDbulletedlist"/>
        <w:numPr>
          <w:ilvl w:val="1"/>
          <w:numId w:val="1"/>
        </w:numPr>
      </w:pPr>
      <w:r>
        <w:t>3 : L’exécution du budget – le gouvernement met en œuvre les politiques budgétaires, fait son rapport sur l’évolution et les réalisations, et maintient un système de comptes nationaux.</w:t>
      </w:r>
    </w:p>
    <w:p w14:paraId="26C41A1B" w14:textId="77777777" w:rsidR="004D267E" w:rsidRPr="00C87D79" w:rsidRDefault="004D267E" w:rsidP="004D267E">
      <w:pPr>
        <w:pStyle w:val="IIEDbulletedlist"/>
        <w:numPr>
          <w:ilvl w:val="1"/>
          <w:numId w:val="1"/>
        </w:numPr>
      </w:pPr>
      <w:r>
        <w:t>4 : La surveillance du budget – grâce à l’audit et à l’évaluation législative, une institution supérieure de contrôle des finances publiques et le corps législatif rendent compte des dépenses réalisées sous le budget exécuté et les examinent.</w:t>
      </w:r>
    </w:p>
    <w:p w14:paraId="4C2A381A" w14:textId="77777777" w:rsidR="004D267E" w:rsidRDefault="004D267E" w:rsidP="004D267E">
      <w:pPr>
        <w:pStyle w:val="IIEDbulletedlist"/>
        <w:rPr>
          <w:szCs w:val="20"/>
        </w:rPr>
      </w:pPr>
      <w:r>
        <w:t>Les sections suivantes fournissent des conseils détaillés sur les modalités de l’intégration des liens pauvreté-environnement, ressources naturelles et changements climatiques dans chacune des quatre étapes du processus budgétaire.</w:t>
      </w:r>
    </w:p>
    <w:p w14:paraId="0AB7236D" w14:textId="77777777" w:rsidR="004D267E" w:rsidRPr="00F055E4" w:rsidRDefault="004D267E" w:rsidP="004D267E">
      <w:pPr>
        <w:pStyle w:val="IIEDfigurecaption"/>
      </w:pPr>
      <w:r>
        <w:t>Figure 3.1 : Le cycle budgétaire (Ramkumar, 2008)</w:t>
      </w:r>
    </w:p>
    <w:p w14:paraId="2ED6C83E" w14:textId="77777777" w:rsidR="004D267E" w:rsidRDefault="004D267E" w:rsidP="004D267E">
      <w:pPr>
        <w:pStyle w:val="IIEDbulletedlist"/>
        <w:numPr>
          <w:ilvl w:val="0"/>
          <w:numId w:val="0"/>
        </w:numPr>
        <w:ind w:left="720"/>
      </w:pPr>
      <w:r>
        <w:rPr>
          <w:rFonts w:cs="Arial"/>
          <w:noProof/>
          <w:color w:val="0087D1"/>
          <w:lang w:val="en-GB" w:eastAsia="en-GB" w:bidi="ar-SA"/>
        </w:rPr>
        <w:drawing>
          <wp:inline distT="0" distB="0" distL="0" distR="0" wp14:anchorId="52F75839" wp14:editId="7600574C">
            <wp:extent cx="5831840" cy="3391989"/>
            <wp:effectExtent l="0" t="0" r="0" b="0"/>
            <wp:docPr id="66" name="Picture 10" descr="Our Money, Our Responsibility - Chart 2: The Budget Cycl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ur Money, Our Responsibility - Chart 2: The Budget Cycl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31840" cy="3391989"/>
                    </a:xfrm>
                    <a:prstGeom prst="rect">
                      <a:avLst/>
                    </a:prstGeom>
                    <a:noFill/>
                    <a:ln>
                      <a:noFill/>
                    </a:ln>
                  </pic:spPr>
                </pic:pic>
              </a:graphicData>
            </a:graphic>
          </wp:inline>
        </w:drawing>
      </w:r>
    </w:p>
    <w:p w14:paraId="00CCBC7B" w14:textId="77777777" w:rsidR="004D267E" w:rsidRDefault="004D267E" w:rsidP="004D267E">
      <w:pPr>
        <w:pStyle w:val="IIEDbulletedlist"/>
        <w:numPr>
          <w:ilvl w:val="0"/>
          <w:numId w:val="0"/>
        </w:numPr>
        <w:ind w:left="720"/>
      </w:pPr>
    </w:p>
    <w:tbl>
      <w:tblPr>
        <w:tblStyle w:val="Grilledutableau1"/>
        <w:tblW w:w="0" w:type="auto"/>
        <w:tblLook w:val="04A0" w:firstRow="1" w:lastRow="0" w:firstColumn="1" w:lastColumn="0" w:noHBand="0" w:noVBand="1"/>
      </w:tblPr>
      <w:tblGrid>
        <w:gridCol w:w="4531"/>
        <w:gridCol w:w="4531"/>
      </w:tblGrid>
      <w:tr w:rsidR="004D267E" w:rsidRPr="00FE6E32" w14:paraId="78A55435" w14:textId="77777777" w:rsidTr="00F7285E">
        <w:tc>
          <w:tcPr>
            <w:tcW w:w="4531" w:type="dxa"/>
          </w:tcPr>
          <w:p w14:paraId="496778E0" w14:textId="77777777" w:rsidR="004D267E" w:rsidRPr="00FE6E32" w:rsidRDefault="004D267E" w:rsidP="00F7285E">
            <w:pPr>
              <w:spacing w:after="0" w:line="240" w:lineRule="auto"/>
              <w:rPr>
                <w:rFonts w:eastAsia="Calibri" w:cs="Arial"/>
                <w:b/>
                <w:lang w:val="en-US"/>
              </w:rPr>
            </w:pPr>
            <w:r w:rsidRPr="00FE6E32">
              <w:rPr>
                <w:rFonts w:eastAsia="Calibri" w:cs="Arial"/>
                <w:b/>
                <w:lang w:val="en-US"/>
              </w:rPr>
              <w:t>1. Budget Formulation:</w:t>
            </w:r>
          </w:p>
          <w:p w14:paraId="2194FA13" w14:textId="77777777" w:rsidR="004D267E" w:rsidRPr="00FE6E32" w:rsidRDefault="004D267E" w:rsidP="00F7285E">
            <w:pPr>
              <w:spacing w:after="0" w:line="240" w:lineRule="auto"/>
              <w:rPr>
                <w:rFonts w:eastAsia="Calibri" w:cs="Arial"/>
                <w:lang w:val="en-US"/>
              </w:rPr>
            </w:pPr>
            <w:r w:rsidRPr="00FE6E32">
              <w:rPr>
                <w:rFonts w:eastAsia="Calibri" w:cs="Arial"/>
                <w:lang w:val="en-US"/>
              </w:rPr>
              <w:t>The executive formulates the draft budget.</w:t>
            </w:r>
          </w:p>
        </w:tc>
        <w:tc>
          <w:tcPr>
            <w:tcW w:w="4531" w:type="dxa"/>
          </w:tcPr>
          <w:p w14:paraId="6B4A81E4" w14:textId="77777777" w:rsidR="004D267E" w:rsidRPr="00FE6E32" w:rsidRDefault="004D267E" w:rsidP="00F7285E">
            <w:pPr>
              <w:spacing w:after="0" w:line="240" w:lineRule="auto"/>
              <w:rPr>
                <w:rFonts w:eastAsia="Calibri" w:cs="Arial"/>
                <w:b/>
              </w:rPr>
            </w:pPr>
            <w:r w:rsidRPr="00FE6E32">
              <w:rPr>
                <w:rFonts w:eastAsia="Calibri" w:cs="Arial"/>
                <w:b/>
              </w:rPr>
              <w:t>1. Établissement du budget :</w:t>
            </w:r>
          </w:p>
          <w:p w14:paraId="2466039D" w14:textId="77777777" w:rsidR="004D267E" w:rsidRPr="00FE6E32" w:rsidRDefault="004D267E" w:rsidP="00F7285E">
            <w:pPr>
              <w:spacing w:after="0" w:line="240" w:lineRule="auto"/>
              <w:rPr>
                <w:rFonts w:eastAsia="Calibri" w:cs="Arial"/>
              </w:rPr>
            </w:pPr>
            <w:r w:rsidRPr="00FE6E32">
              <w:rPr>
                <w:rFonts w:eastAsia="Calibri" w:cs="Arial"/>
              </w:rPr>
              <w:t>L’exécutif établit le projet de budget.</w:t>
            </w:r>
          </w:p>
        </w:tc>
      </w:tr>
      <w:tr w:rsidR="004D267E" w:rsidRPr="00FE6E32" w14:paraId="4391F215" w14:textId="77777777" w:rsidTr="00F7285E">
        <w:tc>
          <w:tcPr>
            <w:tcW w:w="4531" w:type="dxa"/>
          </w:tcPr>
          <w:p w14:paraId="799C5B9A" w14:textId="77777777" w:rsidR="004D267E" w:rsidRPr="00FE6E32" w:rsidRDefault="004D267E" w:rsidP="00F7285E">
            <w:pPr>
              <w:spacing w:after="0" w:line="240" w:lineRule="auto"/>
              <w:rPr>
                <w:rFonts w:eastAsia="Calibri" w:cs="Arial"/>
                <w:lang w:val="en-US"/>
              </w:rPr>
            </w:pPr>
            <w:r w:rsidRPr="00FE6E32">
              <w:rPr>
                <w:rFonts w:eastAsia="Calibri" w:cs="Arial"/>
                <w:b/>
                <w:lang w:val="en-US"/>
              </w:rPr>
              <w:t>Key Budget Documents:</w:t>
            </w:r>
          </w:p>
          <w:p w14:paraId="7E7327F1" w14:textId="77777777" w:rsidR="004D267E" w:rsidRPr="00FE6E32" w:rsidRDefault="004D267E" w:rsidP="00F7285E">
            <w:pPr>
              <w:spacing w:after="0" w:line="240" w:lineRule="auto"/>
              <w:rPr>
                <w:rFonts w:eastAsia="Calibri" w:cs="Arial"/>
                <w:lang w:val="en-US"/>
              </w:rPr>
            </w:pPr>
            <w:r w:rsidRPr="00FE6E32">
              <w:rPr>
                <w:rFonts w:eastAsia="Calibri" w:cs="Arial"/>
                <w:lang w:val="en-US"/>
              </w:rPr>
              <w:t>Executive’s budget proposal; Supporting budget reports</w:t>
            </w:r>
          </w:p>
        </w:tc>
        <w:tc>
          <w:tcPr>
            <w:tcW w:w="4531" w:type="dxa"/>
          </w:tcPr>
          <w:p w14:paraId="22D03247" w14:textId="77777777" w:rsidR="004D267E" w:rsidRPr="00FE6E32" w:rsidRDefault="004D267E" w:rsidP="00F7285E">
            <w:pPr>
              <w:spacing w:after="0" w:line="240" w:lineRule="auto"/>
              <w:rPr>
                <w:rFonts w:eastAsia="Calibri" w:cs="Arial"/>
                <w:b/>
              </w:rPr>
            </w:pPr>
            <w:r w:rsidRPr="00FE6E32">
              <w:rPr>
                <w:rFonts w:eastAsia="Calibri" w:cs="Arial"/>
                <w:b/>
              </w:rPr>
              <w:t>Documents clefs du budget :</w:t>
            </w:r>
          </w:p>
          <w:p w14:paraId="28258CA9" w14:textId="77777777" w:rsidR="004D267E" w:rsidRPr="00FE6E32" w:rsidRDefault="004D267E" w:rsidP="00F7285E">
            <w:pPr>
              <w:spacing w:after="0" w:line="240" w:lineRule="auto"/>
              <w:rPr>
                <w:rFonts w:eastAsia="Calibri" w:cs="Arial"/>
              </w:rPr>
            </w:pPr>
            <w:r w:rsidRPr="00FE6E32">
              <w:rPr>
                <w:rFonts w:eastAsia="Calibri" w:cs="Arial"/>
              </w:rPr>
              <w:t>Proposition budgétaire de l’exécutif ; rapports budgétaires connexes</w:t>
            </w:r>
          </w:p>
        </w:tc>
      </w:tr>
      <w:tr w:rsidR="004D267E" w:rsidRPr="00FE6E32" w14:paraId="49AFCF76" w14:textId="77777777" w:rsidTr="00F7285E">
        <w:tc>
          <w:tcPr>
            <w:tcW w:w="4531" w:type="dxa"/>
          </w:tcPr>
          <w:p w14:paraId="5100DC6E" w14:textId="77777777" w:rsidR="004D267E" w:rsidRPr="00FE6E32" w:rsidRDefault="004D267E" w:rsidP="00F7285E">
            <w:pPr>
              <w:spacing w:after="0" w:line="240" w:lineRule="auto"/>
              <w:rPr>
                <w:rFonts w:eastAsia="Calibri" w:cs="Arial"/>
                <w:b/>
                <w:lang w:val="en-US"/>
              </w:rPr>
            </w:pPr>
            <w:r w:rsidRPr="00FE6E32">
              <w:rPr>
                <w:rFonts w:eastAsia="Calibri" w:cs="Arial"/>
                <w:b/>
                <w:lang w:val="en-US"/>
              </w:rPr>
              <w:t>2. Budget Approval:</w:t>
            </w:r>
          </w:p>
          <w:p w14:paraId="291548C5" w14:textId="77777777" w:rsidR="004D267E" w:rsidRPr="00FE6E32" w:rsidRDefault="004D267E" w:rsidP="00F7285E">
            <w:pPr>
              <w:spacing w:after="0" w:line="240" w:lineRule="auto"/>
              <w:rPr>
                <w:rFonts w:eastAsia="Calibri" w:cs="Arial"/>
                <w:lang w:val="en-US"/>
              </w:rPr>
            </w:pPr>
            <w:r w:rsidRPr="00FE6E32">
              <w:rPr>
                <w:rFonts w:eastAsia="Calibri" w:cs="Arial"/>
                <w:lang w:val="en-US"/>
              </w:rPr>
              <w:t>The legislature reviews and amends the budget – and then enacts it into law.</w:t>
            </w:r>
          </w:p>
        </w:tc>
        <w:tc>
          <w:tcPr>
            <w:tcW w:w="4531" w:type="dxa"/>
          </w:tcPr>
          <w:p w14:paraId="30957B1E" w14:textId="77777777" w:rsidR="004D267E" w:rsidRPr="00FE6E32" w:rsidRDefault="004D267E" w:rsidP="00F7285E">
            <w:pPr>
              <w:spacing w:after="0" w:line="240" w:lineRule="auto"/>
              <w:rPr>
                <w:rFonts w:eastAsia="Calibri" w:cs="Arial"/>
                <w:b/>
              </w:rPr>
            </w:pPr>
            <w:r w:rsidRPr="00FE6E32">
              <w:rPr>
                <w:rFonts w:eastAsia="Calibri" w:cs="Arial"/>
                <w:b/>
              </w:rPr>
              <w:t>2. Approbation du budget :</w:t>
            </w:r>
          </w:p>
          <w:p w14:paraId="71A107A9" w14:textId="77777777" w:rsidR="004D267E" w:rsidRPr="00FE6E32" w:rsidRDefault="004D267E" w:rsidP="00F7285E">
            <w:pPr>
              <w:spacing w:after="0" w:line="240" w:lineRule="auto"/>
              <w:rPr>
                <w:rFonts w:eastAsia="Calibri" w:cs="Arial"/>
              </w:rPr>
            </w:pPr>
            <w:r w:rsidRPr="00FE6E32">
              <w:rPr>
                <w:rFonts w:eastAsia="Calibri" w:cs="Arial"/>
              </w:rPr>
              <w:t>Le pouvoir législatif examine et amende le budget, puis vote la loi de finances.</w:t>
            </w:r>
          </w:p>
        </w:tc>
      </w:tr>
      <w:tr w:rsidR="004D267E" w:rsidRPr="00FE6E32" w14:paraId="479370EB" w14:textId="77777777" w:rsidTr="00F7285E">
        <w:tc>
          <w:tcPr>
            <w:tcW w:w="4531" w:type="dxa"/>
          </w:tcPr>
          <w:p w14:paraId="78B6BF73" w14:textId="77777777" w:rsidR="004D267E" w:rsidRPr="00FE6E32" w:rsidRDefault="004D267E" w:rsidP="00F7285E">
            <w:pPr>
              <w:spacing w:after="0" w:line="240" w:lineRule="auto"/>
              <w:rPr>
                <w:rFonts w:eastAsia="Calibri" w:cs="Arial"/>
                <w:lang w:val="en-US"/>
              </w:rPr>
            </w:pPr>
            <w:r w:rsidRPr="00FE6E32">
              <w:rPr>
                <w:rFonts w:eastAsia="Calibri" w:cs="Arial"/>
                <w:b/>
                <w:lang w:val="en-US"/>
              </w:rPr>
              <w:t>Key Budget Documents:</w:t>
            </w:r>
          </w:p>
          <w:p w14:paraId="15DB99F6" w14:textId="77777777" w:rsidR="004D267E" w:rsidRPr="00FE6E32" w:rsidRDefault="004D267E" w:rsidP="00F7285E">
            <w:pPr>
              <w:spacing w:after="0" w:line="240" w:lineRule="auto"/>
              <w:rPr>
                <w:rFonts w:eastAsia="Calibri" w:cs="Arial"/>
                <w:lang w:val="en-US"/>
              </w:rPr>
            </w:pPr>
            <w:r w:rsidRPr="00FE6E32">
              <w:rPr>
                <w:rFonts w:eastAsia="Calibri" w:cs="Arial"/>
                <w:lang w:val="en-US"/>
              </w:rPr>
              <w:t>Budget law; Reports of legislative budget committees</w:t>
            </w:r>
          </w:p>
        </w:tc>
        <w:tc>
          <w:tcPr>
            <w:tcW w:w="4531" w:type="dxa"/>
          </w:tcPr>
          <w:p w14:paraId="24AE3D86" w14:textId="77777777" w:rsidR="004D267E" w:rsidRPr="00FE6E32" w:rsidRDefault="004D267E" w:rsidP="00F7285E">
            <w:pPr>
              <w:spacing w:after="0" w:line="240" w:lineRule="auto"/>
              <w:rPr>
                <w:rFonts w:eastAsia="Calibri" w:cs="Arial"/>
                <w:b/>
              </w:rPr>
            </w:pPr>
            <w:r w:rsidRPr="00FE6E32">
              <w:rPr>
                <w:rFonts w:eastAsia="Calibri" w:cs="Arial"/>
                <w:b/>
              </w:rPr>
              <w:t>Documents clefs du budget :</w:t>
            </w:r>
          </w:p>
          <w:p w14:paraId="4B7AF846" w14:textId="77777777" w:rsidR="004D267E" w:rsidRPr="00FE6E32" w:rsidRDefault="004D267E" w:rsidP="00F7285E">
            <w:pPr>
              <w:spacing w:after="0" w:line="240" w:lineRule="auto"/>
              <w:rPr>
                <w:rFonts w:eastAsia="Calibri" w:cs="Arial"/>
              </w:rPr>
            </w:pPr>
            <w:r w:rsidRPr="00FE6E32">
              <w:rPr>
                <w:rFonts w:eastAsia="Calibri" w:cs="Arial"/>
              </w:rPr>
              <w:t>Loi de finance ; rapports des commissions parlementaires sur les budgets</w:t>
            </w:r>
          </w:p>
        </w:tc>
      </w:tr>
      <w:tr w:rsidR="004D267E" w:rsidRPr="00FE6E32" w14:paraId="3386CDB8" w14:textId="77777777" w:rsidTr="00F7285E">
        <w:tc>
          <w:tcPr>
            <w:tcW w:w="4531" w:type="dxa"/>
          </w:tcPr>
          <w:p w14:paraId="7E5FB8E4" w14:textId="77777777" w:rsidR="004D267E" w:rsidRPr="00FE6E32" w:rsidRDefault="004D267E" w:rsidP="00F7285E">
            <w:pPr>
              <w:spacing w:after="0" w:line="240" w:lineRule="auto"/>
              <w:rPr>
                <w:rFonts w:eastAsia="Calibri" w:cs="Arial"/>
                <w:b/>
                <w:lang w:val="en-US"/>
              </w:rPr>
            </w:pPr>
            <w:r w:rsidRPr="00FE6E32">
              <w:rPr>
                <w:rFonts w:eastAsia="Calibri" w:cs="Arial"/>
                <w:b/>
                <w:lang w:val="en-US"/>
              </w:rPr>
              <w:t>3. Budget Execution:</w:t>
            </w:r>
          </w:p>
          <w:p w14:paraId="3944F4A5" w14:textId="77777777" w:rsidR="004D267E" w:rsidRPr="00FE6E32" w:rsidRDefault="004D267E" w:rsidP="00F7285E">
            <w:pPr>
              <w:spacing w:after="0" w:line="240" w:lineRule="auto"/>
              <w:rPr>
                <w:rFonts w:eastAsia="Calibri" w:cs="Arial"/>
                <w:lang w:val="en-US"/>
              </w:rPr>
            </w:pPr>
            <w:r w:rsidRPr="00FE6E32">
              <w:rPr>
                <w:rFonts w:eastAsia="Calibri" w:cs="Arial"/>
                <w:lang w:val="en-US"/>
              </w:rPr>
              <w:t>The executive collects revenue and spends money as per the allocations made in the budget law.</w:t>
            </w:r>
          </w:p>
        </w:tc>
        <w:tc>
          <w:tcPr>
            <w:tcW w:w="4531" w:type="dxa"/>
          </w:tcPr>
          <w:p w14:paraId="256A347C" w14:textId="77777777" w:rsidR="004D267E" w:rsidRPr="00FE6E32" w:rsidRDefault="004D267E" w:rsidP="00F7285E">
            <w:pPr>
              <w:spacing w:after="0" w:line="240" w:lineRule="auto"/>
              <w:rPr>
                <w:rFonts w:eastAsia="Calibri" w:cs="Arial"/>
                <w:b/>
              </w:rPr>
            </w:pPr>
            <w:r w:rsidRPr="00FE6E32">
              <w:rPr>
                <w:rFonts w:eastAsia="Calibri" w:cs="Arial"/>
                <w:b/>
              </w:rPr>
              <w:t>3. Exécution du budget :</w:t>
            </w:r>
          </w:p>
          <w:p w14:paraId="766C4B04" w14:textId="77777777" w:rsidR="004D267E" w:rsidRPr="00FE6E32" w:rsidRDefault="004D267E" w:rsidP="00F7285E">
            <w:pPr>
              <w:spacing w:after="0" w:line="240" w:lineRule="auto"/>
              <w:rPr>
                <w:rFonts w:eastAsia="Calibri" w:cs="Arial"/>
              </w:rPr>
            </w:pPr>
            <w:r w:rsidRPr="00FE6E32">
              <w:rPr>
                <w:rFonts w:eastAsia="Calibri" w:cs="Arial"/>
              </w:rPr>
              <w:t>L’exécutif collecte des recettes et effectue des dépenses conformément aux allocations prévues par la loi de finances.</w:t>
            </w:r>
          </w:p>
        </w:tc>
      </w:tr>
      <w:tr w:rsidR="004D267E" w:rsidRPr="00FE6E32" w14:paraId="3ECC9791" w14:textId="77777777" w:rsidTr="00F7285E">
        <w:tc>
          <w:tcPr>
            <w:tcW w:w="4531" w:type="dxa"/>
          </w:tcPr>
          <w:p w14:paraId="558EC9A9" w14:textId="77777777" w:rsidR="004D267E" w:rsidRPr="00FE6E32" w:rsidRDefault="004D267E" w:rsidP="00F7285E">
            <w:pPr>
              <w:spacing w:after="0" w:line="240" w:lineRule="auto"/>
              <w:rPr>
                <w:rFonts w:eastAsia="Calibri" w:cs="Arial"/>
                <w:b/>
                <w:lang w:val="en-US"/>
              </w:rPr>
            </w:pPr>
            <w:r w:rsidRPr="00FE6E32">
              <w:rPr>
                <w:rFonts w:eastAsia="Calibri" w:cs="Arial"/>
                <w:b/>
                <w:lang w:val="en-US"/>
              </w:rPr>
              <w:t>Key Budget Documents:</w:t>
            </w:r>
          </w:p>
          <w:p w14:paraId="61DB2C9D" w14:textId="77777777" w:rsidR="004D267E" w:rsidRPr="00FE6E32" w:rsidRDefault="004D267E" w:rsidP="00F7285E">
            <w:pPr>
              <w:spacing w:after="0" w:line="240" w:lineRule="auto"/>
              <w:rPr>
                <w:rFonts w:eastAsia="Calibri" w:cs="Arial"/>
                <w:lang w:val="en-US"/>
              </w:rPr>
            </w:pPr>
            <w:r w:rsidRPr="00FE6E32">
              <w:rPr>
                <w:rFonts w:eastAsia="Calibri" w:cs="Arial"/>
                <w:lang w:val="en-US"/>
              </w:rPr>
              <w:t>In-year reports; Mid-year reports; Year-end reports; Supplementary budgets</w:t>
            </w:r>
          </w:p>
        </w:tc>
        <w:tc>
          <w:tcPr>
            <w:tcW w:w="4531" w:type="dxa"/>
          </w:tcPr>
          <w:p w14:paraId="304B632B" w14:textId="77777777" w:rsidR="004D267E" w:rsidRPr="00FE6E32" w:rsidRDefault="004D267E" w:rsidP="00F7285E">
            <w:pPr>
              <w:spacing w:after="0" w:line="240" w:lineRule="auto"/>
              <w:rPr>
                <w:rFonts w:eastAsia="Calibri" w:cs="Arial"/>
                <w:b/>
              </w:rPr>
            </w:pPr>
            <w:r w:rsidRPr="00FE6E32">
              <w:rPr>
                <w:rFonts w:eastAsia="Calibri" w:cs="Arial"/>
                <w:b/>
              </w:rPr>
              <w:t>Documents clefs du budget :</w:t>
            </w:r>
          </w:p>
          <w:p w14:paraId="5728442F" w14:textId="77777777" w:rsidR="004D267E" w:rsidRPr="00FE6E32" w:rsidRDefault="004D267E" w:rsidP="00F7285E">
            <w:pPr>
              <w:spacing w:after="0" w:line="240" w:lineRule="auto"/>
              <w:rPr>
                <w:rFonts w:eastAsia="Calibri" w:cs="Arial"/>
              </w:rPr>
            </w:pPr>
            <w:r w:rsidRPr="00FE6E32">
              <w:rPr>
                <w:rFonts w:eastAsia="Calibri" w:cs="Arial"/>
              </w:rPr>
              <w:t>Rapports en cours d’année ; à mi-année ; en fin d’année ; budgets supplémentaires</w:t>
            </w:r>
          </w:p>
        </w:tc>
      </w:tr>
      <w:tr w:rsidR="004D267E" w:rsidRPr="00FE6E32" w14:paraId="02ECA953" w14:textId="77777777" w:rsidTr="00F7285E">
        <w:tc>
          <w:tcPr>
            <w:tcW w:w="4531" w:type="dxa"/>
          </w:tcPr>
          <w:p w14:paraId="49DF5D02" w14:textId="77777777" w:rsidR="004D267E" w:rsidRPr="00FE6E32" w:rsidRDefault="004D267E" w:rsidP="00F7285E">
            <w:pPr>
              <w:spacing w:after="0" w:line="240" w:lineRule="auto"/>
              <w:rPr>
                <w:rFonts w:eastAsia="Calibri" w:cs="Arial"/>
                <w:b/>
                <w:lang w:val="en-US"/>
              </w:rPr>
            </w:pPr>
            <w:r w:rsidRPr="00FE6E32">
              <w:rPr>
                <w:rFonts w:eastAsia="Calibri" w:cs="Arial"/>
                <w:b/>
                <w:lang w:val="en-US"/>
              </w:rPr>
              <w:t>4. Budget Oversight:</w:t>
            </w:r>
          </w:p>
          <w:p w14:paraId="18FFEC92" w14:textId="77777777" w:rsidR="004D267E" w:rsidRPr="00FE6E32" w:rsidRDefault="004D267E" w:rsidP="00F7285E">
            <w:pPr>
              <w:spacing w:after="0" w:line="240" w:lineRule="auto"/>
              <w:rPr>
                <w:rFonts w:eastAsia="Calibri" w:cs="Arial"/>
                <w:lang w:val="en-US"/>
              </w:rPr>
            </w:pPr>
            <w:r w:rsidRPr="00FE6E32">
              <w:rPr>
                <w:rFonts w:eastAsia="Calibri" w:cs="Arial"/>
                <w:lang w:val="en-US"/>
              </w:rPr>
              <w:t>The budget accounts are audited and audit findings are reviewed by legislature, which requires actions to be taken by the executive to correct audit findings.</w:t>
            </w:r>
          </w:p>
        </w:tc>
        <w:tc>
          <w:tcPr>
            <w:tcW w:w="4531" w:type="dxa"/>
          </w:tcPr>
          <w:p w14:paraId="2D236486" w14:textId="77777777" w:rsidR="004D267E" w:rsidRPr="00FE6E32" w:rsidRDefault="004D267E" w:rsidP="00F7285E">
            <w:pPr>
              <w:spacing w:after="0" w:line="240" w:lineRule="auto"/>
              <w:rPr>
                <w:rFonts w:eastAsia="Calibri" w:cs="Arial"/>
                <w:b/>
              </w:rPr>
            </w:pPr>
            <w:r w:rsidRPr="00FE6E32">
              <w:rPr>
                <w:rFonts w:eastAsia="Calibri" w:cs="Arial"/>
                <w:b/>
              </w:rPr>
              <w:t>4. Supervision du budget :</w:t>
            </w:r>
          </w:p>
          <w:p w14:paraId="41D42718" w14:textId="77777777" w:rsidR="004D267E" w:rsidRPr="00FE6E32" w:rsidRDefault="004D267E" w:rsidP="00F7285E">
            <w:pPr>
              <w:spacing w:after="0" w:line="240" w:lineRule="auto"/>
              <w:rPr>
                <w:rFonts w:eastAsia="Calibri" w:cs="Arial"/>
              </w:rPr>
            </w:pPr>
            <w:r w:rsidRPr="00FE6E32">
              <w:rPr>
                <w:rFonts w:eastAsia="Calibri" w:cs="Arial"/>
              </w:rPr>
              <w:t>Les comptes du budget sont vérifiés et les conclusions de cet audit sont examinées par le pouvoir législatif ; le cas échéant, des mesures doivent être prises par l’exécutif pour corriger les conclusions de l’audit.</w:t>
            </w:r>
          </w:p>
        </w:tc>
      </w:tr>
      <w:tr w:rsidR="004D267E" w:rsidRPr="00FE6E32" w14:paraId="6178DB22" w14:textId="77777777" w:rsidTr="00F7285E">
        <w:tc>
          <w:tcPr>
            <w:tcW w:w="4531" w:type="dxa"/>
          </w:tcPr>
          <w:p w14:paraId="4C289451" w14:textId="77777777" w:rsidR="004D267E" w:rsidRPr="00FE6E32" w:rsidRDefault="004D267E" w:rsidP="00F7285E">
            <w:pPr>
              <w:spacing w:after="0" w:line="240" w:lineRule="auto"/>
              <w:rPr>
                <w:rFonts w:eastAsia="Calibri" w:cs="Arial"/>
                <w:lang w:val="en-US"/>
              </w:rPr>
            </w:pPr>
            <w:r w:rsidRPr="00FE6E32">
              <w:rPr>
                <w:rFonts w:eastAsia="Calibri" w:cs="Arial"/>
                <w:b/>
                <w:lang w:val="en-US"/>
              </w:rPr>
              <w:t>Key Budget Documents:</w:t>
            </w:r>
          </w:p>
          <w:p w14:paraId="4BCEC5FD" w14:textId="77777777" w:rsidR="004D267E" w:rsidRPr="00FE6E32" w:rsidRDefault="004D267E" w:rsidP="00F7285E">
            <w:pPr>
              <w:spacing w:after="0" w:line="240" w:lineRule="auto"/>
              <w:rPr>
                <w:rFonts w:eastAsia="Calibri" w:cs="Arial"/>
                <w:lang w:val="en-US"/>
              </w:rPr>
            </w:pPr>
            <w:r w:rsidRPr="00FE6E32">
              <w:rPr>
                <w:rFonts w:eastAsia="Calibri" w:cs="Arial"/>
                <w:lang w:val="en-US"/>
              </w:rPr>
              <w:t>Audit reports; Legislative Audit Committee reports</w:t>
            </w:r>
          </w:p>
        </w:tc>
        <w:tc>
          <w:tcPr>
            <w:tcW w:w="4531" w:type="dxa"/>
          </w:tcPr>
          <w:p w14:paraId="568E4E3B" w14:textId="77777777" w:rsidR="004D267E" w:rsidRPr="00FE6E32" w:rsidRDefault="004D267E" w:rsidP="00F7285E">
            <w:pPr>
              <w:spacing w:after="0" w:line="240" w:lineRule="auto"/>
              <w:rPr>
                <w:rFonts w:eastAsia="Calibri" w:cs="Arial"/>
                <w:b/>
              </w:rPr>
            </w:pPr>
            <w:r w:rsidRPr="00FE6E32">
              <w:rPr>
                <w:rFonts w:eastAsia="Calibri" w:cs="Arial"/>
                <w:b/>
              </w:rPr>
              <w:t>Documents clefs du budget :</w:t>
            </w:r>
          </w:p>
          <w:p w14:paraId="2C5C06AD" w14:textId="77777777" w:rsidR="004D267E" w:rsidRPr="00FE6E32" w:rsidRDefault="004D267E" w:rsidP="00F7285E">
            <w:pPr>
              <w:spacing w:after="0" w:line="240" w:lineRule="auto"/>
              <w:rPr>
                <w:rFonts w:eastAsia="Calibri" w:cs="Arial"/>
              </w:rPr>
            </w:pPr>
            <w:r w:rsidRPr="00FE6E32">
              <w:rPr>
                <w:rFonts w:eastAsia="Calibri" w:cs="Arial"/>
              </w:rPr>
              <w:t>Rapports du vérificateur ; rapports des commissions parlementaires de vérification</w:t>
            </w:r>
          </w:p>
        </w:tc>
      </w:tr>
    </w:tbl>
    <w:p w14:paraId="747BA1B5" w14:textId="77777777" w:rsidR="004D267E" w:rsidRPr="001F1FEB" w:rsidRDefault="004D267E" w:rsidP="004D267E">
      <w:pPr>
        <w:pStyle w:val="IIEDbulletedlist"/>
        <w:numPr>
          <w:ilvl w:val="0"/>
          <w:numId w:val="0"/>
        </w:numPr>
        <w:ind w:left="720"/>
      </w:pPr>
    </w:p>
    <w:p w14:paraId="45F78E58" w14:textId="77777777" w:rsidR="004D267E" w:rsidRDefault="004D267E" w:rsidP="004D267E">
      <w:pPr>
        <w:pStyle w:val="IIEDbulletedlist"/>
      </w:pPr>
      <w:r w:rsidRPr="00A55A0A">
        <w:rPr>
          <w:i/>
        </w:rPr>
        <w:t>La budgétisation gouvernementale (à opposer au budget du gouvernement) est le processus de répartition des ressources pour la prestation de services et de transferts</w:t>
      </w:r>
      <w:r>
        <w:t xml:space="preserve"> à tous les ministères, départements et agences. Elle utilise un système de nomenclature budgétaire qui est lié aux domaines et aux responsabilités économiques, administratives et fonctionnelles des ministères, départements et agences. (La classification fonctionnelle se base sur le Manuel de statistiques de finances publiques de 2014.) </w:t>
      </w:r>
      <w:r w:rsidRPr="00A55A0A">
        <w:t xml:space="preserve">En général, il y a deux principaux types de </w:t>
      </w:r>
      <w:r>
        <w:t>nomenclatures</w:t>
      </w:r>
      <w:r w:rsidRPr="00A55A0A">
        <w:t xml:space="preserve"> budgétaires qui apparaissent lors d’une autorisation budgétaire</w:t>
      </w:r>
      <w:r w:rsidRPr="00A55A0A">
        <w:rPr>
          <w:rStyle w:val="FootnoteReference"/>
        </w:rPr>
        <w:footnoteReference w:id="3"/>
      </w:r>
      <w:r w:rsidRPr="00A55A0A">
        <w:t> : « administrative » et « économique ». D’autres possibles catégories utilisées incluent « opérationnelle », « d’activité », « d’extrant », et « fonctionnelle ». Un exemple de classification et de possibles paramètres approfondis est montré ci-après pour</w:t>
      </w:r>
      <w:r>
        <w:t xml:space="preserve"> l’Ouganda.</w:t>
      </w:r>
    </w:p>
    <w:p w14:paraId="451CADE5" w14:textId="77777777" w:rsidR="004D267E" w:rsidRDefault="004D267E" w:rsidP="004D267E">
      <w:pPr>
        <w:pStyle w:val="IIEDfigurecaption"/>
        <w:rPr>
          <w:sz w:val="20"/>
          <w:szCs w:val="20"/>
        </w:rPr>
      </w:pPr>
      <w:r>
        <w:rPr>
          <w:sz w:val="20"/>
        </w:rPr>
        <w:t>L’Ouganda est un État unitaire. Les premières unités sous-nationales du gouvernement sont composées d’une cité et de 79 Districts, ensuite divisés en comtés et en municipalités, divisés à leur tour en sous-comtés. Au titre de la Constitution, toutes ces entités sous-nationales jouissent d’un haut degré d’autonomie financière.</w:t>
      </w:r>
    </w:p>
    <w:p w14:paraId="7848018E" w14:textId="77777777" w:rsidR="004D267E" w:rsidRPr="00C87D79" w:rsidRDefault="004D267E" w:rsidP="004D267E">
      <w:pPr>
        <w:pStyle w:val="IIEDfigurecaption"/>
        <w:rPr>
          <w:i/>
          <w:sz w:val="20"/>
          <w:szCs w:val="20"/>
        </w:rPr>
      </w:pPr>
      <w:r>
        <w:t>Figure 3.2 : Tableau de la structure d</w:t>
      </w:r>
      <w:r w:rsidR="00DC086A">
        <w:t>u plan comptable</w:t>
      </w:r>
      <w:r>
        <w:t xml:space="preserve"> – exemple de l’Ouganda</w:t>
      </w:r>
    </w:p>
    <w:tbl>
      <w:tblPr>
        <w:tblW w:w="5000" w:type="pct"/>
        <w:tblBorders>
          <w:top w:val="single" w:sz="4" w:space="0" w:color="F1FF39"/>
          <w:left w:val="single" w:sz="4" w:space="0" w:color="F1FF39"/>
          <w:bottom w:val="single" w:sz="4" w:space="0" w:color="F1FF39"/>
          <w:right w:val="single" w:sz="4" w:space="0" w:color="F1FF39"/>
          <w:insideH w:val="single" w:sz="4" w:space="0" w:color="F1FF39"/>
          <w:insideV w:val="single" w:sz="4" w:space="0" w:color="F1FF39"/>
        </w:tblBorders>
        <w:tblLayout w:type="fixed"/>
        <w:tblCellMar>
          <w:left w:w="0" w:type="dxa"/>
          <w:right w:w="0" w:type="dxa"/>
        </w:tblCellMar>
        <w:tblLook w:val="04A0" w:firstRow="1" w:lastRow="0" w:firstColumn="1" w:lastColumn="0" w:noHBand="0" w:noVBand="1"/>
      </w:tblPr>
      <w:tblGrid>
        <w:gridCol w:w="202"/>
        <w:gridCol w:w="223"/>
        <w:gridCol w:w="204"/>
        <w:gridCol w:w="204"/>
        <w:gridCol w:w="199"/>
        <w:gridCol w:w="257"/>
        <w:gridCol w:w="262"/>
        <w:gridCol w:w="260"/>
        <w:gridCol w:w="379"/>
        <w:gridCol w:w="332"/>
        <w:gridCol w:w="332"/>
        <w:gridCol w:w="332"/>
        <w:gridCol w:w="334"/>
        <w:gridCol w:w="266"/>
        <w:gridCol w:w="324"/>
        <w:gridCol w:w="238"/>
        <w:gridCol w:w="240"/>
        <w:gridCol w:w="187"/>
        <w:gridCol w:w="199"/>
        <w:gridCol w:w="202"/>
        <w:gridCol w:w="204"/>
        <w:gridCol w:w="234"/>
        <w:gridCol w:w="187"/>
        <w:gridCol w:w="202"/>
        <w:gridCol w:w="206"/>
        <w:gridCol w:w="221"/>
        <w:gridCol w:w="206"/>
        <w:gridCol w:w="204"/>
        <w:gridCol w:w="204"/>
        <w:gridCol w:w="201"/>
        <w:gridCol w:w="201"/>
        <w:gridCol w:w="221"/>
        <w:gridCol w:w="319"/>
        <w:gridCol w:w="249"/>
        <w:gridCol w:w="257"/>
        <w:gridCol w:w="259"/>
        <w:gridCol w:w="388"/>
        <w:gridCol w:w="231"/>
      </w:tblGrid>
      <w:tr w:rsidR="004D267E" w:rsidRPr="00773C79" w14:paraId="1028AF0D" w14:textId="77777777" w:rsidTr="00F7285E">
        <w:tc>
          <w:tcPr>
            <w:tcW w:w="108" w:type="pct"/>
            <w:shd w:val="clear" w:color="auto" w:fill="auto"/>
          </w:tcPr>
          <w:p w14:paraId="7D709CD8" w14:textId="77777777" w:rsidR="004D267E" w:rsidRPr="00773C79" w:rsidRDefault="004D267E" w:rsidP="00F7285E">
            <w:pPr>
              <w:spacing w:after="0" w:line="240" w:lineRule="auto"/>
              <w:jc w:val="center"/>
              <w:rPr>
                <w:sz w:val="12"/>
              </w:rPr>
            </w:pPr>
            <w:r>
              <w:rPr>
                <w:sz w:val="12"/>
              </w:rPr>
              <w:t>1</w:t>
            </w:r>
          </w:p>
        </w:tc>
        <w:tc>
          <w:tcPr>
            <w:tcW w:w="118" w:type="pct"/>
            <w:shd w:val="clear" w:color="auto" w:fill="auto"/>
          </w:tcPr>
          <w:p w14:paraId="643DF8D6" w14:textId="77777777" w:rsidR="004D267E" w:rsidRPr="00773C79" w:rsidRDefault="004D267E" w:rsidP="00F7285E">
            <w:pPr>
              <w:spacing w:after="0" w:line="240" w:lineRule="auto"/>
              <w:jc w:val="center"/>
              <w:rPr>
                <w:sz w:val="12"/>
              </w:rPr>
            </w:pPr>
            <w:r>
              <w:rPr>
                <w:sz w:val="12"/>
              </w:rPr>
              <w:t>2</w:t>
            </w:r>
          </w:p>
        </w:tc>
        <w:tc>
          <w:tcPr>
            <w:tcW w:w="109" w:type="pct"/>
            <w:shd w:val="clear" w:color="auto" w:fill="auto"/>
          </w:tcPr>
          <w:p w14:paraId="38801903" w14:textId="77777777" w:rsidR="004D267E" w:rsidRPr="00773C79" w:rsidRDefault="004D267E" w:rsidP="00F7285E">
            <w:pPr>
              <w:spacing w:after="0" w:line="240" w:lineRule="auto"/>
              <w:jc w:val="center"/>
              <w:rPr>
                <w:sz w:val="12"/>
              </w:rPr>
            </w:pPr>
            <w:r>
              <w:rPr>
                <w:sz w:val="12"/>
              </w:rPr>
              <w:t>3</w:t>
            </w:r>
          </w:p>
        </w:tc>
        <w:tc>
          <w:tcPr>
            <w:tcW w:w="109" w:type="pct"/>
            <w:shd w:val="clear" w:color="auto" w:fill="auto"/>
          </w:tcPr>
          <w:p w14:paraId="254C57D1" w14:textId="77777777" w:rsidR="004D267E" w:rsidRPr="00773C79" w:rsidRDefault="004D267E" w:rsidP="00F7285E">
            <w:pPr>
              <w:spacing w:after="0" w:line="240" w:lineRule="auto"/>
              <w:jc w:val="center"/>
              <w:rPr>
                <w:sz w:val="12"/>
              </w:rPr>
            </w:pPr>
            <w:r>
              <w:rPr>
                <w:sz w:val="12"/>
              </w:rPr>
              <w:t>4</w:t>
            </w:r>
          </w:p>
        </w:tc>
        <w:tc>
          <w:tcPr>
            <w:tcW w:w="106" w:type="pct"/>
            <w:shd w:val="clear" w:color="auto" w:fill="auto"/>
          </w:tcPr>
          <w:p w14:paraId="7CD1AA97" w14:textId="77777777" w:rsidR="004D267E" w:rsidRPr="00773C79" w:rsidRDefault="004D267E" w:rsidP="00F7285E">
            <w:pPr>
              <w:spacing w:after="0" w:line="240" w:lineRule="auto"/>
              <w:jc w:val="center"/>
              <w:rPr>
                <w:sz w:val="12"/>
              </w:rPr>
            </w:pPr>
            <w:r>
              <w:rPr>
                <w:sz w:val="12"/>
              </w:rPr>
              <w:t>5</w:t>
            </w:r>
          </w:p>
        </w:tc>
        <w:tc>
          <w:tcPr>
            <w:tcW w:w="137" w:type="pct"/>
            <w:shd w:val="clear" w:color="auto" w:fill="auto"/>
          </w:tcPr>
          <w:p w14:paraId="128A4F81" w14:textId="77777777" w:rsidR="004D267E" w:rsidRPr="00773C79" w:rsidRDefault="004D267E" w:rsidP="00F7285E">
            <w:pPr>
              <w:spacing w:after="0" w:line="240" w:lineRule="auto"/>
              <w:jc w:val="center"/>
              <w:rPr>
                <w:sz w:val="12"/>
              </w:rPr>
            </w:pPr>
            <w:r>
              <w:rPr>
                <w:sz w:val="12"/>
              </w:rPr>
              <w:t>6</w:t>
            </w:r>
          </w:p>
        </w:tc>
        <w:tc>
          <w:tcPr>
            <w:tcW w:w="140" w:type="pct"/>
            <w:shd w:val="clear" w:color="auto" w:fill="auto"/>
          </w:tcPr>
          <w:p w14:paraId="5F18CA06" w14:textId="77777777" w:rsidR="004D267E" w:rsidRPr="00773C79" w:rsidRDefault="004D267E" w:rsidP="00F7285E">
            <w:pPr>
              <w:spacing w:after="0" w:line="240" w:lineRule="auto"/>
              <w:jc w:val="center"/>
              <w:rPr>
                <w:sz w:val="12"/>
              </w:rPr>
            </w:pPr>
            <w:r>
              <w:rPr>
                <w:sz w:val="12"/>
              </w:rPr>
              <w:t>7</w:t>
            </w:r>
          </w:p>
        </w:tc>
        <w:tc>
          <w:tcPr>
            <w:tcW w:w="139" w:type="pct"/>
            <w:shd w:val="clear" w:color="auto" w:fill="auto"/>
          </w:tcPr>
          <w:p w14:paraId="550B30EE" w14:textId="77777777" w:rsidR="004D267E" w:rsidRPr="00773C79" w:rsidRDefault="004D267E" w:rsidP="00F7285E">
            <w:pPr>
              <w:spacing w:after="0" w:line="240" w:lineRule="auto"/>
              <w:jc w:val="center"/>
              <w:rPr>
                <w:sz w:val="12"/>
              </w:rPr>
            </w:pPr>
            <w:r>
              <w:rPr>
                <w:sz w:val="12"/>
              </w:rPr>
              <w:t>8</w:t>
            </w:r>
          </w:p>
        </w:tc>
        <w:tc>
          <w:tcPr>
            <w:tcW w:w="202" w:type="pct"/>
            <w:shd w:val="clear" w:color="auto" w:fill="auto"/>
          </w:tcPr>
          <w:p w14:paraId="2960F1C1" w14:textId="77777777" w:rsidR="004D267E" w:rsidRPr="00773C79" w:rsidRDefault="004D267E" w:rsidP="00F7285E">
            <w:pPr>
              <w:spacing w:after="0" w:line="240" w:lineRule="auto"/>
              <w:jc w:val="center"/>
              <w:rPr>
                <w:sz w:val="12"/>
              </w:rPr>
            </w:pPr>
            <w:r>
              <w:rPr>
                <w:sz w:val="12"/>
              </w:rPr>
              <w:t>9</w:t>
            </w:r>
          </w:p>
        </w:tc>
        <w:tc>
          <w:tcPr>
            <w:tcW w:w="177" w:type="pct"/>
            <w:shd w:val="clear" w:color="auto" w:fill="auto"/>
          </w:tcPr>
          <w:p w14:paraId="0727440C" w14:textId="77777777" w:rsidR="004D267E" w:rsidRPr="00773C79" w:rsidRDefault="004D267E" w:rsidP="00F7285E">
            <w:pPr>
              <w:spacing w:after="0" w:line="240" w:lineRule="auto"/>
              <w:jc w:val="center"/>
              <w:rPr>
                <w:sz w:val="12"/>
              </w:rPr>
            </w:pPr>
            <w:r>
              <w:rPr>
                <w:sz w:val="12"/>
              </w:rPr>
              <w:t>10</w:t>
            </w:r>
          </w:p>
        </w:tc>
        <w:tc>
          <w:tcPr>
            <w:tcW w:w="177" w:type="pct"/>
            <w:shd w:val="clear" w:color="auto" w:fill="auto"/>
          </w:tcPr>
          <w:p w14:paraId="086A260D" w14:textId="77777777" w:rsidR="004D267E" w:rsidRPr="00773C79" w:rsidRDefault="004D267E" w:rsidP="00F7285E">
            <w:pPr>
              <w:spacing w:after="0" w:line="240" w:lineRule="auto"/>
              <w:jc w:val="center"/>
              <w:rPr>
                <w:sz w:val="12"/>
              </w:rPr>
            </w:pPr>
            <w:r>
              <w:rPr>
                <w:sz w:val="12"/>
              </w:rPr>
              <w:t>11</w:t>
            </w:r>
          </w:p>
        </w:tc>
        <w:tc>
          <w:tcPr>
            <w:tcW w:w="177" w:type="pct"/>
            <w:shd w:val="clear" w:color="auto" w:fill="auto"/>
          </w:tcPr>
          <w:p w14:paraId="6B428235" w14:textId="77777777" w:rsidR="004D267E" w:rsidRPr="00773C79" w:rsidRDefault="004D267E" w:rsidP="00F7285E">
            <w:pPr>
              <w:spacing w:after="0" w:line="240" w:lineRule="auto"/>
              <w:jc w:val="center"/>
              <w:rPr>
                <w:sz w:val="12"/>
              </w:rPr>
            </w:pPr>
            <w:r>
              <w:rPr>
                <w:sz w:val="12"/>
              </w:rPr>
              <w:t>12</w:t>
            </w:r>
          </w:p>
        </w:tc>
        <w:tc>
          <w:tcPr>
            <w:tcW w:w="178" w:type="pct"/>
            <w:shd w:val="clear" w:color="auto" w:fill="auto"/>
          </w:tcPr>
          <w:p w14:paraId="718A2203" w14:textId="77777777" w:rsidR="004D267E" w:rsidRPr="00773C79" w:rsidRDefault="004D267E" w:rsidP="00F7285E">
            <w:pPr>
              <w:spacing w:after="0" w:line="240" w:lineRule="auto"/>
              <w:jc w:val="center"/>
              <w:rPr>
                <w:sz w:val="12"/>
              </w:rPr>
            </w:pPr>
            <w:r>
              <w:rPr>
                <w:sz w:val="12"/>
              </w:rPr>
              <w:t>13</w:t>
            </w:r>
          </w:p>
        </w:tc>
        <w:tc>
          <w:tcPr>
            <w:tcW w:w="141" w:type="pct"/>
            <w:shd w:val="clear" w:color="auto" w:fill="auto"/>
          </w:tcPr>
          <w:p w14:paraId="5B47C98B" w14:textId="77777777" w:rsidR="004D267E" w:rsidRPr="00773C79" w:rsidRDefault="004D267E" w:rsidP="00F7285E">
            <w:pPr>
              <w:spacing w:after="0" w:line="240" w:lineRule="auto"/>
              <w:jc w:val="center"/>
              <w:rPr>
                <w:sz w:val="12"/>
              </w:rPr>
            </w:pPr>
            <w:r>
              <w:rPr>
                <w:sz w:val="12"/>
              </w:rPr>
              <w:t>14</w:t>
            </w:r>
          </w:p>
        </w:tc>
        <w:tc>
          <w:tcPr>
            <w:tcW w:w="173" w:type="pct"/>
            <w:shd w:val="clear" w:color="auto" w:fill="auto"/>
          </w:tcPr>
          <w:p w14:paraId="6C0BCE75" w14:textId="77777777" w:rsidR="004D267E" w:rsidRPr="00773C79" w:rsidRDefault="004D267E" w:rsidP="00F7285E">
            <w:pPr>
              <w:spacing w:after="0" w:line="240" w:lineRule="auto"/>
              <w:jc w:val="center"/>
              <w:rPr>
                <w:sz w:val="12"/>
              </w:rPr>
            </w:pPr>
            <w:r>
              <w:rPr>
                <w:sz w:val="12"/>
              </w:rPr>
              <w:t>15</w:t>
            </w:r>
          </w:p>
        </w:tc>
        <w:tc>
          <w:tcPr>
            <w:tcW w:w="127" w:type="pct"/>
            <w:shd w:val="clear" w:color="auto" w:fill="auto"/>
          </w:tcPr>
          <w:p w14:paraId="1BFC4D1A" w14:textId="77777777" w:rsidR="004D267E" w:rsidRPr="00773C79" w:rsidRDefault="004D267E" w:rsidP="00F7285E">
            <w:pPr>
              <w:spacing w:after="0" w:line="240" w:lineRule="auto"/>
              <w:jc w:val="center"/>
              <w:rPr>
                <w:sz w:val="12"/>
              </w:rPr>
            </w:pPr>
            <w:r>
              <w:rPr>
                <w:sz w:val="12"/>
              </w:rPr>
              <w:t>16</w:t>
            </w:r>
          </w:p>
        </w:tc>
        <w:tc>
          <w:tcPr>
            <w:tcW w:w="128" w:type="pct"/>
            <w:shd w:val="clear" w:color="auto" w:fill="auto"/>
          </w:tcPr>
          <w:p w14:paraId="392695D1" w14:textId="77777777" w:rsidR="004D267E" w:rsidRPr="00773C79" w:rsidRDefault="004D267E" w:rsidP="00F7285E">
            <w:pPr>
              <w:spacing w:after="0" w:line="240" w:lineRule="auto"/>
              <w:jc w:val="center"/>
              <w:rPr>
                <w:sz w:val="12"/>
              </w:rPr>
            </w:pPr>
            <w:r>
              <w:rPr>
                <w:sz w:val="12"/>
              </w:rPr>
              <w:t>17</w:t>
            </w:r>
          </w:p>
        </w:tc>
        <w:tc>
          <w:tcPr>
            <w:tcW w:w="100" w:type="pct"/>
            <w:shd w:val="clear" w:color="auto" w:fill="auto"/>
          </w:tcPr>
          <w:p w14:paraId="184E55AF" w14:textId="77777777" w:rsidR="004D267E" w:rsidRPr="00773C79" w:rsidRDefault="004D267E" w:rsidP="00F7285E">
            <w:pPr>
              <w:spacing w:after="0" w:line="240" w:lineRule="auto"/>
              <w:jc w:val="center"/>
              <w:rPr>
                <w:sz w:val="12"/>
              </w:rPr>
            </w:pPr>
            <w:r>
              <w:rPr>
                <w:sz w:val="12"/>
              </w:rPr>
              <w:t>18</w:t>
            </w:r>
          </w:p>
        </w:tc>
        <w:tc>
          <w:tcPr>
            <w:tcW w:w="106" w:type="pct"/>
            <w:shd w:val="clear" w:color="auto" w:fill="auto"/>
          </w:tcPr>
          <w:p w14:paraId="1039DD7D" w14:textId="77777777" w:rsidR="004D267E" w:rsidRPr="00773C79" w:rsidRDefault="004D267E" w:rsidP="00F7285E">
            <w:pPr>
              <w:spacing w:after="0" w:line="240" w:lineRule="auto"/>
              <w:jc w:val="center"/>
              <w:rPr>
                <w:sz w:val="12"/>
              </w:rPr>
            </w:pPr>
            <w:r>
              <w:rPr>
                <w:sz w:val="12"/>
              </w:rPr>
              <w:t>19</w:t>
            </w:r>
          </w:p>
        </w:tc>
        <w:tc>
          <w:tcPr>
            <w:tcW w:w="108" w:type="pct"/>
            <w:shd w:val="clear" w:color="auto" w:fill="auto"/>
          </w:tcPr>
          <w:p w14:paraId="16F2BFC2" w14:textId="77777777" w:rsidR="004D267E" w:rsidRPr="00773C79" w:rsidRDefault="004D267E" w:rsidP="00F7285E">
            <w:pPr>
              <w:spacing w:after="0" w:line="240" w:lineRule="auto"/>
              <w:jc w:val="center"/>
              <w:rPr>
                <w:sz w:val="12"/>
              </w:rPr>
            </w:pPr>
            <w:r>
              <w:rPr>
                <w:sz w:val="12"/>
              </w:rPr>
              <w:t>20</w:t>
            </w:r>
          </w:p>
        </w:tc>
        <w:tc>
          <w:tcPr>
            <w:tcW w:w="109" w:type="pct"/>
            <w:shd w:val="clear" w:color="auto" w:fill="auto"/>
          </w:tcPr>
          <w:p w14:paraId="79B3238E" w14:textId="77777777" w:rsidR="004D267E" w:rsidRPr="00773C79" w:rsidRDefault="004D267E" w:rsidP="00F7285E">
            <w:pPr>
              <w:spacing w:after="0" w:line="240" w:lineRule="auto"/>
              <w:jc w:val="center"/>
              <w:rPr>
                <w:sz w:val="12"/>
              </w:rPr>
            </w:pPr>
            <w:r>
              <w:rPr>
                <w:sz w:val="12"/>
              </w:rPr>
              <w:t>21</w:t>
            </w:r>
          </w:p>
        </w:tc>
        <w:tc>
          <w:tcPr>
            <w:tcW w:w="125" w:type="pct"/>
            <w:shd w:val="clear" w:color="auto" w:fill="auto"/>
          </w:tcPr>
          <w:p w14:paraId="6867F39F" w14:textId="77777777" w:rsidR="004D267E" w:rsidRPr="00773C79" w:rsidRDefault="004D267E" w:rsidP="00F7285E">
            <w:pPr>
              <w:spacing w:after="0" w:line="240" w:lineRule="auto"/>
              <w:jc w:val="center"/>
              <w:rPr>
                <w:sz w:val="12"/>
              </w:rPr>
            </w:pPr>
            <w:r>
              <w:rPr>
                <w:sz w:val="12"/>
              </w:rPr>
              <w:t>22</w:t>
            </w:r>
          </w:p>
        </w:tc>
        <w:tc>
          <w:tcPr>
            <w:tcW w:w="100" w:type="pct"/>
            <w:shd w:val="clear" w:color="auto" w:fill="auto"/>
          </w:tcPr>
          <w:p w14:paraId="76FA1079" w14:textId="77777777" w:rsidR="004D267E" w:rsidRPr="00773C79" w:rsidRDefault="004D267E" w:rsidP="00F7285E">
            <w:pPr>
              <w:spacing w:after="0" w:line="240" w:lineRule="auto"/>
              <w:jc w:val="center"/>
              <w:rPr>
                <w:sz w:val="12"/>
              </w:rPr>
            </w:pPr>
            <w:r>
              <w:rPr>
                <w:sz w:val="12"/>
              </w:rPr>
              <w:t>23</w:t>
            </w:r>
          </w:p>
        </w:tc>
        <w:tc>
          <w:tcPr>
            <w:tcW w:w="108" w:type="pct"/>
            <w:shd w:val="clear" w:color="auto" w:fill="auto"/>
          </w:tcPr>
          <w:p w14:paraId="7256D981" w14:textId="77777777" w:rsidR="004D267E" w:rsidRPr="00773C79" w:rsidRDefault="004D267E" w:rsidP="00F7285E">
            <w:pPr>
              <w:spacing w:after="0" w:line="240" w:lineRule="auto"/>
              <w:jc w:val="center"/>
              <w:rPr>
                <w:sz w:val="12"/>
              </w:rPr>
            </w:pPr>
            <w:r>
              <w:rPr>
                <w:sz w:val="12"/>
              </w:rPr>
              <w:t>24</w:t>
            </w:r>
          </w:p>
        </w:tc>
        <w:tc>
          <w:tcPr>
            <w:tcW w:w="110" w:type="pct"/>
            <w:shd w:val="clear" w:color="auto" w:fill="auto"/>
          </w:tcPr>
          <w:p w14:paraId="08E32B45" w14:textId="77777777" w:rsidR="004D267E" w:rsidRPr="00773C79" w:rsidRDefault="004D267E" w:rsidP="00F7285E">
            <w:pPr>
              <w:spacing w:after="0" w:line="240" w:lineRule="auto"/>
              <w:jc w:val="center"/>
              <w:rPr>
                <w:sz w:val="12"/>
              </w:rPr>
            </w:pPr>
            <w:r>
              <w:rPr>
                <w:sz w:val="12"/>
              </w:rPr>
              <w:t>25</w:t>
            </w:r>
          </w:p>
        </w:tc>
        <w:tc>
          <w:tcPr>
            <w:tcW w:w="118" w:type="pct"/>
            <w:shd w:val="clear" w:color="auto" w:fill="auto"/>
          </w:tcPr>
          <w:p w14:paraId="0DFF9DDB" w14:textId="77777777" w:rsidR="004D267E" w:rsidRPr="00773C79" w:rsidRDefault="004D267E" w:rsidP="00F7285E">
            <w:pPr>
              <w:spacing w:after="0" w:line="240" w:lineRule="auto"/>
              <w:jc w:val="center"/>
              <w:rPr>
                <w:sz w:val="12"/>
              </w:rPr>
            </w:pPr>
            <w:r>
              <w:rPr>
                <w:sz w:val="12"/>
              </w:rPr>
              <w:t>26</w:t>
            </w:r>
          </w:p>
        </w:tc>
        <w:tc>
          <w:tcPr>
            <w:tcW w:w="110" w:type="pct"/>
            <w:shd w:val="clear" w:color="auto" w:fill="auto"/>
          </w:tcPr>
          <w:p w14:paraId="22579F58" w14:textId="77777777" w:rsidR="004D267E" w:rsidRPr="00773C79" w:rsidRDefault="004D267E" w:rsidP="00F7285E">
            <w:pPr>
              <w:spacing w:after="0" w:line="240" w:lineRule="auto"/>
              <w:jc w:val="center"/>
              <w:rPr>
                <w:sz w:val="12"/>
              </w:rPr>
            </w:pPr>
            <w:r>
              <w:rPr>
                <w:sz w:val="12"/>
              </w:rPr>
              <w:t>27</w:t>
            </w:r>
          </w:p>
        </w:tc>
        <w:tc>
          <w:tcPr>
            <w:tcW w:w="109" w:type="pct"/>
            <w:shd w:val="clear" w:color="auto" w:fill="auto"/>
          </w:tcPr>
          <w:p w14:paraId="1688C312" w14:textId="77777777" w:rsidR="004D267E" w:rsidRPr="00773C79" w:rsidRDefault="004D267E" w:rsidP="00F7285E">
            <w:pPr>
              <w:spacing w:after="0" w:line="240" w:lineRule="auto"/>
              <w:jc w:val="center"/>
              <w:rPr>
                <w:sz w:val="12"/>
              </w:rPr>
            </w:pPr>
            <w:r>
              <w:rPr>
                <w:sz w:val="12"/>
              </w:rPr>
              <w:t>28</w:t>
            </w:r>
          </w:p>
        </w:tc>
        <w:tc>
          <w:tcPr>
            <w:tcW w:w="109" w:type="pct"/>
            <w:shd w:val="clear" w:color="auto" w:fill="auto"/>
          </w:tcPr>
          <w:p w14:paraId="17B043B0" w14:textId="77777777" w:rsidR="004D267E" w:rsidRPr="00773C79" w:rsidRDefault="004D267E" w:rsidP="00F7285E">
            <w:pPr>
              <w:spacing w:after="0" w:line="240" w:lineRule="auto"/>
              <w:jc w:val="center"/>
              <w:rPr>
                <w:sz w:val="12"/>
              </w:rPr>
            </w:pPr>
            <w:r>
              <w:rPr>
                <w:sz w:val="12"/>
              </w:rPr>
              <w:t>29</w:t>
            </w:r>
          </w:p>
        </w:tc>
        <w:tc>
          <w:tcPr>
            <w:tcW w:w="107" w:type="pct"/>
            <w:shd w:val="clear" w:color="auto" w:fill="auto"/>
          </w:tcPr>
          <w:p w14:paraId="6021689D" w14:textId="77777777" w:rsidR="004D267E" w:rsidRPr="00773C79" w:rsidRDefault="004D267E" w:rsidP="00F7285E">
            <w:pPr>
              <w:spacing w:after="0" w:line="240" w:lineRule="auto"/>
              <w:jc w:val="center"/>
              <w:rPr>
                <w:sz w:val="12"/>
              </w:rPr>
            </w:pPr>
            <w:r>
              <w:rPr>
                <w:sz w:val="12"/>
              </w:rPr>
              <w:t>30</w:t>
            </w:r>
          </w:p>
        </w:tc>
        <w:tc>
          <w:tcPr>
            <w:tcW w:w="107" w:type="pct"/>
            <w:shd w:val="clear" w:color="auto" w:fill="auto"/>
          </w:tcPr>
          <w:p w14:paraId="7CB73948" w14:textId="77777777" w:rsidR="004D267E" w:rsidRPr="00773C79" w:rsidRDefault="004D267E" w:rsidP="00F7285E">
            <w:pPr>
              <w:spacing w:after="0" w:line="240" w:lineRule="auto"/>
              <w:jc w:val="center"/>
              <w:rPr>
                <w:sz w:val="12"/>
              </w:rPr>
            </w:pPr>
            <w:r>
              <w:rPr>
                <w:sz w:val="12"/>
              </w:rPr>
              <w:t>31</w:t>
            </w:r>
          </w:p>
        </w:tc>
        <w:tc>
          <w:tcPr>
            <w:tcW w:w="118" w:type="pct"/>
            <w:shd w:val="clear" w:color="auto" w:fill="auto"/>
          </w:tcPr>
          <w:p w14:paraId="1C1D6EBA" w14:textId="77777777" w:rsidR="004D267E" w:rsidRPr="00773C79" w:rsidRDefault="004D267E" w:rsidP="00F7285E">
            <w:pPr>
              <w:spacing w:after="0" w:line="240" w:lineRule="auto"/>
              <w:jc w:val="center"/>
              <w:rPr>
                <w:sz w:val="12"/>
              </w:rPr>
            </w:pPr>
            <w:r>
              <w:rPr>
                <w:sz w:val="12"/>
              </w:rPr>
              <w:t>32</w:t>
            </w:r>
          </w:p>
        </w:tc>
        <w:tc>
          <w:tcPr>
            <w:tcW w:w="170" w:type="pct"/>
            <w:shd w:val="clear" w:color="auto" w:fill="auto"/>
          </w:tcPr>
          <w:p w14:paraId="302D9AE1" w14:textId="77777777" w:rsidR="004D267E" w:rsidRPr="00773C79" w:rsidRDefault="004D267E" w:rsidP="00F7285E">
            <w:pPr>
              <w:spacing w:after="0" w:line="240" w:lineRule="auto"/>
              <w:jc w:val="center"/>
              <w:rPr>
                <w:sz w:val="12"/>
              </w:rPr>
            </w:pPr>
            <w:r>
              <w:rPr>
                <w:sz w:val="12"/>
              </w:rPr>
              <w:t>33</w:t>
            </w:r>
          </w:p>
        </w:tc>
        <w:tc>
          <w:tcPr>
            <w:tcW w:w="133" w:type="pct"/>
            <w:shd w:val="clear" w:color="auto" w:fill="auto"/>
          </w:tcPr>
          <w:p w14:paraId="609B8440" w14:textId="77777777" w:rsidR="004D267E" w:rsidRPr="00773C79" w:rsidRDefault="004D267E" w:rsidP="00F7285E">
            <w:pPr>
              <w:spacing w:after="0" w:line="240" w:lineRule="auto"/>
              <w:jc w:val="center"/>
              <w:rPr>
                <w:sz w:val="12"/>
              </w:rPr>
            </w:pPr>
            <w:r>
              <w:rPr>
                <w:sz w:val="12"/>
              </w:rPr>
              <w:t>34</w:t>
            </w:r>
          </w:p>
        </w:tc>
        <w:tc>
          <w:tcPr>
            <w:tcW w:w="137" w:type="pct"/>
            <w:shd w:val="clear" w:color="auto" w:fill="auto"/>
          </w:tcPr>
          <w:p w14:paraId="492D7546" w14:textId="77777777" w:rsidR="004D267E" w:rsidRPr="00773C79" w:rsidRDefault="004D267E" w:rsidP="00F7285E">
            <w:pPr>
              <w:spacing w:after="0" w:line="240" w:lineRule="auto"/>
              <w:jc w:val="center"/>
              <w:rPr>
                <w:sz w:val="12"/>
              </w:rPr>
            </w:pPr>
            <w:r>
              <w:rPr>
                <w:sz w:val="12"/>
              </w:rPr>
              <w:t>35</w:t>
            </w:r>
          </w:p>
        </w:tc>
        <w:tc>
          <w:tcPr>
            <w:tcW w:w="138" w:type="pct"/>
            <w:shd w:val="clear" w:color="auto" w:fill="auto"/>
          </w:tcPr>
          <w:p w14:paraId="6FF8D917" w14:textId="77777777" w:rsidR="004D267E" w:rsidRPr="00773C79" w:rsidRDefault="004D267E" w:rsidP="00F7285E">
            <w:pPr>
              <w:spacing w:after="0" w:line="240" w:lineRule="auto"/>
              <w:jc w:val="center"/>
              <w:rPr>
                <w:sz w:val="12"/>
              </w:rPr>
            </w:pPr>
            <w:r>
              <w:rPr>
                <w:sz w:val="12"/>
              </w:rPr>
              <w:t>36</w:t>
            </w:r>
          </w:p>
        </w:tc>
        <w:tc>
          <w:tcPr>
            <w:tcW w:w="207" w:type="pct"/>
            <w:shd w:val="clear" w:color="auto" w:fill="auto"/>
          </w:tcPr>
          <w:p w14:paraId="38AD3F51" w14:textId="77777777" w:rsidR="004D267E" w:rsidRPr="00773C79" w:rsidRDefault="004D267E" w:rsidP="00F7285E">
            <w:pPr>
              <w:spacing w:after="0" w:line="240" w:lineRule="auto"/>
              <w:jc w:val="center"/>
              <w:rPr>
                <w:sz w:val="12"/>
              </w:rPr>
            </w:pPr>
            <w:r>
              <w:rPr>
                <w:sz w:val="12"/>
              </w:rPr>
              <w:t>37</w:t>
            </w:r>
          </w:p>
        </w:tc>
        <w:tc>
          <w:tcPr>
            <w:tcW w:w="124" w:type="pct"/>
            <w:shd w:val="clear" w:color="auto" w:fill="auto"/>
          </w:tcPr>
          <w:p w14:paraId="6962D8EB" w14:textId="77777777" w:rsidR="004D267E" w:rsidRPr="00773C79" w:rsidRDefault="004D267E" w:rsidP="00F7285E">
            <w:pPr>
              <w:spacing w:after="0" w:line="240" w:lineRule="auto"/>
              <w:jc w:val="center"/>
              <w:rPr>
                <w:sz w:val="12"/>
              </w:rPr>
            </w:pPr>
            <w:r>
              <w:rPr>
                <w:sz w:val="12"/>
              </w:rPr>
              <w:t>38</w:t>
            </w:r>
          </w:p>
        </w:tc>
      </w:tr>
      <w:tr w:rsidR="004D267E" w:rsidRPr="00773C79" w14:paraId="6F046BAC" w14:textId="77777777" w:rsidTr="00F7285E">
        <w:trPr>
          <w:trHeight w:val="749"/>
        </w:trPr>
        <w:tc>
          <w:tcPr>
            <w:tcW w:w="227" w:type="pct"/>
            <w:gridSpan w:val="2"/>
            <w:shd w:val="clear" w:color="auto" w:fill="7AFFD4"/>
            <w:vAlign w:val="center"/>
          </w:tcPr>
          <w:p w14:paraId="03D04CFC" w14:textId="77777777" w:rsidR="004D267E" w:rsidRPr="00773C79" w:rsidRDefault="004D267E" w:rsidP="00F7285E">
            <w:pPr>
              <w:spacing w:after="0" w:line="240" w:lineRule="auto"/>
              <w:jc w:val="center"/>
              <w:rPr>
                <w:color w:val="7D8600"/>
                <w:sz w:val="18"/>
              </w:rPr>
            </w:pPr>
            <w:r>
              <w:rPr>
                <w:color w:val="7D8600"/>
                <w:sz w:val="18"/>
              </w:rPr>
              <w:t>Fonds</w:t>
            </w:r>
          </w:p>
        </w:tc>
        <w:tc>
          <w:tcPr>
            <w:tcW w:w="324" w:type="pct"/>
            <w:gridSpan w:val="3"/>
            <w:shd w:val="clear" w:color="auto" w:fill="7AFFD4"/>
            <w:vAlign w:val="center"/>
          </w:tcPr>
          <w:p w14:paraId="6926090E" w14:textId="77777777" w:rsidR="004D267E" w:rsidRPr="00773C79" w:rsidRDefault="004D267E" w:rsidP="00F7285E">
            <w:pPr>
              <w:spacing w:after="0" w:line="240" w:lineRule="auto"/>
              <w:jc w:val="center"/>
              <w:rPr>
                <w:color w:val="7D8600"/>
                <w:sz w:val="18"/>
              </w:rPr>
            </w:pPr>
            <w:r>
              <w:rPr>
                <w:color w:val="7D8600"/>
                <w:sz w:val="18"/>
              </w:rPr>
              <w:t>Source de fonds</w:t>
            </w:r>
          </w:p>
        </w:tc>
        <w:tc>
          <w:tcPr>
            <w:tcW w:w="416" w:type="pct"/>
            <w:gridSpan w:val="3"/>
            <w:shd w:val="clear" w:color="auto" w:fill="7AFFD4"/>
            <w:vAlign w:val="center"/>
          </w:tcPr>
          <w:p w14:paraId="7336500D" w14:textId="77777777" w:rsidR="004D267E" w:rsidRPr="00773C79" w:rsidRDefault="004D267E" w:rsidP="00F7285E">
            <w:pPr>
              <w:spacing w:after="0" w:line="240" w:lineRule="auto"/>
              <w:jc w:val="center"/>
              <w:rPr>
                <w:color w:val="7D8600"/>
                <w:sz w:val="18"/>
              </w:rPr>
            </w:pPr>
            <w:r>
              <w:rPr>
                <w:color w:val="7D8600"/>
                <w:sz w:val="18"/>
              </w:rPr>
              <w:t>Vote</w:t>
            </w:r>
          </w:p>
        </w:tc>
        <w:tc>
          <w:tcPr>
            <w:tcW w:w="1053" w:type="pct"/>
            <w:gridSpan w:val="6"/>
            <w:shd w:val="clear" w:color="auto" w:fill="7AFFD4"/>
            <w:vAlign w:val="center"/>
          </w:tcPr>
          <w:p w14:paraId="05A9E721" w14:textId="77777777" w:rsidR="004D267E" w:rsidRPr="00773C79" w:rsidRDefault="004D267E" w:rsidP="00F7285E">
            <w:pPr>
              <w:spacing w:after="0" w:line="240" w:lineRule="auto"/>
              <w:jc w:val="center"/>
              <w:rPr>
                <w:color w:val="7D8600"/>
                <w:sz w:val="18"/>
              </w:rPr>
            </w:pPr>
            <w:r>
              <w:rPr>
                <w:color w:val="7D8600"/>
                <w:sz w:val="18"/>
              </w:rPr>
              <w:t>Unité à comptabilité autonome (administrative)</w:t>
            </w:r>
          </w:p>
        </w:tc>
        <w:tc>
          <w:tcPr>
            <w:tcW w:w="300" w:type="pct"/>
            <w:gridSpan w:val="2"/>
            <w:shd w:val="clear" w:color="auto" w:fill="7AFFD4"/>
            <w:vAlign w:val="center"/>
          </w:tcPr>
          <w:p w14:paraId="62149FBF" w14:textId="77777777" w:rsidR="004D267E" w:rsidRPr="00773C79" w:rsidRDefault="004D267E" w:rsidP="00F7285E">
            <w:pPr>
              <w:spacing w:after="0" w:line="240" w:lineRule="auto"/>
              <w:jc w:val="center"/>
              <w:rPr>
                <w:color w:val="7D8600"/>
                <w:sz w:val="18"/>
              </w:rPr>
            </w:pPr>
            <w:r>
              <w:rPr>
                <w:color w:val="7D8600"/>
                <w:sz w:val="18"/>
              </w:rPr>
              <w:t>Libre</w:t>
            </w:r>
          </w:p>
        </w:tc>
        <w:tc>
          <w:tcPr>
            <w:tcW w:w="228" w:type="pct"/>
            <w:gridSpan w:val="2"/>
            <w:shd w:val="clear" w:color="auto" w:fill="7AFFD4"/>
            <w:vAlign w:val="center"/>
          </w:tcPr>
          <w:p w14:paraId="4C415C85" w14:textId="77777777" w:rsidR="004D267E" w:rsidRPr="00773C79" w:rsidRDefault="004D267E" w:rsidP="00F7285E">
            <w:pPr>
              <w:spacing w:after="0" w:line="240" w:lineRule="auto"/>
              <w:jc w:val="center"/>
              <w:rPr>
                <w:color w:val="7D8600"/>
                <w:sz w:val="18"/>
              </w:rPr>
            </w:pPr>
            <w:r>
              <w:rPr>
                <w:color w:val="7D8600"/>
                <w:sz w:val="18"/>
              </w:rPr>
              <w:t>Libre</w:t>
            </w:r>
          </w:p>
        </w:tc>
        <w:tc>
          <w:tcPr>
            <w:tcW w:w="448" w:type="pct"/>
            <w:gridSpan w:val="4"/>
            <w:shd w:val="clear" w:color="auto" w:fill="7AFFD4"/>
            <w:vAlign w:val="center"/>
          </w:tcPr>
          <w:p w14:paraId="02873702" w14:textId="77777777" w:rsidR="004D267E" w:rsidRPr="00773C79" w:rsidRDefault="004D267E" w:rsidP="00F7285E">
            <w:pPr>
              <w:spacing w:after="0" w:line="240" w:lineRule="auto"/>
              <w:jc w:val="center"/>
              <w:rPr>
                <w:color w:val="7D8600"/>
                <w:sz w:val="18"/>
              </w:rPr>
            </w:pPr>
            <w:r>
              <w:rPr>
                <w:color w:val="7D8600"/>
                <w:sz w:val="18"/>
              </w:rPr>
              <w:t>Projet</w:t>
            </w:r>
          </w:p>
        </w:tc>
        <w:tc>
          <w:tcPr>
            <w:tcW w:w="436" w:type="pct"/>
            <w:gridSpan w:val="4"/>
            <w:shd w:val="clear" w:color="auto" w:fill="7AFFD4"/>
            <w:vAlign w:val="center"/>
          </w:tcPr>
          <w:p w14:paraId="1855EF4B" w14:textId="77777777" w:rsidR="004D267E" w:rsidRPr="00773C79" w:rsidRDefault="004D267E" w:rsidP="00F7285E">
            <w:pPr>
              <w:spacing w:after="0" w:line="240" w:lineRule="auto"/>
              <w:jc w:val="center"/>
              <w:rPr>
                <w:color w:val="7D8600"/>
                <w:sz w:val="18"/>
              </w:rPr>
            </w:pPr>
            <w:r>
              <w:rPr>
                <w:color w:val="7D8600"/>
                <w:sz w:val="18"/>
              </w:rPr>
              <w:t>Libre</w:t>
            </w:r>
          </w:p>
        </w:tc>
        <w:tc>
          <w:tcPr>
            <w:tcW w:w="660" w:type="pct"/>
            <w:gridSpan w:val="6"/>
            <w:shd w:val="clear" w:color="auto" w:fill="7AFFD4"/>
            <w:vAlign w:val="center"/>
          </w:tcPr>
          <w:p w14:paraId="33C9C021" w14:textId="77777777" w:rsidR="004D267E" w:rsidRPr="00773C79" w:rsidRDefault="004D267E" w:rsidP="00F7285E">
            <w:pPr>
              <w:spacing w:after="0" w:line="240" w:lineRule="auto"/>
              <w:jc w:val="center"/>
              <w:rPr>
                <w:color w:val="7D8600"/>
                <w:sz w:val="18"/>
              </w:rPr>
            </w:pPr>
            <w:r>
              <w:rPr>
                <w:color w:val="7D8600"/>
                <w:sz w:val="18"/>
              </w:rPr>
              <w:t>CDMT</w:t>
            </w:r>
          </w:p>
        </w:tc>
        <w:tc>
          <w:tcPr>
            <w:tcW w:w="909" w:type="pct"/>
            <w:gridSpan w:val="6"/>
            <w:shd w:val="clear" w:color="auto" w:fill="7AFFD4"/>
            <w:vAlign w:val="center"/>
          </w:tcPr>
          <w:p w14:paraId="5DDC7F17" w14:textId="77777777" w:rsidR="004D267E" w:rsidRPr="00773C79" w:rsidRDefault="004D267E" w:rsidP="00F7285E">
            <w:pPr>
              <w:spacing w:after="0" w:line="240" w:lineRule="auto"/>
              <w:jc w:val="center"/>
              <w:rPr>
                <w:color w:val="7D8600"/>
                <w:sz w:val="18"/>
              </w:rPr>
            </w:pPr>
            <w:r>
              <w:rPr>
                <w:color w:val="7D8600"/>
                <w:sz w:val="18"/>
              </w:rPr>
              <w:t>Compte</w:t>
            </w:r>
          </w:p>
        </w:tc>
      </w:tr>
      <w:tr w:rsidR="004D267E" w:rsidRPr="00773C79" w14:paraId="4167C5D4" w14:textId="77777777" w:rsidTr="00F7285E">
        <w:trPr>
          <w:trHeight w:val="235"/>
        </w:trPr>
        <w:tc>
          <w:tcPr>
            <w:tcW w:w="108" w:type="pct"/>
            <w:shd w:val="clear" w:color="auto" w:fill="auto"/>
          </w:tcPr>
          <w:p w14:paraId="17A388EB" w14:textId="77777777" w:rsidR="004D267E" w:rsidRPr="00773C79" w:rsidRDefault="004D267E" w:rsidP="00F7285E">
            <w:pPr>
              <w:spacing w:after="0" w:line="240" w:lineRule="auto"/>
              <w:jc w:val="center"/>
              <w:rPr>
                <w:sz w:val="12"/>
              </w:rPr>
            </w:pPr>
            <w:r>
              <w:rPr>
                <w:sz w:val="12"/>
              </w:rPr>
              <w:t>1</w:t>
            </w:r>
          </w:p>
        </w:tc>
        <w:tc>
          <w:tcPr>
            <w:tcW w:w="118" w:type="pct"/>
            <w:shd w:val="clear" w:color="auto" w:fill="7D8600"/>
          </w:tcPr>
          <w:p w14:paraId="77C85458" w14:textId="77777777" w:rsidR="004D267E" w:rsidRPr="00773C79" w:rsidRDefault="004D267E" w:rsidP="00F7285E">
            <w:pPr>
              <w:spacing w:after="0" w:line="240" w:lineRule="auto"/>
              <w:jc w:val="center"/>
              <w:rPr>
                <w:color w:val="545A00"/>
                <w:sz w:val="12"/>
              </w:rPr>
            </w:pPr>
            <w:r>
              <w:rPr>
                <w:b/>
                <w:color w:val="FFFFFF"/>
                <w:sz w:val="12"/>
              </w:rPr>
              <w:t>2</w:t>
            </w:r>
          </w:p>
        </w:tc>
        <w:tc>
          <w:tcPr>
            <w:tcW w:w="109" w:type="pct"/>
            <w:shd w:val="clear" w:color="auto" w:fill="auto"/>
          </w:tcPr>
          <w:p w14:paraId="5B589DEB" w14:textId="77777777" w:rsidR="004D267E" w:rsidRPr="00773C79" w:rsidRDefault="004D267E" w:rsidP="00F7285E">
            <w:pPr>
              <w:spacing w:after="0" w:line="240" w:lineRule="auto"/>
              <w:jc w:val="center"/>
              <w:rPr>
                <w:sz w:val="12"/>
              </w:rPr>
            </w:pPr>
            <w:r>
              <w:rPr>
                <w:sz w:val="12"/>
              </w:rPr>
              <w:t>1</w:t>
            </w:r>
          </w:p>
        </w:tc>
        <w:tc>
          <w:tcPr>
            <w:tcW w:w="109" w:type="pct"/>
            <w:shd w:val="clear" w:color="auto" w:fill="auto"/>
          </w:tcPr>
          <w:p w14:paraId="71AF1437" w14:textId="77777777" w:rsidR="004D267E" w:rsidRPr="00773C79" w:rsidRDefault="004D267E" w:rsidP="00F7285E">
            <w:pPr>
              <w:spacing w:after="0" w:line="240" w:lineRule="auto"/>
              <w:jc w:val="center"/>
              <w:rPr>
                <w:sz w:val="12"/>
              </w:rPr>
            </w:pPr>
            <w:r>
              <w:rPr>
                <w:sz w:val="12"/>
              </w:rPr>
              <w:t>2</w:t>
            </w:r>
          </w:p>
        </w:tc>
        <w:tc>
          <w:tcPr>
            <w:tcW w:w="106" w:type="pct"/>
            <w:shd w:val="clear" w:color="auto" w:fill="7D8600"/>
          </w:tcPr>
          <w:p w14:paraId="64A765A2" w14:textId="77777777" w:rsidR="004D267E" w:rsidRPr="00773C79" w:rsidRDefault="004D267E" w:rsidP="00F7285E">
            <w:pPr>
              <w:spacing w:after="0" w:line="240" w:lineRule="auto"/>
              <w:jc w:val="center"/>
              <w:rPr>
                <w:sz w:val="12"/>
              </w:rPr>
            </w:pPr>
            <w:r>
              <w:rPr>
                <w:b/>
                <w:color w:val="FFFFFF"/>
                <w:sz w:val="12"/>
              </w:rPr>
              <w:t>3</w:t>
            </w:r>
          </w:p>
        </w:tc>
        <w:tc>
          <w:tcPr>
            <w:tcW w:w="137" w:type="pct"/>
            <w:shd w:val="clear" w:color="auto" w:fill="auto"/>
          </w:tcPr>
          <w:p w14:paraId="04F2E82C" w14:textId="77777777" w:rsidR="004D267E" w:rsidRPr="00773C79" w:rsidRDefault="004D267E" w:rsidP="00F7285E">
            <w:pPr>
              <w:spacing w:after="0" w:line="240" w:lineRule="auto"/>
              <w:jc w:val="center"/>
              <w:rPr>
                <w:sz w:val="12"/>
              </w:rPr>
            </w:pPr>
            <w:r>
              <w:rPr>
                <w:sz w:val="12"/>
              </w:rPr>
              <w:t>1</w:t>
            </w:r>
          </w:p>
        </w:tc>
        <w:tc>
          <w:tcPr>
            <w:tcW w:w="140" w:type="pct"/>
            <w:shd w:val="clear" w:color="auto" w:fill="auto"/>
          </w:tcPr>
          <w:p w14:paraId="75C19E2C" w14:textId="77777777" w:rsidR="004D267E" w:rsidRPr="00773C79" w:rsidRDefault="004D267E" w:rsidP="00F7285E">
            <w:pPr>
              <w:spacing w:after="0" w:line="240" w:lineRule="auto"/>
              <w:jc w:val="center"/>
              <w:rPr>
                <w:sz w:val="12"/>
              </w:rPr>
            </w:pPr>
            <w:r>
              <w:rPr>
                <w:sz w:val="12"/>
              </w:rPr>
              <w:t>2</w:t>
            </w:r>
          </w:p>
        </w:tc>
        <w:tc>
          <w:tcPr>
            <w:tcW w:w="139" w:type="pct"/>
            <w:shd w:val="clear" w:color="auto" w:fill="7D8600"/>
          </w:tcPr>
          <w:p w14:paraId="1FDDF50C" w14:textId="77777777" w:rsidR="004D267E" w:rsidRPr="00773C79" w:rsidRDefault="004D267E" w:rsidP="00F7285E">
            <w:pPr>
              <w:spacing w:after="0" w:line="240" w:lineRule="auto"/>
              <w:jc w:val="center"/>
              <w:rPr>
                <w:color w:val="FFFFFF"/>
                <w:sz w:val="12"/>
              </w:rPr>
            </w:pPr>
            <w:r>
              <w:rPr>
                <w:sz w:val="12"/>
              </w:rPr>
              <w:t>3</w:t>
            </w:r>
          </w:p>
        </w:tc>
        <w:tc>
          <w:tcPr>
            <w:tcW w:w="202" w:type="pct"/>
            <w:shd w:val="clear" w:color="auto" w:fill="auto"/>
          </w:tcPr>
          <w:p w14:paraId="210E98F7" w14:textId="77777777" w:rsidR="004D267E" w:rsidRPr="00773C79" w:rsidRDefault="004D267E" w:rsidP="00F7285E">
            <w:pPr>
              <w:spacing w:after="0" w:line="240" w:lineRule="auto"/>
              <w:jc w:val="center"/>
              <w:rPr>
                <w:sz w:val="12"/>
              </w:rPr>
            </w:pPr>
            <w:r>
              <w:rPr>
                <w:sz w:val="12"/>
              </w:rPr>
              <w:t>1</w:t>
            </w:r>
          </w:p>
        </w:tc>
        <w:tc>
          <w:tcPr>
            <w:tcW w:w="177" w:type="pct"/>
            <w:shd w:val="clear" w:color="auto" w:fill="auto"/>
          </w:tcPr>
          <w:p w14:paraId="480EF9C5" w14:textId="77777777" w:rsidR="004D267E" w:rsidRPr="00773C79" w:rsidRDefault="004D267E" w:rsidP="00F7285E">
            <w:pPr>
              <w:spacing w:after="0" w:line="240" w:lineRule="auto"/>
              <w:jc w:val="center"/>
              <w:rPr>
                <w:sz w:val="12"/>
              </w:rPr>
            </w:pPr>
            <w:r>
              <w:rPr>
                <w:sz w:val="12"/>
              </w:rPr>
              <w:t>2</w:t>
            </w:r>
          </w:p>
        </w:tc>
        <w:tc>
          <w:tcPr>
            <w:tcW w:w="177" w:type="pct"/>
            <w:shd w:val="clear" w:color="auto" w:fill="auto"/>
          </w:tcPr>
          <w:p w14:paraId="0190E3B2" w14:textId="77777777" w:rsidR="004D267E" w:rsidRPr="00773C79" w:rsidRDefault="004D267E" w:rsidP="00F7285E">
            <w:pPr>
              <w:spacing w:after="0" w:line="240" w:lineRule="auto"/>
              <w:jc w:val="center"/>
              <w:rPr>
                <w:sz w:val="12"/>
              </w:rPr>
            </w:pPr>
            <w:r>
              <w:rPr>
                <w:sz w:val="12"/>
              </w:rPr>
              <w:t>3</w:t>
            </w:r>
          </w:p>
        </w:tc>
        <w:tc>
          <w:tcPr>
            <w:tcW w:w="177" w:type="pct"/>
            <w:shd w:val="clear" w:color="auto" w:fill="auto"/>
          </w:tcPr>
          <w:p w14:paraId="2E7BD112" w14:textId="77777777" w:rsidR="004D267E" w:rsidRPr="00773C79" w:rsidRDefault="004D267E" w:rsidP="00F7285E">
            <w:pPr>
              <w:spacing w:after="0" w:line="240" w:lineRule="auto"/>
              <w:jc w:val="center"/>
              <w:rPr>
                <w:sz w:val="12"/>
              </w:rPr>
            </w:pPr>
            <w:r>
              <w:rPr>
                <w:sz w:val="12"/>
              </w:rPr>
              <w:t>4</w:t>
            </w:r>
          </w:p>
        </w:tc>
        <w:tc>
          <w:tcPr>
            <w:tcW w:w="178" w:type="pct"/>
            <w:shd w:val="clear" w:color="auto" w:fill="auto"/>
          </w:tcPr>
          <w:p w14:paraId="5F107C3A" w14:textId="77777777" w:rsidR="004D267E" w:rsidRPr="00773C79" w:rsidRDefault="004D267E" w:rsidP="00F7285E">
            <w:pPr>
              <w:spacing w:after="0" w:line="240" w:lineRule="auto"/>
              <w:jc w:val="center"/>
              <w:rPr>
                <w:sz w:val="12"/>
              </w:rPr>
            </w:pPr>
            <w:r>
              <w:rPr>
                <w:sz w:val="12"/>
              </w:rPr>
              <w:t>5</w:t>
            </w:r>
          </w:p>
        </w:tc>
        <w:tc>
          <w:tcPr>
            <w:tcW w:w="141" w:type="pct"/>
            <w:shd w:val="clear" w:color="auto" w:fill="7D8600"/>
          </w:tcPr>
          <w:p w14:paraId="167A9680" w14:textId="77777777" w:rsidR="004D267E" w:rsidRPr="00773C79" w:rsidRDefault="004D267E" w:rsidP="00F7285E">
            <w:pPr>
              <w:spacing w:after="0" w:line="240" w:lineRule="auto"/>
              <w:jc w:val="center"/>
              <w:rPr>
                <w:color w:val="FFFFFF"/>
                <w:sz w:val="12"/>
              </w:rPr>
            </w:pPr>
            <w:r>
              <w:rPr>
                <w:sz w:val="12"/>
              </w:rPr>
              <w:t>6</w:t>
            </w:r>
          </w:p>
        </w:tc>
        <w:tc>
          <w:tcPr>
            <w:tcW w:w="173" w:type="pct"/>
            <w:shd w:val="clear" w:color="auto" w:fill="auto"/>
          </w:tcPr>
          <w:p w14:paraId="77EC6AFD" w14:textId="77777777" w:rsidR="004D267E" w:rsidRPr="00773C79" w:rsidRDefault="004D267E" w:rsidP="00F7285E">
            <w:pPr>
              <w:spacing w:after="0" w:line="240" w:lineRule="auto"/>
              <w:jc w:val="center"/>
              <w:rPr>
                <w:sz w:val="12"/>
              </w:rPr>
            </w:pPr>
            <w:r>
              <w:rPr>
                <w:sz w:val="12"/>
              </w:rPr>
              <w:t>1</w:t>
            </w:r>
          </w:p>
        </w:tc>
        <w:tc>
          <w:tcPr>
            <w:tcW w:w="127" w:type="pct"/>
            <w:shd w:val="clear" w:color="auto" w:fill="7D8600"/>
          </w:tcPr>
          <w:p w14:paraId="43D1587B" w14:textId="77777777" w:rsidR="004D267E" w:rsidRPr="00773C79" w:rsidRDefault="004D267E" w:rsidP="00F7285E">
            <w:pPr>
              <w:spacing w:after="0" w:line="240" w:lineRule="auto"/>
              <w:jc w:val="center"/>
              <w:rPr>
                <w:sz w:val="12"/>
              </w:rPr>
            </w:pPr>
            <w:r>
              <w:rPr>
                <w:sz w:val="12"/>
              </w:rPr>
              <w:t>2</w:t>
            </w:r>
          </w:p>
        </w:tc>
        <w:tc>
          <w:tcPr>
            <w:tcW w:w="128" w:type="pct"/>
            <w:shd w:val="clear" w:color="auto" w:fill="auto"/>
          </w:tcPr>
          <w:p w14:paraId="513C482A" w14:textId="77777777" w:rsidR="004D267E" w:rsidRPr="00773C79" w:rsidRDefault="004D267E" w:rsidP="00F7285E">
            <w:pPr>
              <w:spacing w:after="0" w:line="240" w:lineRule="auto"/>
              <w:jc w:val="center"/>
              <w:rPr>
                <w:sz w:val="12"/>
              </w:rPr>
            </w:pPr>
            <w:r>
              <w:rPr>
                <w:sz w:val="12"/>
              </w:rPr>
              <w:t>1</w:t>
            </w:r>
          </w:p>
        </w:tc>
        <w:tc>
          <w:tcPr>
            <w:tcW w:w="100" w:type="pct"/>
            <w:shd w:val="clear" w:color="auto" w:fill="7D8600"/>
          </w:tcPr>
          <w:p w14:paraId="10A9592A" w14:textId="77777777" w:rsidR="004D267E" w:rsidRPr="00773C79" w:rsidRDefault="004D267E" w:rsidP="00F7285E">
            <w:pPr>
              <w:spacing w:after="0" w:line="240" w:lineRule="auto"/>
              <w:jc w:val="center"/>
              <w:rPr>
                <w:sz w:val="12"/>
              </w:rPr>
            </w:pPr>
            <w:r>
              <w:rPr>
                <w:sz w:val="12"/>
              </w:rPr>
              <w:t>2</w:t>
            </w:r>
          </w:p>
        </w:tc>
        <w:tc>
          <w:tcPr>
            <w:tcW w:w="106" w:type="pct"/>
            <w:shd w:val="clear" w:color="auto" w:fill="auto"/>
          </w:tcPr>
          <w:p w14:paraId="4BCE54EF" w14:textId="77777777" w:rsidR="004D267E" w:rsidRPr="00773C79" w:rsidRDefault="004D267E" w:rsidP="00F7285E">
            <w:pPr>
              <w:spacing w:after="0" w:line="240" w:lineRule="auto"/>
              <w:jc w:val="center"/>
              <w:rPr>
                <w:sz w:val="12"/>
              </w:rPr>
            </w:pPr>
            <w:r>
              <w:rPr>
                <w:sz w:val="12"/>
              </w:rPr>
              <w:t>1</w:t>
            </w:r>
          </w:p>
        </w:tc>
        <w:tc>
          <w:tcPr>
            <w:tcW w:w="108" w:type="pct"/>
            <w:shd w:val="clear" w:color="auto" w:fill="auto"/>
          </w:tcPr>
          <w:p w14:paraId="459D22E6" w14:textId="77777777" w:rsidR="004D267E" w:rsidRPr="00773C79" w:rsidRDefault="004D267E" w:rsidP="00F7285E">
            <w:pPr>
              <w:spacing w:after="0" w:line="240" w:lineRule="auto"/>
              <w:jc w:val="center"/>
              <w:rPr>
                <w:sz w:val="12"/>
              </w:rPr>
            </w:pPr>
            <w:r>
              <w:rPr>
                <w:sz w:val="12"/>
              </w:rPr>
              <w:t>2</w:t>
            </w:r>
          </w:p>
        </w:tc>
        <w:tc>
          <w:tcPr>
            <w:tcW w:w="109" w:type="pct"/>
            <w:shd w:val="clear" w:color="auto" w:fill="auto"/>
          </w:tcPr>
          <w:p w14:paraId="3850B5BC" w14:textId="77777777" w:rsidR="004D267E" w:rsidRPr="00773C79" w:rsidRDefault="004D267E" w:rsidP="00F7285E">
            <w:pPr>
              <w:spacing w:after="0" w:line="240" w:lineRule="auto"/>
              <w:jc w:val="center"/>
              <w:rPr>
                <w:sz w:val="12"/>
              </w:rPr>
            </w:pPr>
            <w:r>
              <w:rPr>
                <w:sz w:val="12"/>
              </w:rPr>
              <w:t>3</w:t>
            </w:r>
          </w:p>
        </w:tc>
        <w:tc>
          <w:tcPr>
            <w:tcW w:w="125" w:type="pct"/>
            <w:shd w:val="clear" w:color="auto" w:fill="7D8600"/>
          </w:tcPr>
          <w:p w14:paraId="0B58C185" w14:textId="77777777" w:rsidR="004D267E" w:rsidRPr="00773C79" w:rsidRDefault="004D267E" w:rsidP="00F7285E">
            <w:pPr>
              <w:spacing w:after="0" w:line="240" w:lineRule="auto"/>
              <w:jc w:val="center"/>
              <w:rPr>
                <w:sz w:val="12"/>
              </w:rPr>
            </w:pPr>
            <w:r>
              <w:rPr>
                <w:sz w:val="12"/>
              </w:rPr>
              <w:t>4</w:t>
            </w:r>
          </w:p>
        </w:tc>
        <w:tc>
          <w:tcPr>
            <w:tcW w:w="100" w:type="pct"/>
            <w:shd w:val="clear" w:color="auto" w:fill="auto"/>
          </w:tcPr>
          <w:p w14:paraId="6704C516" w14:textId="77777777" w:rsidR="004D267E" w:rsidRPr="00773C79" w:rsidRDefault="004D267E" w:rsidP="00F7285E">
            <w:pPr>
              <w:spacing w:after="0" w:line="240" w:lineRule="auto"/>
              <w:jc w:val="center"/>
              <w:rPr>
                <w:sz w:val="12"/>
              </w:rPr>
            </w:pPr>
            <w:r>
              <w:rPr>
                <w:sz w:val="12"/>
              </w:rPr>
              <w:t>1</w:t>
            </w:r>
          </w:p>
        </w:tc>
        <w:tc>
          <w:tcPr>
            <w:tcW w:w="108" w:type="pct"/>
            <w:shd w:val="clear" w:color="auto" w:fill="auto"/>
          </w:tcPr>
          <w:p w14:paraId="3D09B88E" w14:textId="77777777" w:rsidR="004D267E" w:rsidRPr="00773C79" w:rsidRDefault="004D267E" w:rsidP="00F7285E">
            <w:pPr>
              <w:spacing w:after="0" w:line="240" w:lineRule="auto"/>
              <w:jc w:val="center"/>
              <w:rPr>
                <w:sz w:val="12"/>
              </w:rPr>
            </w:pPr>
            <w:r>
              <w:rPr>
                <w:sz w:val="12"/>
              </w:rPr>
              <w:t>2</w:t>
            </w:r>
          </w:p>
        </w:tc>
        <w:tc>
          <w:tcPr>
            <w:tcW w:w="110" w:type="pct"/>
            <w:shd w:val="clear" w:color="auto" w:fill="auto"/>
          </w:tcPr>
          <w:p w14:paraId="38F9F814" w14:textId="77777777" w:rsidR="004D267E" w:rsidRPr="00773C79" w:rsidRDefault="004D267E" w:rsidP="00F7285E">
            <w:pPr>
              <w:spacing w:after="0" w:line="240" w:lineRule="auto"/>
              <w:jc w:val="center"/>
              <w:rPr>
                <w:sz w:val="12"/>
              </w:rPr>
            </w:pPr>
            <w:r>
              <w:rPr>
                <w:sz w:val="12"/>
              </w:rPr>
              <w:t>3</w:t>
            </w:r>
          </w:p>
        </w:tc>
        <w:tc>
          <w:tcPr>
            <w:tcW w:w="118" w:type="pct"/>
            <w:shd w:val="clear" w:color="auto" w:fill="7D8600"/>
          </w:tcPr>
          <w:p w14:paraId="68AEDE98" w14:textId="77777777" w:rsidR="004D267E" w:rsidRPr="00773C79" w:rsidRDefault="004D267E" w:rsidP="00F7285E">
            <w:pPr>
              <w:spacing w:after="0" w:line="240" w:lineRule="auto"/>
              <w:jc w:val="center"/>
              <w:rPr>
                <w:sz w:val="12"/>
              </w:rPr>
            </w:pPr>
            <w:r>
              <w:rPr>
                <w:sz w:val="12"/>
              </w:rPr>
              <w:t>4</w:t>
            </w:r>
          </w:p>
        </w:tc>
        <w:tc>
          <w:tcPr>
            <w:tcW w:w="110" w:type="pct"/>
            <w:shd w:val="clear" w:color="auto" w:fill="auto"/>
          </w:tcPr>
          <w:p w14:paraId="179E6A6D" w14:textId="77777777" w:rsidR="004D267E" w:rsidRPr="00773C79" w:rsidRDefault="004D267E" w:rsidP="00F7285E">
            <w:pPr>
              <w:spacing w:after="0" w:line="240" w:lineRule="auto"/>
              <w:jc w:val="center"/>
              <w:rPr>
                <w:sz w:val="12"/>
              </w:rPr>
            </w:pPr>
            <w:r>
              <w:rPr>
                <w:sz w:val="12"/>
              </w:rPr>
              <w:t>1</w:t>
            </w:r>
          </w:p>
        </w:tc>
        <w:tc>
          <w:tcPr>
            <w:tcW w:w="109" w:type="pct"/>
            <w:shd w:val="clear" w:color="auto" w:fill="auto"/>
          </w:tcPr>
          <w:p w14:paraId="33659F15" w14:textId="77777777" w:rsidR="004D267E" w:rsidRPr="00773C79" w:rsidRDefault="004D267E" w:rsidP="00F7285E">
            <w:pPr>
              <w:spacing w:after="0" w:line="240" w:lineRule="auto"/>
              <w:jc w:val="center"/>
              <w:rPr>
                <w:sz w:val="12"/>
              </w:rPr>
            </w:pPr>
            <w:r>
              <w:rPr>
                <w:sz w:val="12"/>
              </w:rPr>
              <w:t>2</w:t>
            </w:r>
          </w:p>
        </w:tc>
        <w:tc>
          <w:tcPr>
            <w:tcW w:w="109" w:type="pct"/>
            <w:shd w:val="clear" w:color="auto" w:fill="auto"/>
          </w:tcPr>
          <w:p w14:paraId="5C94A70B" w14:textId="77777777" w:rsidR="004D267E" w:rsidRPr="00773C79" w:rsidRDefault="004D267E" w:rsidP="00F7285E">
            <w:pPr>
              <w:spacing w:after="0" w:line="240" w:lineRule="auto"/>
              <w:jc w:val="center"/>
              <w:rPr>
                <w:sz w:val="12"/>
              </w:rPr>
            </w:pPr>
            <w:r>
              <w:rPr>
                <w:sz w:val="12"/>
              </w:rPr>
              <w:t>3</w:t>
            </w:r>
          </w:p>
        </w:tc>
        <w:tc>
          <w:tcPr>
            <w:tcW w:w="107" w:type="pct"/>
            <w:shd w:val="clear" w:color="auto" w:fill="auto"/>
          </w:tcPr>
          <w:p w14:paraId="4DD93699" w14:textId="77777777" w:rsidR="004D267E" w:rsidRPr="00773C79" w:rsidRDefault="004D267E" w:rsidP="00F7285E">
            <w:pPr>
              <w:spacing w:after="0" w:line="240" w:lineRule="auto"/>
              <w:jc w:val="center"/>
              <w:rPr>
                <w:sz w:val="12"/>
              </w:rPr>
            </w:pPr>
            <w:r>
              <w:rPr>
                <w:sz w:val="12"/>
              </w:rPr>
              <w:t>4</w:t>
            </w:r>
          </w:p>
        </w:tc>
        <w:tc>
          <w:tcPr>
            <w:tcW w:w="107" w:type="pct"/>
            <w:shd w:val="clear" w:color="auto" w:fill="auto"/>
          </w:tcPr>
          <w:p w14:paraId="2110711D" w14:textId="77777777" w:rsidR="004D267E" w:rsidRPr="00773C79" w:rsidRDefault="004D267E" w:rsidP="00F7285E">
            <w:pPr>
              <w:spacing w:after="0" w:line="240" w:lineRule="auto"/>
              <w:jc w:val="center"/>
              <w:rPr>
                <w:sz w:val="12"/>
              </w:rPr>
            </w:pPr>
            <w:r>
              <w:rPr>
                <w:sz w:val="12"/>
              </w:rPr>
              <w:t>5</w:t>
            </w:r>
          </w:p>
        </w:tc>
        <w:tc>
          <w:tcPr>
            <w:tcW w:w="118" w:type="pct"/>
            <w:shd w:val="clear" w:color="auto" w:fill="7D8600"/>
          </w:tcPr>
          <w:p w14:paraId="0ED01DBC" w14:textId="77777777" w:rsidR="004D267E" w:rsidRPr="00773C79" w:rsidRDefault="004D267E" w:rsidP="00F7285E">
            <w:pPr>
              <w:spacing w:after="0" w:line="240" w:lineRule="auto"/>
              <w:jc w:val="center"/>
              <w:rPr>
                <w:sz w:val="12"/>
              </w:rPr>
            </w:pPr>
            <w:r>
              <w:rPr>
                <w:sz w:val="12"/>
              </w:rPr>
              <w:t>6</w:t>
            </w:r>
          </w:p>
        </w:tc>
        <w:tc>
          <w:tcPr>
            <w:tcW w:w="170" w:type="pct"/>
            <w:shd w:val="clear" w:color="auto" w:fill="auto"/>
          </w:tcPr>
          <w:p w14:paraId="6111719D" w14:textId="77777777" w:rsidR="004D267E" w:rsidRPr="00773C79" w:rsidRDefault="004D267E" w:rsidP="00F7285E">
            <w:pPr>
              <w:spacing w:after="0" w:line="240" w:lineRule="auto"/>
              <w:jc w:val="center"/>
              <w:rPr>
                <w:sz w:val="12"/>
              </w:rPr>
            </w:pPr>
            <w:r>
              <w:rPr>
                <w:sz w:val="12"/>
              </w:rPr>
              <w:t>1</w:t>
            </w:r>
          </w:p>
        </w:tc>
        <w:tc>
          <w:tcPr>
            <w:tcW w:w="133" w:type="pct"/>
            <w:shd w:val="clear" w:color="auto" w:fill="auto"/>
          </w:tcPr>
          <w:p w14:paraId="75407657" w14:textId="77777777" w:rsidR="004D267E" w:rsidRPr="00773C79" w:rsidRDefault="004D267E" w:rsidP="00F7285E">
            <w:pPr>
              <w:spacing w:after="0" w:line="240" w:lineRule="auto"/>
              <w:jc w:val="center"/>
              <w:rPr>
                <w:sz w:val="12"/>
              </w:rPr>
            </w:pPr>
            <w:r>
              <w:rPr>
                <w:sz w:val="12"/>
              </w:rPr>
              <w:t>2</w:t>
            </w:r>
          </w:p>
        </w:tc>
        <w:tc>
          <w:tcPr>
            <w:tcW w:w="137" w:type="pct"/>
            <w:shd w:val="clear" w:color="auto" w:fill="auto"/>
          </w:tcPr>
          <w:p w14:paraId="4508CD6F" w14:textId="77777777" w:rsidR="004D267E" w:rsidRPr="00773C79" w:rsidRDefault="004D267E" w:rsidP="00F7285E">
            <w:pPr>
              <w:spacing w:after="0" w:line="240" w:lineRule="auto"/>
              <w:jc w:val="center"/>
              <w:rPr>
                <w:sz w:val="12"/>
              </w:rPr>
            </w:pPr>
            <w:r>
              <w:rPr>
                <w:sz w:val="12"/>
              </w:rPr>
              <w:t>3</w:t>
            </w:r>
          </w:p>
        </w:tc>
        <w:tc>
          <w:tcPr>
            <w:tcW w:w="138" w:type="pct"/>
            <w:shd w:val="clear" w:color="auto" w:fill="auto"/>
          </w:tcPr>
          <w:p w14:paraId="7DBDEF77" w14:textId="77777777" w:rsidR="004D267E" w:rsidRPr="00773C79" w:rsidRDefault="004D267E" w:rsidP="00F7285E">
            <w:pPr>
              <w:spacing w:after="0" w:line="240" w:lineRule="auto"/>
              <w:jc w:val="center"/>
              <w:rPr>
                <w:sz w:val="12"/>
              </w:rPr>
            </w:pPr>
            <w:r>
              <w:rPr>
                <w:sz w:val="12"/>
              </w:rPr>
              <w:t>4</w:t>
            </w:r>
          </w:p>
        </w:tc>
        <w:tc>
          <w:tcPr>
            <w:tcW w:w="207" w:type="pct"/>
            <w:shd w:val="clear" w:color="auto" w:fill="auto"/>
          </w:tcPr>
          <w:p w14:paraId="7A98A7C1" w14:textId="77777777" w:rsidR="004D267E" w:rsidRPr="00773C79" w:rsidRDefault="004D267E" w:rsidP="00F7285E">
            <w:pPr>
              <w:spacing w:after="0" w:line="240" w:lineRule="auto"/>
              <w:jc w:val="center"/>
              <w:rPr>
                <w:sz w:val="12"/>
              </w:rPr>
            </w:pPr>
            <w:r>
              <w:rPr>
                <w:sz w:val="12"/>
              </w:rPr>
              <w:t>5</w:t>
            </w:r>
          </w:p>
        </w:tc>
        <w:tc>
          <w:tcPr>
            <w:tcW w:w="124" w:type="pct"/>
            <w:shd w:val="clear" w:color="auto" w:fill="7D8600"/>
          </w:tcPr>
          <w:p w14:paraId="4D689D4F" w14:textId="77777777" w:rsidR="004D267E" w:rsidRPr="00773C79" w:rsidRDefault="004D267E" w:rsidP="00F7285E">
            <w:pPr>
              <w:spacing w:after="0" w:line="240" w:lineRule="auto"/>
              <w:jc w:val="center"/>
              <w:rPr>
                <w:sz w:val="12"/>
              </w:rPr>
            </w:pPr>
            <w:r>
              <w:rPr>
                <w:sz w:val="12"/>
              </w:rPr>
              <w:t>6</w:t>
            </w:r>
          </w:p>
        </w:tc>
      </w:tr>
      <w:tr w:rsidR="004D267E" w:rsidRPr="00773C79" w14:paraId="09B350AA" w14:textId="77777777" w:rsidTr="00F7285E">
        <w:trPr>
          <w:cantSplit/>
          <w:trHeight w:val="1545"/>
        </w:trPr>
        <w:tc>
          <w:tcPr>
            <w:tcW w:w="227" w:type="pct"/>
            <w:gridSpan w:val="2"/>
            <w:shd w:val="clear" w:color="auto" w:fill="auto"/>
            <w:textDirection w:val="tbRl"/>
          </w:tcPr>
          <w:p w14:paraId="451D1F98" w14:textId="77777777" w:rsidR="004D267E" w:rsidRPr="00773C79" w:rsidRDefault="004D267E" w:rsidP="00F7285E">
            <w:pPr>
              <w:spacing w:after="0" w:line="240" w:lineRule="auto"/>
              <w:ind w:left="113" w:right="113"/>
              <w:rPr>
                <w:b/>
                <w:color w:val="7D8600"/>
                <w:sz w:val="14"/>
              </w:rPr>
            </w:pPr>
            <w:r>
              <w:rPr>
                <w:b/>
                <w:color w:val="7D8600"/>
                <w:sz w:val="14"/>
              </w:rPr>
              <w:t>Fonds</w:t>
            </w:r>
          </w:p>
        </w:tc>
        <w:tc>
          <w:tcPr>
            <w:tcW w:w="324" w:type="pct"/>
            <w:gridSpan w:val="3"/>
            <w:shd w:val="clear" w:color="auto" w:fill="auto"/>
            <w:textDirection w:val="tbRl"/>
            <w:vAlign w:val="center"/>
          </w:tcPr>
          <w:p w14:paraId="0951F24C" w14:textId="77777777" w:rsidR="004D267E" w:rsidRPr="00773C79" w:rsidRDefault="004D267E" w:rsidP="00F7285E">
            <w:pPr>
              <w:spacing w:after="0" w:line="240" w:lineRule="auto"/>
              <w:ind w:left="113" w:right="113"/>
              <w:rPr>
                <w:b/>
                <w:color w:val="7D8600"/>
                <w:sz w:val="14"/>
              </w:rPr>
            </w:pPr>
            <w:r>
              <w:rPr>
                <w:b/>
                <w:color w:val="7D8600"/>
                <w:sz w:val="14"/>
              </w:rPr>
              <w:t>Source de financement</w:t>
            </w:r>
          </w:p>
        </w:tc>
        <w:tc>
          <w:tcPr>
            <w:tcW w:w="416" w:type="pct"/>
            <w:gridSpan w:val="3"/>
            <w:shd w:val="clear" w:color="auto" w:fill="auto"/>
            <w:textDirection w:val="tbRl"/>
            <w:vAlign w:val="center"/>
          </w:tcPr>
          <w:p w14:paraId="27C90C8D" w14:textId="77777777" w:rsidR="004D267E" w:rsidRPr="00773C79" w:rsidRDefault="004D267E" w:rsidP="00F7285E">
            <w:pPr>
              <w:spacing w:after="0" w:line="240" w:lineRule="auto"/>
              <w:ind w:left="113" w:right="113"/>
              <w:rPr>
                <w:b/>
                <w:color w:val="7D8600"/>
                <w:sz w:val="14"/>
              </w:rPr>
            </w:pPr>
            <w:r>
              <w:rPr>
                <w:b/>
                <w:color w:val="7D8600"/>
                <w:sz w:val="14"/>
              </w:rPr>
              <w:t>Ministère/agence/gouvernement local</w:t>
            </w:r>
          </w:p>
        </w:tc>
        <w:tc>
          <w:tcPr>
            <w:tcW w:w="1053" w:type="pct"/>
            <w:gridSpan w:val="6"/>
            <w:shd w:val="clear" w:color="auto" w:fill="auto"/>
            <w:textDirection w:val="tbRl"/>
            <w:vAlign w:val="center"/>
          </w:tcPr>
          <w:p w14:paraId="66F346E0" w14:textId="77777777" w:rsidR="004D267E" w:rsidRPr="00773C79" w:rsidRDefault="004D267E" w:rsidP="00F7285E">
            <w:pPr>
              <w:spacing w:after="0" w:line="240" w:lineRule="auto"/>
              <w:ind w:left="113" w:right="113"/>
              <w:rPr>
                <w:b/>
                <w:color w:val="7D8600"/>
                <w:sz w:val="14"/>
              </w:rPr>
            </w:pPr>
            <w:r>
              <w:rPr>
                <w:b/>
                <w:color w:val="7D8600"/>
                <w:sz w:val="14"/>
              </w:rPr>
              <w:t>Direction ou</w:t>
            </w:r>
          </w:p>
          <w:p w14:paraId="1DF2EE6C" w14:textId="77777777" w:rsidR="004D267E" w:rsidRPr="00773C79" w:rsidRDefault="004D267E" w:rsidP="00F7285E">
            <w:pPr>
              <w:spacing w:after="0" w:line="240" w:lineRule="auto"/>
              <w:ind w:left="113" w:right="113"/>
              <w:rPr>
                <w:b/>
                <w:color w:val="7D8600"/>
                <w:sz w:val="14"/>
              </w:rPr>
            </w:pPr>
            <w:r>
              <w:rPr>
                <w:b/>
                <w:color w:val="7D8600"/>
                <w:sz w:val="14"/>
              </w:rPr>
              <w:t>programme</w:t>
            </w:r>
          </w:p>
        </w:tc>
        <w:tc>
          <w:tcPr>
            <w:tcW w:w="300" w:type="pct"/>
            <w:gridSpan w:val="2"/>
            <w:shd w:val="clear" w:color="auto" w:fill="auto"/>
            <w:textDirection w:val="tbRl"/>
          </w:tcPr>
          <w:p w14:paraId="0BB1600E" w14:textId="77777777" w:rsidR="004D267E" w:rsidRPr="00773C79" w:rsidRDefault="004D267E" w:rsidP="00F7285E">
            <w:pPr>
              <w:spacing w:after="0" w:line="240" w:lineRule="auto"/>
              <w:ind w:left="113" w:right="113"/>
              <w:rPr>
                <w:b/>
                <w:color w:val="7D8600"/>
                <w:sz w:val="14"/>
              </w:rPr>
            </w:pPr>
            <w:r>
              <w:rPr>
                <w:b/>
                <w:color w:val="7D8600"/>
                <w:sz w:val="14"/>
              </w:rPr>
              <w:t>Non spécifié</w:t>
            </w:r>
          </w:p>
        </w:tc>
        <w:tc>
          <w:tcPr>
            <w:tcW w:w="228" w:type="pct"/>
            <w:gridSpan w:val="2"/>
            <w:shd w:val="clear" w:color="auto" w:fill="auto"/>
            <w:textDirection w:val="tbRl"/>
          </w:tcPr>
          <w:p w14:paraId="2EBEC31E" w14:textId="77777777" w:rsidR="004D267E" w:rsidRPr="00773C79" w:rsidRDefault="004D267E" w:rsidP="00F7285E">
            <w:pPr>
              <w:spacing w:after="0" w:line="240" w:lineRule="auto"/>
              <w:ind w:left="113" w:right="113"/>
              <w:rPr>
                <w:b/>
                <w:color w:val="7D8600"/>
                <w:sz w:val="14"/>
              </w:rPr>
            </w:pPr>
            <w:r>
              <w:rPr>
                <w:b/>
                <w:color w:val="7D8600"/>
                <w:sz w:val="14"/>
              </w:rPr>
              <w:t>Non spécifié</w:t>
            </w:r>
          </w:p>
        </w:tc>
        <w:tc>
          <w:tcPr>
            <w:tcW w:w="448" w:type="pct"/>
            <w:gridSpan w:val="4"/>
            <w:shd w:val="clear" w:color="auto" w:fill="auto"/>
            <w:textDirection w:val="tbRl"/>
            <w:vAlign w:val="center"/>
          </w:tcPr>
          <w:p w14:paraId="67501B0E" w14:textId="77777777" w:rsidR="004D267E" w:rsidRPr="00773C79" w:rsidRDefault="004D267E" w:rsidP="00F7285E">
            <w:pPr>
              <w:spacing w:after="0" w:line="240" w:lineRule="auto"/>
              <w:ind w:left="113" w:right="113"/>
              <w:rPr>
                <w:b/>
                <w:color w:val="7D8600"/>
                <w:sz w:val="14"/>
              </w:rPr>
            </w:pPr>
            <w:r>
              <w:rPr>
                <w:b/>
                <w:color w:val="7D8600"/>
                <w:sz w:val="14"/>
              </w:rPr>
              <w:t>Projet</w:t>
            </w:r>
          </w:p>
        </w:tc>
        <w:tc>
          <w:tcPr>
            <w:tcW w:w="436" w:type="pct"/>
            <w:gridSpan w:val="4"/>
            <w:shd w:val="clear" w:color="auto" w:fill="auto"/>
            <w:textDirection w:val="tbRl"/>
            <w:vAlign w:val="center"/>
          </w:tcPr>
          <w:p w14:paraId="072ADB08" w14:textId="77777777" w:rsidR="004D267E" w:rsidRPr="00773C79" w:rsidRDefault="004D267E" w:rsidP="00F7285E">
            <w:pPr>
              <w:spacing w:after="0" w:line="240" w:lineRule="auto"/>
              <w:ind w:left="113" w:right="113"/>
              <w:rPr>
                <w:b/>
                <w:color w:val="7D8600"/>
                <w:sz w:val="14"/>
              </w:rPr>
            </w:pPr>
            <w:r>
              <w:rPr>
                <w:b/>
                <w:color w:val="7D8600"/>
                <w:sz w:val="14"/>
              </w:rPr>
              <w:t>Non spécifié</w:t>
            </w:r>
          </w:p>
        </w:tc>
        <w:tc>
          <w:tcPr>
            <w:tcW w:w="219" w:type="pct"/>
            <w:gridSpan w:val="2"/>
            <w:shd w:val="clear" w:color="auto" w:fill="auto"/>
            <w:textDirection w:val="tbRl"/>
          </w:tcPr>
          <w:p w14:paraId="12216773" w14:textId="77777777" w:rsidR="004D267E" w:rsidRPr="00773C79" w:rsidRDefault="004D267E" w:rsidP="00F7285E">
            <w:pPr>
              <w:spacing w:after="0" w:line="240" w:lineRule="auto"/>
              <w:ind w:left="113" w:right="113"/>
              <w:rPr>
                <w:b/>
                <w:color w:val="7D8600"/>
                <w:sz w:val="14"/>
              </w:rPr>
            </w:pPr>
            <w:r>
              <w:rPr>
                <w:b/>
                <w:color w:val="7D8600"/>
                <w:sz w:val="14"/>
              </w:rPr>
              <w:t>Objectif</w:t>
            </w:r>
          </w:p>
        </w:tc>
        <w:tc>
          <w:tcPr>
            <w:tcW w:w="216" w:type="pct"/>
            <w:gridSpan w:val="2"/>
            <w:shd w:val="clear" w:color="auto" w:fill="auto"/>
            <w:textDirection w:val="tbRl"/>
          </w:tcPr>
          <w:p w14:paraId="268A5A54" w14:textId="77777777" w:rsidR="004D267E" w:rsidRPr="00773C79" w:rsidRDefault="004D267E" w:rsidP="00F7285E">
            <w:pPr>
              <w:spacing w:after="0" w:line="240" w:lineRule="auto"/>
              <w:ind w:left="113" w:right="113"/>
              <w:rPr>
                <w:b/>
                <w:color w:val="7D8600"/>
                <w:sz w:val="14"/>
              </w:rPr>
            </w:pPr>
            <w:r>
              <w:rPr>
                <w:b/>
                <w:color w:val="7D8600"/>
                <w:sz w:val="14"/>
              </w:rPr>
              <w:t>Extrant</w:t>
            </w:r>
          </w:p>
        </w:tc>
        <w:tc>
          <w:tcPr>
            <w:tcW w:w="225" w:type="pct"/>
            <w:gridSpan w:val="2"/>
            <w:shd w:val="clear" w:color="auto" w:fill="auto"/>
            <w:textDirection w:val="tbRl"/>
          </w:tcPr>
          <w:p w14:paraId="24B82128" w14:textId="77777777" w:rsidR="004D267E" w:rsidRPr="00773C79" w:rsidRDefault="004D267E" w:rsidP="00F7285E">
            <w:pPr>
              <w:spacing w:after="0" w:line="240" w:lineRule="auto"/>
              <w:ind w:left="113" w:right="113"/>
              <w:rPr>
                <w:b/>
                <w:color w:val="7D8600"/>
                <w:sz w:val="14"/>
              </w:rPr>
            </w:pPr>
            <w:r>
              <w:rPr>
                <w:b/>
                <w:color w:val="7D8600"/>
                <w:sz w:val="14"/>
              </w:rPr>
              <w:t>Activité</w:t>
            </w:r>
          </w:p>
        </w:tc>
        <w:tc>
          <w:tcPr>
            <w:tcW w:w="170" w:type="pct"/>
            <w:shd w:val="clear" w:color="auto" w:fill="auto"/>
            <w:textDirection w:val="tbRl"/>
          </w:tcPr>
          <w:p w14:paraId="46DCD0CD" w14:textId="77777777" w:rsidR="004D267E" w:rsidRPr="00773C79" w:rsidRDefault="004D267E" w:rsidP="00F7285E">
            <w:pPr>
              <w:spacing w:after="0" w:line="240" w:lineRule="auto"/>
              <w:ind w:left="113" w:right="113"/>
              <w:rPr>
                <w:b/>
                <w:color w:val="7D8600"/>
                <w:sz w:val="14"/>
              </w:rPr>
            </w:pPr>
            <w:r>
              <w:rPr>
                <w:b/>
                <w:color w:val="7D8600"/>
                <w:sz w:val="14"/>
              </w:rPr>
              <w:t>Catégorie du compte</w:t>
            </w:r>
          </w:p>
        </w:tc>
        <w:tc>
          <w:tcPr>
            <w:tcW w:w="133" w:type="pct"/>
            <w:shd w:val="clear" w:color="auto" w:fill="auto"/>
            <w:textDirection w:val="tbRl"/>
            <w:vAlign w:val="center"/>
          </w:tcPr>
          <w:p w14:paraId="20431713" w14:textId="77777777" w:rsidR="004D267E" w:rsidRPr="00773C79" w:rsidRDefault="004D267E" w:rsidP="00F7285E">
            <w:pPr>
              <w:spacing w:after="0" w:line="240" w:lineRule="auto"/>
              <w:ind w:left="113" w:right="113"/>
              <w:rPr>
                <w:b/>
                <w:color w:val="7D8600"/>
                <w:sz w:val="14"/>
              </w:rPr>
            </w:pPr>
            <w:r>
              <w:rPr>
                <w:b/>
                <w:color w:val="7D8600"/>
                <w:sz w:val="14"/>
              </w:rPr>
              <w:t>Item</w:t>
            </w:r>
          </w:p>
        </w:tc>
        <w:tc>
          <w:tcPr>
            <w:tcW w:w="137" w:type="pct"/>
            <w:shd w:val="clear" w:color="auto" w:fill="auto"/>
            <w:textDirection w:val="tbRl"/>
            <w:vAlign w:val="center"/>
          </w:tcPr>
          <w:p w14:paraId="48D8FC22" w14:textId="77777777" w:rsidR="004D267E" w:rsidRPr="00773C79" w:rsidRDefault="004D267E" w:rsidP="00F7285E">
            <w:pPr>
              <w:spacing w:after="0" w:line="240" w:lineRule="auto"/>
              <w:ind w:left="113" w:right="113"/>
              <w:rPr>
                <w:b/>
                <w:color w:val="7D8600"/>
                <w:sz w:val="14"/>
              </w:rPr>
            </w:pPr>
            <w:r>
              <w:rPr>
                <w:b/>
                <w:color w:val="7D8600"/>
                <w:sz w:val="14"/>
              </w:rPr>
              <w:t>Sous-item</w:t>
            </w:r>
          </w:p>
        </w:tc>
        <w:tc>
          <w:tcPr>
            <w:tcW w:w="138" w:type="pct"/>
            <w:shd w:val="clear" w:color="auto" w:fill="auto"/>
            <w:textDirection w:val="tbRl"/>
            <w:vAlign w:val="center"/>
          </w:tcPr>
          <w:p w14:paraId="474D8216" w14:textId="77777777" w:rsidR="004D267E" w:rsidRPr="00773C79" w:rsidRDefault="004D267E" w:rsidP="00F7285E">
            <w:pPr>
              <w:spacing w:after="0" w:line="240" w:lineRule="auto"/>
              <w:ind w:left="113" w:right="113"/>
              <w:rPr>
                <w:b/>
                <w:color w:val="7D8600"/>
                <w:sz w:val="14"/>
              </w:rPr>
            </w:pPr>
            <w:r>
              <w:rPr>
                <w:b/>
                <w:color w:val="7D8600"/>
                <w:sz w:val="14"/>
              </w:rPr>
              <w:t>Sous-sous-item</w:t>
            </w:r>
          </w:p>
        </w:tc>
        <w:tc>
          <w:tcPr>
            <w:tcW w:w="331" w:type="pct"/>
            <w:gridSpan w:val="2"/>
            <w:shd w:val="clear" w:color="auto" w:fill="auto"/>
            <w:textDirection w:val="tbRl"/>
            <w:vAlign w:val="center"/>
          </w:tcPr>
          <w:p w14:paraId="038468C0" w14:textId="77777777" w:rsidR="004D267E" w:rsidRPr="00773C79" w:rsidRDefault="004D267E" w:rsidP="00F7285E">
            <w:pPr>
              <w:spacing w:after="0" w:line="240" w:lineRule="auto"/>
              <w:ind w:left="113" w:right="113"/>
              <w:rPr>
                <w:b/>
                <w:color w:val="545A00"/>
                <w:sz w:val="14"/>
              </w:rPr>
            </w:pPr>
            <w:r>
              <w:rPr>
                <w:b/>
                <w:color w:val="7D8600"/>
                <w:sz w:val="14"/>
              </w:rPr>
              <w:t xml:space="preserve">Sous-sous-sous-item </w:t>
            </w:r>
          </w:p>
        </w:tc>
      </w:tr>
    </w:tbl>
    <w:p w14:paraId="3F2A451A" w14:textId="77777777" w:rsidR="004D267E" w:rsidRDefault="004D267E" w:rsidP="004D267E">
      <w:pPr>
        <w:pStyle w:val="IIEDsubheading2"/>
      </w:pPr>
    </w:p>
    <w:p w14:paraId="53A9CAE3" w14:textId="77777777" w:rsidR="004D267E" w:rsidRPr="00C33BC1" w:rsidRDefault="004D267E" w:rsidP="00894109">
      <w:pPr>
        <w:pStyle w:val="IIEDsubheading2"/>
        <w:outlineLvl w:val="1"/>
      </w:pPr>
      <w:bookmarkStart w:id="59" w:name="_Toc452133133"/>
      <w:bookmarkStart w:id="60" w:name="_Toc480286754"/>
      <w:r>
        <w:t>3.3 Orientations pour intégrer les liens pauvreté-environnement, ressources naturelles et changements climatiques dans la budgétisation</w:t>
      </w:r>
      <w:bookmarkEnd w:id="59"/>
      <w:bookmarkEnd w:id="60"/>
    </w:p>
    <w:p w14:paraId="33D95B81" w14:textId="77777777" w:rsidR="004D267E" w:rsidRPr="003B6419" w:rsidRDefault="004D267E" w:rsidP="004D267E">
      <w:pPr>
        <w:pStyle w:val="IIEDbulletedlist"/>
        <w:rPr>
          <w:i/>
        </w:rPr>
      </w:pPr>
      <w:r>
        <w:rPr>
          <w:i/>
        </w:rPr>
        <w:t>Il existe de nombreuses possibilités pour intégrer les liens pauvreté-environnement, ressources naturelles et changements climatiques aux budgets annuels et au CDMT :</w:t>
      </w:r>
    </w:p>
    <w:p w14:paraId="34983310" w14:textId="77777777" w:rsidR="004D267E" w:rsidRPr="001C47DE" w:rsidRDefault="004D267E" w:rsidP="004D267E">
      <w:pPr>
        <w:pStyle w:val="IIEDbulletedlist"/>
        <w:numPr>
          <w:ilvl w:val="1"/>
          <w:numId w:val="1"/>
        </w:numPr>
      </w:pPr>
      <w:r>
        <w:t>Circulaires et directives budgétaires relatives aux liens pauvreté-environnement et ressources naturelles</w:t>
      </w:r>
    </w:p>
    <w:p w14:paraId="4DEBC66D" w14:textId="77777777" w:rsidR="004D267E" w:rsidRDefault="004D267E" w:rsidP="004D267E">
      <w:pPr>
        <w:pStyle w:val="IIEDbulletedlist"/>
        <w:numPr>
          <w:ilvl w:val="1"/>
          <w:numId w:val="1"/>
        </w:numPr>
      </w:pPr>
      <w:r>
        <w:t>Intégration des questions relatives à l’environnement, aux ressources naturelles et aux changements climatiques dans les commissions budgétaires des ministères, des départements et des agences</w:t>
      </w:r>
    </w:p>
    <w:p w14:paraId="692826BA" w14:textId="77777777" w:rsidR="004D267E" w:rsidRDefault="004D267E" w:rsidP="004D267E">
      <w:pPr>
        <w:pStyle w:val="IIEDbulletedlist"/>
        <w:numPr>
          <w:ilvl w:val="1"/>
          <w:numId w:val="1"/>
        </w:numPr>
      </w:pPr>
      <w:r>
        <w:t>Présence d’administrateurs de l’environnement et des ressources naturelles dans chaque ministère, département et agence au cours du cycle budgétaire</w:t>
      </w:r>
    </w:p>
    <w:p w14:paraId="44629353" w14:textId="77777777" w:rsidR="004D267E" w:rsidRDefault="004D267E" w:rsidP="004D267E">
      <w:pPr>
        <w:pStyle w:val="IIEDbulletedlist"/>
        <w:numPr>
          <w:ilvl w:val="1"/>
          <w:numId w:val="1"/>
        </w:numPr>
      </w:pPr>
      <w:r>
        <w:t>Points de liaison pour les questions relatives à l’environnement et aux ressources naturelles au sein du Ministère des finances</w:t>
      </w:r>
    </w:p>
    <w:p w14:paraId="14BAA442" w14:textId="77777777" w:rsidR="004D267E" w:rsidRDefault="004D267E" w:rsidP="004D267E">
      <w:pPr>
        <w:pStyle w:val="IIEDbulletedlist"/>
        <w:numPr>
          <w:ilvl w:val="1"/>
          <w:numId w:val="1"/>
        </w:numPr>
      </w:pPr>
      <w:r>
        <w:t xml:space="preserve">Examen du budget par les commissions parlementaires </w:t>
      </w:r>
    </w:p>
    <w:p w14:paraId="573C27EE" w14:textId="77777777" w:rsidR="004D267E" w:rsidRDefault="004D267E" w:rsidP="004D267E">
      <w:pPr>
        <w:pStyle w:val="IIEDbulletedlist"/>
        <w:numPr>
          <w:ilvl w:val="1"/>
          <w:numId w:val="1"/>
        </w:numPr>
      </w:pPr>
      <w:r>
        <w:t>Passages du discours de présentation du budget et références</w:t>
      </w:r>
    </w:p>
    <w:p w14:paraId="39D4B8E4" w14:textId="77777777" w:rsidR="004D267E" w:rsidRDefault="004D267E" w:rsidP="004D267E">
      <w:pPr>
        <w:pStyle w:val="IIEDbulletedlist"/>
        <w:numPr>
          <w:ilvl w:val="1"/>
          <w:numId w:val="1"/>
        </w:numPr>
      </w:pPr>
      <w:r>
        <w:t>Critères requis pour l’exposé de la politique du CDMT dans les projets de budgets</w:t>
      </w:r>
    </w:p>
    <w:p w14:paraId="30C5DE18" w14:textId="77777777" w:rsidR="004D267E" w:rsidRDefault="004D267E" w:rsidP="004D267E">
      <w:pPr>
        <w:pStyle w:val="IIEDbulletedlist"/>
        <w:numPr>
          <w:ilvl w:val="1"/>
          <w:numId w:val="1"/>
        </w:numPr>
      </w:pPr>
      <w:r>
        <w:t xml:space="preserve">Mise à disposition des ressources pour les institutions chargées des actions pour l’environnement et les ressources naturelles, sur la base d’appels d’offres ouverts à la concurrence </w:t>
      </w:r>
    </w:p>
    <w:p w14:paraId="31E5FB56" w14:textId="77777777" w:rsidR="004D267E" w:rsidRDefault="004D267E" w:rsidP="004D267E">
      <w:pPr>
        <w:pStyle w:val="IIEDbulletedlist"/>
        <w:numPr>
          <w:ilvl w:val="1"/>
          <w:numId w:val="1"/>
        </w:numPr>
      </w:pPr>
      <w:r>
        <w:t>Rapports de gestion annuels précis (et rapports semestriels officiels et non officiels) pour mettre en valeur les dépenses et les évolutions (réalisations) dans les domaines de l’environnement et des ressources naturelles</w:t>
      </w:r>
    </w:p>
    <w:p w14:paraId="5EE7EA0E" w14:textId="77777777" w:rsidR="004D267E" w:rsidRDefault="004D267E" w:rsidP="004D267E">
      <w:pPr>
        <w:pStyle w:val="IIEDbulletedlist"/>
        <w:numPr>
          <w:ilvl w:val="1"/>
          <w:numId w:val="1"/>
        </w:numPr>
      </w:pPr>
      <w:r>
        <w:t>Critères relatifs aux liens pauvreté-environnement, ressources naturelles et changements climatiques lors d’importantes passations de marchés publics</w:t>
      </w:r>
    </w:p>
    <w:p w14:paraId="020B16CC" w14:textId="77777777" w:rsidR="004D267E" w:rsidRDefault="004D267E" w:rsidP="004D267E">
      <w:pPr>
        <w:pStyle w:val="IIEDbulletedlist"/>
        <w:numPr>
          <w:ilvl w:val="1"/>
          <w:numId w:val="1"/>
        </w:numPr>
      </w:pPr>
      <w:r>
        <w:t>Intégration des liens pauvreté-environnement, ressources naturelles et changements climatiques dans la nomenclature budgétaire et la classification des dépenses</w:t>
      </w:r>
    </w:p>
    <w:p w14:paraId="7E763F50" w14:textId="77777777" w:rsidR="004D267E" w:rsidRDefault="004D267E" w:rsidP="004D267E">
      <w:pPr>
        <w:pStyle w:val="IIEDbulletedlist"/>
        <w:numPr>
          <w:ilvl w:val="1"/>
          <w:numId w:val="1"/>
        </w:numPr>
      </w:pPr>
      <w:r>
        <w:t>Normes obligatoires pour l’environnement et les ressources naturelles dans les évaluations et l’approbation des projets d’investissement</w:t>
      </w:r>
    </w:p>
    <w:p w14:paraId="1967CA8A" w14:textId="77777777" w:rsidR="004D267E" w:rsidRDefault="004D267E" w:rsidP="004D267E">
      <w:pPr>
        <w:pStyle w:val="IIEDbulletedlist"/>
        <w:numPr>
          <w:ilvl w:val="1"/>
          <w:numId w:val="1"/>
        </w:numPr>
      </w:pPr>
      <w:r>
        <w:t>Conséquences des interventions de projet (frais récurrents ou de placement, consacrés au développement ou non) pour les liens pauvreté-environnement, ressources naturelles et changements climatiques</w:t>
      </w:r>
    </w:p>
    <w:p w14:paraId="3DD1DEE2" w14:textId="77777777" w:rsidR="004D267E" w:rsidRDefault="004D267E" w:rsidP="004D267E">
      <w:pPr>
        <w:pStyle w:val="IIEDbulletedlist"/>
        <w:numPr>
          <w:ilvl w:val="1"/>
          <w:numId w:val="1"/>
        </w:numPr>
      </w:pPr>
      <w:r>
        <w:t>Audits relatifs aux liens pauvreté-environnement, ressources naturelles et changements climatiques par le Vérificateur général des comptes.</w:t>
      </w:r>
    </w:p>
    <w:p w14:paraId="37605A45" w14:textId="77777777" w:rsidR="004D267E" w:rsidRDefault="004D267E" w:rsidP="004D267E">
      <w:pPr>
        <w:pStyle w:val="IIEDbodytext"/>
      </w:pPr>
      <w:r>
        <w:t>Ces possibilités sont toutes revues dans les Chapitres suivants du présent Manuel.</w:t>
      </w:r>
    </w:p>
    <w:p w14:paraId="0673DE90" w14:textId="77777777" w:rsidR="004D267E" w:rsidRPr="00BF0F02" w:rsidRDefault="004D267E" w:rsidP="00894109">
      <w:pPr>
        <w:pStyle w:val="IIEDsubheading2"/>
        <w:outlineLvl w:val="1"/>
      </w:pPr>
      <w:bookmarkStart w:id="61" w:name="_Toc452133134"/>
      <w:bookmarkStart w:id="62" w:name="_Toc480286755"/>
      <w:r>
        <w:t xml:space="preserve">3.4 Où et quand utiliser les réformes du budget pour intégrer les liens pauvreté-environnement, ressources naturelles et </w:t>
      </w:r>
      <w:bookmarkEnd w:id="61"/>
      <w:r>
        <w:t>changements climatiques</w:t>
      </w:r>
      <w:bookmarkEnd w:id="62"/>
    </w:p>
    <w:p w14:paraId="262DF775" w14:textId="77777777" w:rsidR="004D267E" w:rsidRPr="00362F76" w:rsidRDefault="004D267E" w:rsidP="004D267E">
      <w:pPr>
        <w:pStyle w:val="IIEDbodytext"/>
        <w:rPr>
          <w:rFonts w:cs="Arial"/>
        </w:rPr>
      </w:pPr>
      <w:r>
        <w:t>Le processus budgétaire n’est pas un cycle statique, mais il est soumis aux réformes et aux changements en cours, souvent avec un soutien extérieur. Nombre de ces programmes de réformes de la gestion des finances publiques fournissent des points d’entrée pour l’intégration des questions relatives à l’environnement, aux ressources naturelles et aux changements climatiques et pour mettre en place certaines recommandations des présents conseils. Il est donc utile de comprendre la réforme de la gestion des finances publiques et de s’y rattacher de façon institutionnelle afin de faire progresser l’intégration des questions relatives à l’environnement, aux ressources naturelles et aux changements climatiques.</w:t>
      </w:r>
    </w:p>
    <w:p w14:paraId="4C7AFF5F" w14:textId="77777777" w:rsidR="004D267E" w:rsidRDefault="004D267E" w:rsidP="004D267E">
      <w:pPr>
        <w:pStyle w:val="IIEDbulletedlist"/>
      </w:pPr>
      <w:r>
        <w:t>En Afrique, le programme de réformes de la gestion des finances publiques est en cours dans plusieurs pays depuis plusieurs dizaines d’années. La mise en place d’un cadre de dépenses à moyen terme (CDMT), d’une budgétisation programmatique, de Systèmes intégrés d’information relatifs à la gestion financière (IFMIS) et de comptes du Trésor uniques, entre autres, a permis de réaliser des progrès clefs dans un certain nombre de pays.</w:t>
      </w:r>
    </w:p>
    <w:p w14:paraId="25A3BE5F" w14:textId="77777777" w:rsidR="004D267E" w:rsidRDefault="004D267E" w:rsidP="004D267E">
      <w:pPr>
        <w:pStyle w:val="IIEDbulletedlist"/>
      </w:pPr>
      <w:r>
        <w:t>Pourtant, beaucoup de pays ont connu des échecs ou des revers à cause de nombreux facteurs comme le manque de capacité, des réformes trop ambitieuses, des contraintes de capacité, l’intermittence du soutien des donateurs ou des défauts de conception. La plupart des réformes ont été très longues à mettre en place et ont nécessité beaucoup de ressources financières et humaines, avec des retombées limitées.</w:t>
      </w:r>
    </w:p>
    <w:p w14:paraId="15CB1AB5" w14:textId="77777777" w:rsidR="004D267E" w:rsidRPr="003E13DE" w:rsidRDefault="004D267E" w:rsidP="004D267E">
      <w:pPr>
        <w:pStyle w:val="IIEDbulletedlist"/>
      </w:pPr>
      <w:r>
        <w:t>La professionnalisation du personnel des ministères, des départements et des agences reste déterminante pour réussir. Elle garantit un engagement dans la compétence et l’éthique sur une base durable. Les organes professionnels peuvent avoir des codes de conduite intégrés pour les questions relatives à l’environnement, aux ressources naturelles</w:t>
      </w:r>
      <w:r>
        <w:rPr>
          <w:rStyle w:val="FootnoteReference"/>
        </w:rPr>
        <w:footnoteReference w:id="4"/>
      </w:r>
      <w:r>
        <w:t xml:space="preserve"> et aux changements climatiques ; ils peuvent avoir besoin d’être révisés et encouragés.</w:t>
      </w:r>
    </w:p>
    <w:p w14:paraId="2BCC3D37" w14:textId="77777777" w:rsidR="004D267E" w:rsidRDefault="004D267E" w:rsidP="004D267E">
      <w:pPr>
        <w:pStyle w:val="IIEDbulletedlist"/>
      </w:pPr>
      <w:r>
        <w:t>Chaque pays est différent et requiert un programme de réformes organisé et sur mesure qui ne surcharge pas le système sur le plan financier ou dans sa capacité. Il faut une appropriation totale du programme de réformes et un système à effet rapide pour rester motiver et prouver les avantages des réformes.</w:t>
      </w:r>
    </w:p>
    <w:p w14:paraId="555527F1" w14:textId="77777777" w:rsidR="004D267E" w:rsidRPr="003E13DE" w:rsidRDefault="004D267E" w:rsidP="004D267E">
      <w:pPr>
        <w:pStyle w:val="IIEDbulletedlist"/>
      </w:pPr>
      <w:r>
        <w:t>Identifier les objectifs et les cibles à court et long terme est aussi essentiel, de même que le suivi et l’évaluation internes du processus de réforme. Un suivi externe fournit d’excellents outils à utiliser lors d’un processus de réforme de la gestion des finances publiques car ils fournissent une vision objective des défis et des possibilités qu’un pays rencontre dans le domaine de la gestion des finances publiques et ils peuvent mesurer l’évolution de la réforme au cours du temps.</w:t>
      </w:r>
    </w:p>
    <w:p w14:paraId="3EEA34E6" w14:textId="77777777" w:rsidR="004D267E" w:rsidRPr="003E13DE" w:rsidRDefault="004D267E" w:rsidP="004D267E">
      <w:pPr>
        <w:pStyle w:val="IIEDbulletedlist"/>
      </w:pPr>
      <w:r>
        <w:t>L’organisation des réformes de la gestion des finances publiques devrait mettre au clair les priorités et les étapes, bien qu’il n’y ait pas qu’une seule bonne stratégie d’organisation. Les réformes sont susceptibles de connaître un meilleur taux de réussite si les requêtes politiques, les solutions techniques et les capacités de mise en œuvre sont alignées. En l’absence d’appropriation politique, peut-être que seules des améliorations techniques en marge sont possibles. Avec une forte appropriation politique, les pays peuvent viser haut, mais leurs ambitions devraient se familiariser avec les capacités de mise en œuvre du pays (FMI, 2015).</w:t>
      </w:r>
    </w:p>
    <w:p w14:paraId="39FC280F" w14:textId="77777777" w:rsidR="004D267E" w:rsidRDefault="004D267E" w:rsidP="004D267E">
      <w:pPr>
        <w:pStyle w:val="IIEDbulletedlist"/>
      </w:pPr>
      <w:r>
        <w:t>Divers outils sont à la disposition des gouvernements pour renforcer leurs Systèmes d’information relatifs à la gestion financière, y compris une mobilisation accrue des ressources nationales, une budgétisation axée sur le rendement et des réformes de la gestion de l’aide.</w:t>
      </w:r>
    </w:p>
    <w:p w14:paraId="19998C63" w14:textId="77777777" w:rsidR="004D267E" w:rsidRPr="00BF0F02" w:rsidRDefault="004D267E" w:rsidP="00894109">
      <w:pPr>
        <w:pStyle w:val="IIEDsubheading2"/>
        <w:outlineLvl w:val="1"/>
      </w:pPr>
      <w:bookmarkStart w:id="63" w:name="_Toc452133135"/>
      <w:bookmarkStart w:id="64" w:name="_Toc480286756"/>
      <w:r>
        <w:t xml:space="preserve">3.5 Orientations pour utiliser des réformes du budget dans l’intégration des liens pauvreté-environnement, ressources naturelles et </w:t>
      </w:r>
      <w:bookmarkEnd w:id="63"/>
      <w:r>
        <w:t>changements climatiques</w:t>
      </w:r>
      <w:bookmarkEnd w:id="64"/>
    </w:p>
    <w:p w14:paraId="32AB69A3" w14:textId="77777777" w:rsidR="004D267E" w:rsidRDefault="004D267E" w:rsidP="004D267E">
      <w:pPr>
        <w:pStyle w:val="IIEDbulletedlist"/>
      </w:pPr>
      <w:r>
        <w:t>Il existe de nombreux liens entre les réformes de la gestion des finances publiques et les effets des liens pauvreté-environnement, ressources naturelles et changements climatiques, comme le montre le Tableau 3.1 :</w:t>
      </w:r>
    </w:p>
    <w:p w14:paraId="75006A7A" w14:textId="77777777" w:rsidR="004D267E" w:rsidRDefault="004D267E" w:rsidP="004D267E">
      <w:pPr>
        <w:pStyle w:val="IIEDbulletedlist"/>
        <w:numPr>
          <w:ilvl w:val="1"/>
          <w:numId w:val="1"/>
        </w:numPr>
      </w:pPr>
      <w:r>
        <w:t>des réformes pour augmenter la mobilisation des ressources nationales peuvent être un excellent vecteur de lancement de réformes budgétaires environnementales ;</w:t>
      </w:r>
    </w:p>
    <w:p w14:paraId="2C01C97A" w14:textId="77777777" w:rsidR="004D267E" w:rsidRDefault="004D267E" w:rsidP="004D267E">
      <w:pPr>
        <w:pStyle w:val="IIEDbulletedlist"/>
        <w:numPr>
          <w:ilvl w:val="1"/>
          <w:numId w:val="1"/>
        </w:numPr>
      </w:pPr>
      <w:r>
        <w:t>des réformes des entreprises publiques peuvent être un moyen d’améliorer les performances environnementales ;</w:t>
      </w:r>
    </w:p>
    <w:p w14:paraId="5B9B0A3C" w14:textId="77777777" w:rsidR="004D267E" w:rsidRDefault="004D267E" w:rsidP="004D267E">
      <w:pPr>
        <w:pStyle w:val="IIEDbulletedlist"/>
        <w:numPr>
          <w:ilvl w:val="1"/>
          <w:numId w:val="1"/>
        </w:numPr>
      </w:pPr>
      <w:r>
        <w:t>des réformes pour la gestion des résultats, comme la budgétisation axée sur le rendement peuvent être un moyen d’intégrer les critères relatifs à l’environnement ; et</w:t>
      </w:r>
    </w:p>
    <w:p w14:paraId="65E4937C" w14:textId="77777777" w:rsidR="004D267E" w:rsidRPr="003E13DE" w:rsidRDefault="004D267E" w:rsidP="004D267E">
      <w:pPr>
        <w:pStyle w:val="IIEDbulletedlist"/>
        <w:numPr>
          <w:ilvl w:val="1"/>
          <w:numId w:val="1"/>
        </w:numPr>
      </w:pPr>
      <w:r>
        <w:t>des réformes pour la gestion de l’aide peuvent être un moyen de promouvoir de meilleurs programmes pour l’environnement, les ressources naturelles et les changements climatiques financés par des aides, comme des approches sectorielles.</w:t>
      </w:r>
    </w:p>
    <w:p w14:paraId="0CFAE746" w14:textId="77777777" w:rsidR="004D267E" w:rsidRPr="0054216B" w:rsidRDefault="004D267E" w:rsidP="004D267E">
      <w:pPr>
        <w:pStyle w:val="IIEDtableheading"/>
      </w:pPr>
      <w:r>
        <w:t>Tableau 3.1 : Réformes de la gestion des finances publiques et relations avec les liens pauvreté-environnement, ressources naturelles et changements climatiques</w:t>
      </w:r>
    </w:p>
    <w:tbl>
      <w:tblPr>
        <w:tblW w:w="9373" w:type="dxa"/>
        <w:tblBorders>
          <w:top w:val="single" w:sz="18" w:space="0" w:color="A8B400"/>
          <w:bottom w:val="single" w:sz="4" w:space="0" w:color="A8B400"/>
          <w:insideH w:val="single" w:sz="4" w:space="0" w:color="A8B400"/>
        </w:tblBorders>
        <w:tblLayout w:type="fixed"/>
        <w:tblLook w:val="04A0" w:firstRow="1" w:lastRow="0" w:firstColumn="1" w:lastColumn="0" w:noHBand="0" w:noVBand="1"/>
      </w:tblPr>
      <w:tblGrid>
        <w:gridCol w:w="2411"/>
        <w:gridCol w:w="3481"/>
        <w:gridCol w:w="3481"/>
      </w:tblGrid>
      <w:tr w:rsidR="004D267E" w:rsidRPr="00773C79" w14:paraId="1CCE6FA2" w14:textId="77777777" w:rsidTr="00F7285E">
        <w:tc>
          <w:tcPr>
            <w:tcW w:w="2411" w:type="dxa"/>
            <w:shd w:val="clear" w:color="auto" w:fill="auto"/>
          </w:tcPr>
          <w:p w14:paraId="10871923" w14:textId="77777777" w:rsidR="004D267E" w:rsidRPr="00773C79" w:rsidRDefault="004D267E" w:rsidP="00F7285E">
            <w:pPr>
              <w:pStyle w:val="IIEDtablecolumnheading"/>
            </w:pPr>
            <w:r>
              <w:t xml:space="preserve">Réforme des finances publiques </w:t>
            </w:r>
          </w:p>
        </w:tc>
        <w:tc>
          <w:tcPr>
            <w:tcW w:w="3481" w:type="dxa"/>
            <w:shd w:val="clear" w:color="auto" w:fill="auto"/>
          </w:tcPr>
          <w:p w14:paraId="29DC09BD" w14:textId="77777777" w:rsidR="004D267E" w:rsidRPr="00773C79" w:rsidRDefault="004D267E" w:rsidP="00F7285E">
            <w:pPr>
              <w:pStyle w:val="IIEDtablecolumnheading"/>
            </w:pPr>
            <w:r>
              <w:t xml:space="preserve">Actions des réformes </w:t>
            </w:r>
          </w:p>
        </w:tc>
        <w:tc>
          <w:tcPr>
            <w:tcW w:w="3481" w:type="dxa"/>
            <w:shd w:val="clear" w:color="auto" w:fill="auto"/>
          </w:tcPr>
          <w:p w14:paraId="796E7013" w14:textId="77777777" w:rsidR="004D267E" w:rsidRPr="00773C79" w:rsidRDefault="004D267E" w:rsidP="00F7285E">
            <w:pPr>
              <w:pStyle w:val="IIEDtablecolumnheading"/>
            </w:pPr>
            <w:r>
              <w:t>Relations avec les liens pauvreté-environnement, ressources naturelles et changements climatiques</w:t>
            </w:r>
          </w:p>
        </w:tc>
      </w:tr>
      <w:tr w:rsidR="004D267E" w:rsidRPr="00773C79" w14:paraId="2EAF4011" w14:textId="77777777" w:rsidTr="00F7285E">
        <w:tc>
          <w:tcPr>
            <w:tcW w:w="2411" w:type="dxa"/>
            <w:shd w:val="clear" w:color="auto" w:fill="auto"/>
          </w:tcPr>
          <w:p w14:paraId="369D4E87" w14:textId="77777777" w:rsidR="004D267E" w:rsidRPr="00773C79" w:rsidRDefault="004D267E" w:rsidP="00F7285E">
            <w:pPr>
              <w:pStyle w:val="IIEDbodytext"/>
              <w:spacing w:after="0"/>
              <w:rPr>
                <w:b/>
              </w:rPr>
            </w:pPr>
            <w:r>
              <w:rPr>
                <w:b/>
              </w:rPr>
              <w:t>Mobilisation accrue des ressources nationales</w:t>
            </w:r>
          </w:p>
        </w:tc>
        <w:tc>
          <w:tcPr>
            <w:tcW w:w="3481" w:type="dxa"/>
            <w:shd w:val="clear" w:color="auto" w:fill="auto"/>
          </w:tcPr>
          <w:p w14:paraId="4BDA5F1E" w14:textId="77777777" w:rsidR="004D267E" w:rsidRPr="00773C79" w:rsidRDefault="004D267E" w:rsidP="00F7285E">
            <w:pPr>
              <w:pStyle w:val="ColorfulList-Accent11"/>
              <w:numPr>
                <w:ilvl w:val="0"/>
                <w:numId w:val="4"/>
              </w:numPr>
              <w:spacing w:after="120" w:line="240" w:lineRule="auto"/>
              <w:ind w:left="317"/>
              <w:contextualSpacing w:val="0"/>
              <w:rPr>
                <w:rFonts w:cs="Arial"/>
                <w:sz w:val="20"/>
              </w:rPr>
            </w:pPr>
            <w:r>
              <w:rPr>
                <w:sz w:val="20"/>
              </w:rPr>
              <w:t>La politique budgétaire peut s’ajuster pour compenser le déficit budgétaire et les objectifs d’emprunt pour garantir la réalisation des politiques de durabilité budgétaire et de croissance.</w:t>
            </w:r>
          </w:p>
          <w:p w14:paraId="137FE615" w14:textId="77777777" w:rsidR="004D267E" w:rsidRPr="00773C79" w:rsidRDefault="004D267E" w:rsidP="00F7285E">
            <w:pPr>
              <w:pStyle w:val="ColorfulList-Accent11"/>
              <w:numPr>
                <w:ilvl w:val="0"/>
                <w:numId w:val="4"/>
              </w:numPr>
              <w:spacing w:after="120" w:line="240" w:lineRule="auto"/>
              <w:ind w:left="317"/>
              <w:contextualSpacing w:val="0"/>
              <w:rPr>
                <w:rFonts w:cs="Arial"/>
                <w:sz w:val="20"/>
              </w:rPr>
            </w:pPr>
            <w:r>
              <w:rPr>
                <w:sz w:val="20"/>
              </w:rPr>
              <w:t>Les impôts ou d’autres ressources nationales peuvent devenir des sources premières de financement pour le développement, l’aide jouant alors un rôle de soutien.</w:t>
            </w:r>
          </w:p>
          <w:p w14:paraId="2CAA617D" w14:textId="77777777" w:rsidR="004D267E" w:rsidRPr="00773C79" w:rsidRDefault="004D267E" w:rsidP="00F7285E">
            <w:pPr>
              <w:pStyle w:val="ColorfulList-Accent11"/>
              <w:numPr>
                <w:ilvl w:val="0"/>
                <w:numId w:val="4"/>
              </w:numPr>
              <w:spacing w:after="120" w:line="240" w:lineRule="auto"/>
              <w:ind w:left="317"/>
              <w:contextualSpacing w:val="0"/>
              <w:rPr>
                <w:rFonts w:cs="Arial"/>
                <w:sz w:val="20"/>
              </w:rPr>
            </w:pPr>
            <w:r>
              <w:rPr>
                <w:sz w:val="20"/>
              </w:rPr>
              <w:t xml:space="preserve">Les gouvernements peuvent se concentrer sur la modernisation des structures organisationnelles et des procédés commerciaux, l’amélioration du renforcement des capacités et le renforcement de l’appropriation des réformes budgétaires. </w:t>
            </w:r>
          </w:p>
        </w:tc>
        <w:tc>
          <w:tcPr>
            <w:tcW w:w="3481" w:type="dxa"/>
            <w:shd w:val="clear" w:color="auto" w:fill="auto"/>
          </w:tcPr>
          <w:p w14:paraId="1F6AB22F" w14:textId="77777777" w:rsidR="004D267E" w:rsidRPr="00773C79" w:rsidRDefault="004D267E" w:rsidP="00F7285E">
            <w:pPr>
              <w:pStyle w:val="ColorfulList-Accent11"/>
              <w:numPr>
                <w:ilvl w:val="0"/>
                <w:numId w:val="4"/>
              </w:numPr>
              <w:spacing w:after="120" w:line="240" w:lineRule="auto"/>
              <w:ind w:left="380"/>
              <w:contextualSpacing w:val="0"/>
              <w:rPr>
                <w:rFonts w:cs="Arial"/>
                <w:sz w:val="20"/>
              </w:rPr>
            </w:pPr>
            <w:r>
              <w:rPr>
                <w:sz w:val="20"/>
              </w:rPr>
              <w:t>La plupart des pays d’Afrique ont un ratio recettes fiscales/PIB bas et des taux de subvention élevés, en particulier pour les services relatifs aux ressources naturelles et à l’environnement.</w:t>
            </w:r>
          </w:p>
          <w:p w14:paraId="5B426A46" w14:textId="77777777" w:rsidR="004D267E" w:rsidRPr="00773C79" w:rsidRDefault="004D267E" w:rsidP="00F7285E">
            <w:pPr>
              <w:pStyle w:val="Default"/>
              <w:numPr>
                <w:ilvl w:val="0"/>
                <w:numId w:val="4"/>
              </w:numPr>
              <w:autoSpaceDE/>
              <w:autoSpaceDN/>
              <w:adjustRightInd/>
              <w:spacing w:after="120"/>
              <w:ind w:left="380"/>
              <w:rPr>
                <w:rFonts w:ascii="Arial" w:hAnsi="Arial" w:cs="Arial"/>
                <w:color w:val="auto"/>
                <w:sz w:val="20"/>
                <w:szCs w:val="22"/>
              </w:rPr>
            </w:pPr>
            <w:r>
              <w:rPr>
                <w:rFonts w:ascii="Arial" w:hAnsi="Arial"/>
                <w:sz w:val="20"/>
              </w:rPr>
              <w:t>Beaucoup de pays d’Afrique sont dotés de ressources naturelles. Il existe de nombreuses possibilités pour imposer ces ressources de façon efficace en même temps que de réduire les subventions néfastes aux combustibles, à l’eau et à l’électricité.</w:t>
            </w:r>
          </w:p>
          <w:p w14:paraId="1DF3D7EC" w14:textId="77777777" w:rsidR="004D267E" w:rsidRPr="00773C79" w:rsidRDefault="004D267E" w:rsidP="00F7285E">
            <w:pPr>
              <w:pStyle w:val="ColorfulList-Accent11"/>
              <w:numPr>
                <w:ilvl w:val="0"/>
                <w:numId w:val="4"/>
              </w:numPr>
              <w:spacing w:after="120" w:line="240" w:lineRule="auto"/>
              <w:ind w:left="380"/>
              <w:contextualSpacing w:val="0"/>
              <w:rPr>
                <w:rFonts w:cs="Arial"/>
                <w:sz w:val="20"/>
              </w:rPr>
            </w:pPr>
            <w:r>
              <w:t>L’expression « réformes budgétaires environnementales » fait référence à une gamme de mesures fiscales et tarifaires qui peuvent être une source de recettes fiscales (ou créer des incitations/avoir des effets dissuasifs) tout en soutenant les objectifs environnementaux.</w:t>
            </w:r>
          </w:p>
        </w:tc>
      </w:tr>
      <w:tr w:rsidR="004D267E" w:rsidRPr="00773C79" w14:paraId="7AD87A9D" w14:textId="77777777" w:rsidTr="00F7285E">
        <w:tc>
          <w:tcPr>
            <w:tcW w:w="2411" w:type="dxa"/>
            <w:shd w:val="clear" w:color="auto" w:fill="auto"/>
          </w:tcPr>
          <w:p w14:paraId="1439A305" w14:textId="77777777" w:rsidR="004D267E" w:rsidRPr="00773C79" w:rsidRDefault="004D267E" w:rsidP="00F7285E">
            <w:pPr>
              <w:pStyle w:val="IIEDbodytext"/>
              <w:spacing w:after="0"/>
              <w:rPr>
                <w:b/>
              </w:rPr>
            </w:pPr>
            <w:r>
              <w:rPr>
                <w:b/>
              </w:rPr>
              <w:t>Budgétisation à moyen terme</w:t>
            </w:r>
          </w:p>
        </w:tc>
        <w:tc>
          <w:tcPr>
            <w:tcW w:w="3481" w:type="dxa"/>
            <w:shd w:val="clear" w:color="auto" w:fill="auto"/>
          </w:tcPr>
          <w:p w14:paraId="022FBE4D" w14:textId="77777777" w:rsidR="004D267E" w:rsidRPr="00773C79" w:rsidRDefault="004D267E" w:rsidP="00F7285E">
            <w:pPr>
              <w:pStyle w:val="ColorfulList-Accent11"/>
              <w:numPr>
                <w:ilvl w:val="0"/>
                <w:numId w:val="5"/>
              </w:numPr>
              <w:spacing w:after="120" w:line="240" w:lineRule="auto"/>
              <w:ind w:left="317"/>
              <w:contextualSpacing w:val="0"/>
              <w:rPr>
                <w:rFonts w:cs="Arial"/>
                <w:sz w:val="20"/>
              </w:rPr>
            </w:pPr>
            <w:r>
              <w:rPr>
                <w:sz w:val="20"/>
              </w:rPr>
              <w:t>La budgétisation à moyen terme comprend : des prévisions de recettes et des plafonds de dépense pour les sous-unités du gouvernement et des ministères et agences indépendants, aussi bien que des estimations de référence pour les dépenses qui indiquent les coûts futurs de la politique actuelle.</w:t>
            </w:r>
          </w:p>
          <w:p w14:paraId="7CA44E62" w14:textId="77777777" w:rsidR="004D267E" w:rsidRPr="00773C79" w:rsidRDefault="004D267E" w:rsidP="00F7285E">
            <w:pPr>
              <w:pStyle w:val="ColorfulList-Accent11"/>
              <w:numPr>
                <w:ilvl w:val="0"/>
                <w:numId w:val="5"/>
              </w:numPr>
              <w:spacing w:after="120" w:line="240" w:lineRule="auto"/>
              <w:ind w:left="317"/>
              <w:contextualSpacing w:val="0"/>
              <w:rPr>
                <w:rFonts w:cs="Arial"/>
                <w:sz w:val="20"/>
              </w:rPr>
            </w:pPr>
            <w:r>
              <w:rPr>
                <w:sz w:val="20"/>
              </w:rPr>
              <w:t>Cela devrait contribuer à l’amélioration de la rigueur et de la vérification fiscales, à l’efficience de la répartition et au rapport coût-efficacité de la prestation de service, grâce à une plus grande lisibilité des objectifs politiques, à une plus grande prédictibilité de la répartition du budget, à une exhaustivité plus accrue de l’information budgétaire et à au renforcement de la responsabilité et de la transparence de l’utilisation des ressources.</w:t>
            </w:r>
          </w:p>
        </w:tc>
        <w:tc>
          <w:tcPr>
            <w:tcW w:w="3481" w:type="dxa"/>
            <w:shd w:val="clear" w:color="auto" w:fill="auto"/>
          </w:tcPr>
          <w:p w14:paraId="46601192" w14:textId="77777777" w:rsidR="004D267E" w:rsidRPr="00773C79" w:rsidRDefault="004D267E" w:rsidP="00F7285E">
            <w:pPr>
              <w:pStyle w:val="ColorfulList-Accent11"/>
              <w:numPr>
                <w:ilvl w:val="0"/>
                <w:numId w:val="5"/>
              </w:numPr>
              <w:spacing w:after="120" w:line="240" w:lineRule="auto"/>
              <w:ind w:left="380"/>
              <w:contextualSpacing w:val="0"/>
              <w:rPr>
                <w:rFonts w:cs="Arial"/>
                <w:sz w:val="20"/>
              </w:rPr>
            </w:pPr>
            <w:r>
              <w:rPr>
                <w:sz w:val="20"/>
              </w:rPr>
              <w:t>Possibilité d’inclure les questions relatives à l’environnement et aux ressources naturelles dans ces réformes de la budgétisation à moyen terme.</w:t>
            </w:r>
          </w:p>
          <w:p w14:paraId="6E8EE447" w14:textId="77777777" w:rsidR="004D267E" w:rsidRPr="00773C79" w:rsidRDefault="004D267E" w:rsidP="00F7285E">
            <w:pPr>
              <w:pStyle w:val="ColorfulList-Accent11"/>
              <w:numPr>
                <w:ilvl w:val="0"/>
                <w:numId w:val="5"/>
              </w:numPr>
              <w:spacing w:after="120" w:line="240" w:lineRule="auto"/>
              <w:ind w:left="380"/>
              <w:contextualSpacing w:val="0"/>
              <w:rPr>
                <w:rFonts w:cs="Arial"/>
                <w:sz w:val="20"/>
              </w:rPr>
            </w:pPr>
          </w:p>
        </w:tc>
      </w:tr>
      <w:tr w:rsidR="004D267E" w:rsidRPr="00773C79" w14:paraId="47925B18" w14:textId="77777777" w:rsidTr="00F7285E">
        <w:tc>
          <w:tcPr>
            <w:tcW w:w="2411" w:type="dxa"/>
            <w:shd w:val="clear" w:color="auto" w:fill="auto"/>
          </w:tcPr>
          <w:p w14:paraId="5DE4DEEE" w14:textId="77777777" w:rsidR="004D267E" w:rsidRPr="00773C79" w:rsidRDefault="004D267E" w:rsidP="00F7285E">
            <w:pPr>
              <w:pStyle w:val="IIEDbodytext"/>
              <w:spacing w:after="0"/>
              <w:rPr>
                <w:b/>
              </w:rPr>
            </w:pPr>
            <w:r>
              <w:rPr>
                <w:b/>
              </w:rPr>
              <w:t>Réforme des entreprises publiques et des entités publiques à caractère commercial</w:t>
            </w:r>
          </w:p>
        </w:tc>
        <w:tc>
          <w:tcPr>
            <w:tcW w:w="3481" w:type="dxa"/>
            <w:shd w:val="clear" w:color="auto" w:fill="auto"/>
          </w:tcPr>
          <w:p w14:paraId="30494114" w14:textId="77777777" w:rsidR="004D267E" w:rsidRPr="00773C79" w:rsidRDefault="004D267E" w:rsidP="00F7285E">
            <w:pPr>
              <w:pStyle w:val="ColorfulList-Accent11"/>
              <w:numPr>
                <w:ilvl w:val="0"/>
                <w:numId w:val="5"/>
              </w:numPr>
              <w:spacing w:after="120" w:line="240" w:lineRule="auto"/>
              <w:ind w:left="317"/>
              <w:contextualSpacing w:val="0"/>
              <w:rPr>
                <w:rFonts w:cs="Arial"/>
                <w:sz w:val="20"/>
              </w:rPr>
            </w:pPr>
            <w:r>
              <w:rPr>
                <w:sz w:val="20"/>
              </w:rPr>
              <w:t>Une bonne gestion des entreprises d’État est cruciale pour promouvoir leur santé financière, réduire leur poids sur le budget, maîtriser les risques financiers et réduire les externalités.</w:t>
            </w:r>
          </w:p>
        </w:tc>
        <w:tc>
          <w:tcPr>
            <w:tcW w:w="3481" w:type="dxa"/>
            <w:shd w:val="clear" w:color="auto" w:fill="auto"/>
          </w:tcPr>
          <w:p w14:paraId="05527655" w14:textId="77777777" w:rsidR="004D267E" w:rsidRPr="00773C79" w:rsidRDefault="004D267E" w:rsidP="00F7285E">
            <w:pPr>
              <w:pStyle w:val="ColorfulList-Accent11"/>
              <w:numPr>
                <w:ilvl w:val="0"/>
                <w:numId w:val="5"/>
              </w:numPr>
              <w:spacing w:after="120" w:line="240" w:lineRule="auto"/>
              <w:ind w:left="380"/>
              <w:contextualSpacing w:val="0"/>
              <w:rPr>
                <w:rFonts w:cs="Arial"/>
                <w:sz w:val="20"/>
              </w:rPr>
            </w:pPr>
            <w:r>
              <w:rPr>
                <w:sz w:val="20"/>
              </w:rPr>
              <w:t>Les entreprises publiques sont souvent protégées et comptent parmi elles la plupart des entreprises les plus polluantes et les plus consommatrices de ressources. Les réformes peuvent réduire la pollution et l’utilisation excessive des ressources.</w:t>
            </w:r>
          </w:p>
        </w:tc>
      </w:tr>
      <w:tr w:rsidR="004D267E" w:rsidRPr="00773C79" w14:paraId="3678813C" w14:textId="77777777" w:rsidTr="00F7285E">
        <w:trPr>
          <w:trHeight w:val="1550"/>
        </w:trPr>
        <w:tc>
          <w:tcPr>
            <w:tcW w:w="2411" w:type="dxa"/>
            <w:shd w:val="clear" w:color="auto" w:fill="auto"/>
          </w:tcPr>
          <w:p w14:paraId="54BD74BE" w14:textId="77777777" w:rsidR="004D267E" w:rsidRPr="00773C79" w:rsidRDefault="004D267E" w:rsidP="00F7285E">
            <w:pPr>
              <w:pStyle w:val="IIEDbodytext"/>
              <w:spacing w:after="0"/>
              <w:rPr>
                <w:b/>
              </w:rPr>
            </w:pPr>
            <w:r>
              <w:rPr>
                <w:b/>
              </w:rPr>
              <w:t>Gestion pour une budgétisation axée sur les résultats et le rendement</w:t>
            </w:r>
          </w:p>
        </w:tc>
        <w:tc>
          <w:tcPr>
            <w:tcW w:w="3481" w:type="dxa"/>
            <w:shd w:val="clear" w:color="auto" w:fill="auto"/>
          </w:tcPr>
          <w:p w14:paraId="033492BD" w14:textId="77777777" w:rsidR="004D267E" w:rsidRPr="00773C79" w:rsidRDefault="004D267E" w:rsidP="00F7285E">
            <w:pPr>
              <w:pStyle w:val="ColorfulList-Accent11"/>
              <w:numPr>
                <w:ilvl w:val="0"/>
                <w:numId w:val="5"/>
              </w:numPr>
              <w:spacing w:before="100" w:beforeAutospacing="1" w:after="120" w:line="240" w:lineRule="auto"/>
              <w:ind w:left="317"/>
              <w:contextualSpacing w:val="0"/>
              <w:rPr>
                <w:rFonts w:eastAsia="Times New Roman" w:cs="Arial"/>
                <w:sz w:val="20"/>
              </w:rPr>
            </w:pPr>
            <w:r>
              <w:rPr>
                <w:sz w:val="20"/>
              </w:rPr>
              <w:t>Passer d’un système budgétaire axé sur les intrants à un système budgétaire axé sur les extrants et les effets, de même qu’une exécution du budget plus souple ont des avantages certains pour les ministères de premier ordre, mais aussi pour le Ministère des finances.</w:t>
            </w:r>
          </w:p>
          <w:p w14:paraId="12EE1DDA" w14:textId="77777777" w:rsidR="004D267E" w:rsidRPr="00773C79" w:rsidRDefault="004D267E" w:rsidP="00F7285E">
            <w:pPr>
              <w:pStyle w:val="ColorfulList-Accent11"/>
              <w:numPr>
                <w:ilvl w:val="0"/>
                <w:numId w:val="5"/>
              </w:numPr>
              <w:spacing w:before="100" w:beforeAutospacing="1" w:after="120" w:line="240" w:lineRule="auto"/>
              <w:ind w:left="317"/>
              <w:contextualSpacing w:val="0"/>
              <w:rPr>
                <w:rFonts w:eastAsia="Times New Roman" w:cs="Arial"/>
                <w:sz w:val="20"/>
              </w:rPr>
            </w:pPr>
            <w:r>
              <w:rPr>
                <w:sz w:val="20"/>
              </w:rPr>
              <w:t>Le renforcement des capacités des ministères de premier ordre est essentiel. La voie de la transition implique de changer à la fois les procédés commerciaux et les dynamiques institutionnelles.</w:t>
            </w:r>
          </w:p>
          <w:p w14:paraId="53FBE8B9" w14:textId="77777777" w:rsidR="004D267E" w:rsidRPr="00773C79" w:rsidRDefault="004D267E" w:rsidP="00F7285E">
            <w:pPr>
              <w:pStyle w:val="ColorfulList-Accent11"/>
              <w:numPr>
                <w:ilvl w:val="0"/>
                <w:numId w:val="5"/>
              </w:numPr>
              <w:spacing w:before="100" w:beforeAutospacing="1" w:after="120" w:line="240" w:lineRule="auto"/>
              <w:ind w:left="317"/>
              <w:contextualSpacing w:val="0"/>
              <w:rPr>
                <w:rFonts w:eastAsia="Times New Roman" w:cs="Arial"/>
                <w:sz w:val="20"/>
              </w:rPr>
            </w:pPr>
            <w:r>
              <w:rPr>
                <w:sz w:val="20"/>
              </w:rPr>
              <w:t>Un équilibre approprié entre contrôle et souplesse est requis pour que les prestations de services soient améliorées sans soulever la crainte d’une mauvaise gestion financière.</w:t>
            </w:r>
          </w:p>
        </w:tc>
        <w:tc>
          <w:tcPr>
            <w:tcW w:w="3481" w:type="dxa"/>
            <w:shd w:val="clear" w:color="auto" w:fill="auto"/>
          </w:tcPr>
          <w:p w14:paraId="021BD85A" w14:textId="77777777" w:rsidR="004D267E" w:rsidRPr="00773C79" w:rsidRDefault="004D267E" w:rsidP="00F7285E">
            <w:pPr>
              <w:pStyle w:val="ColorfulList-Accent11"/>
              <w:numPr>
                <w:ilvl w:val="0"/>
                <w:numId w:val="5"/>
              </w:numPr>
              <w:spacing w:after="120" w:line="240" w:lineRule="auto"/>
              <w:ind w:left="380"/>
              <w:contextualSpacing w:val="0"/>
              <w:rPr>
                <w:rFonts w:eastAsia="Times New Roman" w:cs="Arial"/>
                <w:sz w:val="20"/>
              </w:rPr>
            </w:pPr>
            <w:r>
              <w:rPr>
                <w:sz w:val="20"/>
              </w:rPr>
              <w:t>Po</w:t>
            </w:r>
            <w:r w:rsidR="006A362B">
              <w:rPr>
                <w:sz w:val="20"/>
              </w:rPr>
              <w:t>s</w:t>
            </w:r>
            <w:r>
              <w:rPr>
                <w:sz w:val="20"/>
              </w:rPr>
              <w:t>sibilité d’inclure le secteur relatif aux liens pauvreté-environnement et ressources naturelles dans les réformes de « gestion pour les résultats ».</w:t>
            </w:r>
          </w:p>
          <w:p w14:paraId="0147B1B1" w14:textId="77777777" w:rsidR="004D267E" w:rsidRPr="00773C79" w:rsidRDefault="004D267E" w:rsidP="00F7285E">
            <w:pPr>
              <w:pStyle w:val="ColorfulList-Accent11"/>
              <w:numPr>
                <w:ilvl w:val="0"/>
                <w:numId w:val="5"/>
              </w:numPr>
              <w:spacing w:after="120" w:line="240" w:lineRule="auto"/>
              <w:ind w:left="380"/>
              <w:contextualSpacing w:val="0"/>
              <w:rPr>
                <w:rFonts w:eastAsia="Times New Roman" w:cs="Arial"/>
                <w:sz w:val="20"/>
              </w:rPr>
            </w:pPr>
            <w:r>
              <w:rPr>
                <w:sz w:val="20"/>
              </w:rPr>
              <w:t>Cela peut inclure des critères relatifs aux liens pauvreté-environnement et changements climatiques pour une gestion axée sur les résultats.</w:t>
            </w:r>
          </w:p>
        </w:tc>
      </w:tr>
      <w:tr w:rsidR="004D267E" w:rsidRPr="00773C79" w14:paraId="673A4E81" w14:textId="77777777" w:rsidTr="00F7285E">
        <w:tc>
          <w:tcPr>
            <w:tcW w:w="2411" w:type="dxa"/>
            <w:shd w:val="clear" w:color="auto" w:fill="auto"/>
          </w:tcPr>
          <w:p w14:paraId="4802B288" w14:textId="77777777" w:rsidR="004D267E" w:rsidRPr="00773C79" w:rsidRDefault="004D267E" w:rsidP="00F7285E">
            <w:pPr>
              <w:pStyle w:val="IIEDbodytext"/>
              <w:spacing w:after="0"/>
              <w:rPr>
                <w:b/>
              </w:rPr>
            </w:pPr>
            <w:r>
              <w:rPr>
                <w:b/>
              </w:rPr>
              <w:t>Gestion de l’aide</w:t>
            </w:r>
          </w:p>
        </w:tc>
        <w:tc>
          <w:tcPr>
            <w:tcW w:w="3481" w:type="dxa"/>
            <w:shd w:val="clear" w:color="auto" w:fill="auto"/>
          </w:tcPr>
          <w:p w14:paraId="2A87ED0A" w14:textId="77777777" w:rsidR="004D267E" w:rsidRPr="006A362B" w:rsidRDefault="004D267E" w:rsidP="00F7285E">
            <w:pPr>
              <w:pStyle w:val="ColorfulList-Accent11"/>
              <w:numPr>
                <w:ilvl w:val="0"/>
                <w:numId w:val="6"/>
              </w:numPr>
              <w:spacing w:before="100" w:beforeAutospacing="1" w:after="120" w:line="240" w:lineRule="auto"/>
              <w:ind w:left="317"/>
              <w:contextualSpacing w:val="0"/>
              <w:rPr>
                <w:rFonts w:eastAsia="Times New Roman" w:cs="Arial"/>
                <w:sz w:val="20"/>
                <w:szCs w:val="20"/>
              </w:rPr>
            </w:pPr>
            <w:r w:rsidRPr="006A362B">
              <w:rPr>
                <w:sz w:val="20"/>
                <w:szCs w:val="20"/>
              </w:rPr>
              <w:t>Il est extrêmement utile que toutes les sources de revenus soient prises en compte dans le budget du gouvernement. Toutefois, en raison de facteurs multiples, plus de la moitié des projets et programmes d’aide est obtenue hors budget. Si cette aide n’est pas documentée (même si elle n’est pas dépensée par des systèmes gouvernementaux) par exemple dans le contexte d’une plateforme de gestion de l’aide qui collecte des renseignements sur toutes les activités et tous les projets du pays, alors cela gênera la planification gouvernementale et les processus de budgétisation.</w:t>
            </w:r>
          </w:p>
          <w:p w14:paraId="3B9D661C" w14:textId="77777777" w:rsidR="004D267E" w:rsidRPr="006A362B" w:rsidRDefault="004D267E" w:rsidP="00F7285E">
            <w:pPr>
              <w:pStyle w:val="ColorfulList-Accent11"/>
              <w:numPr>
                <w:ilvl w:val="0"/>
                <w:numId w:val="6"/>
              </w:numPr>
              <w:spacing w:before="100" w:beforeAutospacing="1" w:after="120" w:line="240" w:lineRule="auto"/>
              <w:ind w:left="317"/>
              <w:contextualSpacing w:val="0"/>
              <w:rPr>
                <w:rFonts w:eastAsia="Times New Roman" w:cs="Arial"/>
                <w:sz w:val="20"/>
                <w:szCs w:val="20"/>
              </w:rPr>
            </w:pPr>
            <w:r w:rsidRPr="006A362B">
              <w:rPr>
                <w:sz w:val="20"/>
                <w:szCs w:val="20"/>
              </w:rPr>
              <w:t>De plus, les aides hors budget peuvent être dépensées dans des domaines qui ne sont pas des priorités pour l’</w:t>
            </w:r>
            <w:r w:rsidRPr="006A362B">
              <w:rPr>
                <w:rFonts w:cs="Arial"/>
                <w:sz w:val="20"/>
                <w:szCs w:val="20"/>
              </w:rPr>
              <w:t>É</w:t>
            </w:r>
            <w:r w:rsidRPr="006A362B">
              <w:rPr>
                <w:sz w:val="20"/>
                <w:szCs w:val="20"/>
              </w:rPr>
              <w:t>tat. Elles peuvent aussi amener l’</w:t>
            </w:r>
            <w:r w:rsidRPr="006A362B">
              <w:rPr>
                <w:rFonts w:cs="Arial"/>
                <w:sz w:val="20"/>
                <w:szCs w:val="20"/>
              </w:rPr>
              <w:t>É</w:t>
            </w:r>
            <w:r w:rsidRPr="006A362B">
              <w:rPr>
                <w:sz w:val="20"/>
                <w:szCs w:val="20"/>
              </w:rPr>
              <w:t>tat et les autres donateurs à devoir répéter leurs actions.</w:t>
            </w:r>
          </w:p>
        </w:tc>
        <w:tc>
          <w:tcPr>
            <w:tcW w:w="3481" w:type="dxa"/>
            <w:shd w:val="clear" w:color="auto" w:fill="auto"/>
          </w:tcPr>
          <w:p w14:paraId="206312F8" w14:textId="77777777" w:rsidR="004D267E" w:rsidRPr="006A362B" w:rsidRDefault="004D267E" w:rsidP="00F7285E">
            <w:pPr>
              <w:pStyle w:val="ColorfulList-Accent11"/>
              <w:numPr>
                <w:ilvl w:val="0"/>
                <w:numId w:val="6"/>
              </w:numPr>
              <w:spacing w:before="100" w:beforeAutospacing="1" w:after="120" w:line="240" w:lineRule="auto"/>
              <w:ind w:left="380"/>
              <w:contextualSpacing w:val="0"/>
              <w:rPr>
                <w:rFonts w:eastAsia="Times New Roman" w:cs="Arial"/>
                <w:sz w:val="20"/>
                <w:szCs w:val="20"/>
              </w:rPr>
            </w:pPr>
            <w:r w:rsidRPr="006A362B">
              <w:rPr>
                <w:sz w:val="20"/>
                <w:szCs w:val="20"/>
              </w:rPr>
              <w:t>Les actions relatives à l’environnement et aux changements climatiques sont souvent financées par des aides, elles ont donc besoin d’être prises en compte dans toutes réformes de la gestion de l’aide.</w:t>
            </w:r>
          </w:p>
          <w:p w14:paraId="13DB82EC" w14:textId="77777777" w:rsidR="004D267E" w:rsidRPr="006A362B" w:rsidRDefault="004D267E" w:rsidP="00F7285E">
            <w:pPr>
              <w:pStyle w:val="ColorfulList-Accent11"/>
              <w:numPr>
                <w:ilvl w:val="0"/>
                <w:numId w:val="6"/>
              </w:numPr>
              <w:spacing w:before="100" w:beforeAutospacing="1" w:after="120" w:line="240" w:lineRule="auto"/>
              <w:ind w:left="380"/>
              <w:contextualSpacing w:val="0"/>
              <w:rPr>
                <w:rFonts w:eastAsia="Times New Roman" w:cs="Arial"/>
                <w:sz w:val="20"/>
                <w:szCs w:val="20"/>
              </w:rPr>
            </w:pPr>
            <w:r w:rsidRPr="006A362B">
              <w:rPr>
                <w:sz w:val="20"/>
                <w:szCs w:val="20"/>
              </w:rPr>
              <w:t xml:space="preserve">Cela peut inclure des approches sectorielles relatives à l’environnement et aux changements climatiques. </w:t>
            </w:r>
          </w:p>
        </w:tc>
      </w:tr>
    </w:tbl>
    <w:p w14:paraId="42E2A299" w14:textId="77777777" w:rsidR="004D267E" w:rsidRPr="00773C79" w:rsidRDefault="004D267E" w:rsidP="004D267E">
      <w:pPr>
        <w:rPr>
          <w:color w:val="A8B400"/>
          <w:sz w:val="40"/>
          <w:szCs w:val="40"/>
        </w:rPr>
      </w:pPr>
      <w:r>
        <w:br w:type="page"/>
      </w:r>
    </w:p>
    <w:p w14:paraId="0B84AB77" w14:textId="77777777" w:rsidR="004D267E" w:rsidRDefault="004D267E" w:rsidP="00894109">
      <w:pPr>
        <w:pStyle w:val="IIEDsubheading1"/>
        <w:numPr>
          <w:ilvl w:val="0"/>
          <w:numId w:val="14"/>
        </w:numPr>
        <w:ind w:left="720"/>
        <w:outlineLvl w:val="0"/>
      </w:pPr>
      <w:bookmarkStart w:id="65" w:name="_Toc452133136"/>
      <w:bookmarkStart w:id="66" w:name="_Toc480286757"/>
      <w:r>
        <w:t xml:space="preserve">Établissement du budget et gestion des revenus : intégrer les liens pauvreté-environnement, ressources naturelles et </w:t>
      </w:r>
      <w:bookmarkEnd w:id="65"/>
      <w:r>
        <w:t>changements climatiques</w:t>
      </w:r>
      <w:bookmarkEnd w:id="66"/>
    </w:p>
    <w:p w14:paraId="7BB2AC93" w14:textId="77777777" w:rsidR="004D267E" w:rsidRPr="002F1FD1" w:rsidRDefault="004D267E" w:rsidP="00894109">
      <w:pPr>
        <w:pStyle w:val="IIEDsubheading2"/>
        <w:outlineLvl w:val="1"/>
      </w:pPr>
      <w:bookmarkStart w:id="67" w:name="_Toc452133137"/>
      <w:bookmarkStart w:id="68" w:name="_Toc480286758"/>
      <w:r>
        <w:t xml:space="preserve">4.1 Liste </w:t>
      </w:r>
      <w:bookmarkEnd w:id="67"/>
      <w:r>
        <w:t>récapitulative</w:t>
      </w:r>
      <w:bookmarkEnd w:id="68"/>
    </w:p>
    <w:p w14:paraId="10937406" w14:textId="77777777" w:rsidR="004D267E" w:rsidRPr="00F65C76" w:rsidRDefault="004D267E" w:rsidP="004D267E">
      <w:pPr>
        <w:pStyle w:val="IIEDbulletedlist"/>
      </w:pPr>
      <w:r>
        <w:rPr>
          <w:i/>
        </w:rPr>
        <w:t>Le budget dépend de la capacité de la gestion budgétaire à garantir des recettes diversifiées et durables.</w:t>
      </w:r>
      <w:r>
        <w:t xml:space="preserve"> Ces recettes prennent en compte des sources nationales (y compris les impôts exigibles auprès de personnes physiques et de sociétés, les impôts sur les biens et les services, les droits, taxes et frais d’accise, ainsi que les emprunts nationaux) aussi bien que des sources internationales des partenaires de développement (en général des prêts et des subventions).</w:t>
      </w:r>
    </w:p>
    <w:p w14:paraId="03D6BDF6" w14:textId="77777777" w:rsidR="004D267E" w:rsidRDefault="004D267E" w:rsidP="004D267E">
      <w:pPr>
        <w:pStyle w:val="IIEDbulletedlist"/>
      </w:pPr>
      <w:r>
        <w:rPr>
          <w:i/>
        </w:rPr>
        <w:t>Dans les pays où les recettes fluctuent annuellement et où la dette publique est élevée, l’accent sera mis sur la gestion à court terme des revenus de telle façon que les questions à plus long terme, comme les changements climatiques, où les impacts peuvent survenir maintenant et dans le futur, seront reléguées au second plan.</w:t>
      </w:r>
      <w:r>
        <w:t xml:space="preserve"> Une gestion efficace des revenus devrait donc créer un espace fiscal pour faire plus attention aux questions relatives aux liens pauvreté-environnement, ressources naturelles et changements climatiques.</w:t>
      </w:r>
    </w:p>
    <w:p w14:paraId="6042272F" w14:textId="77777777" w:rsidR="004D267E" w:rsidRPr="00F86C5B" w:rsidRDefault="004D267E" w:rsidP="004D267E">
      <w:pPr>
        <w:pStyle w:val="IIEDbulletedlist"/>
        <w:rPr>
          <w:i/>
        </w:rPr>
      </w:pPr>
      <w:r>
        <w:rPr>
          <w:i/>
        </w:rPr>
        <w:t>Une gamme d’instruments fiscaux peut être déployée pour encourager des comportements bénéfiques pour l’environnement, de même que générer des revenus nationaux pour que le gouvernement finance les dépenses pour les améliorations en matière de liens pauvreté-environnement, ressources naturelles et changements climatiques.</w:t>
      </w:r>
    </w:p>
    <w:p w14:paraId="64E62557" w14:textId="77777777" w:rsidR="004D267E" w:rsidRPr="00F86C5B" w:rsidRDefault="004D267E" w:rsidP="004D267E">
      <w:pPr>
        <w:pStyle w:val="IIEDbulletedlist"/>
        <w:rPr>
          <w:i/>
        </w:rPr>
      </w:pPr>
      <w:r>
        <w:rPr>
          <w:i/>
        </w:rPr>
        <w:t>Les recettes nationales provenant de l’imposition de l’environnement et des ressources naturelles peuvent être augmentées en Afrique par l’intermédiaire de taxes, de redevances et d’impôts relatifs aux ressources naturelles, d’un système fiscal plus efficace, de plus hauts taux d’imposition, d’une capacité de recouvrement renforcée et d’une baisse de l’évasion fiscale.</w:t>
      </w:r>
    </w:p>
    <w:p w14:paraId="6C3370B1" w14:textId="77777777" w:rsidR="004D267E" w:rsidRPr="00F65C76" w:rsidRDefault="004D267E" w:rsidP="004D267E">
      <w:pPr>
        <w:pStyle w:val="IIEDbulletedlist"/>
      </w:pPr>
      <w:r>
        <w:rPr>
          <w:i/>
        </w:rPr>
        <w:t xml:space="preserve">Les recettes nationales peuvent aussi être augmentées en réformant les subventions néfastes pour l’économie et l’environnement tout en protégeant les ménages à faibles revenus grâce à des compensations et des dépenses ciblées. </w:t>
      </w:r>
      <w:r>
        <w:t>C’est particulièrement approprié dans le cas des subventions à l’eau, qui sont souvent attribuées aux fournisseurs d’eau en tant que soutien commercial, et non directement aux ménages pauvres.</w:t>
      </w:r>
    </w:p>
    <w:p w14:paraId="0C771A55" w14:textId="77777777" w:rsidR="004D267E" w:rsidRPr="00F65C76" w:rsidRDefault="004D267E" w:rsidP="004D267E">
      <w:pPr>
        <w:pStyle w:val="IIEDbulletedlist"/>
        <w:rPr>
          <w:b/>
        </w:rPr>
      </w:pPr>
      <w:r>
        <w:rPr>
          <w:i/>
        </w:rPr>
        <w:t>Alors qu’il existe des avantages à utiliser les recettes provenant de l’environnement et des ressources naturelles pour le budget général, il y a aussi des avantages à garantir qu’une proportion suffisante des recettes provenant des ressources naturelles est utilisée pour la gestion des ressources naturelles afin de garantir que les flux de financement relatifs à l’environnement et aux ressources naturelles sont maintenus.</w:t>
      </w:r>
      <w:r>
        <w:t xml:space="preserve"> Toutefois, le gouvernement doit reconnaître que cela peut aboutir à une situation où les ressources disponibles dictent la politique plutôt qu’une situation où la politique est développée de manière indépendante pour répondre à des besoins.</w:t>
      </w:r>
    </w:p>
    <w:p w14:paraId="5039F53C" w14:textId="77777777" w:rsidR="004D267E" w:rsidRPr="00F86C5B" w:rsidRDefault="004D267E" w:rsidP="004D267E">
      <w:pPr>
        <w:pStyle w:val="IIEDbulletedlist"/>
        <w:rPr>
          <w:i/>
        </w:rPr>
      </w:pPr>
      <w:r>
        <w:rPr>
          <w:i/>
        </w:rPr>
        <w:t>Les fonds souverains peuvent gérer les recettes minières d’une façon qui peut réduire l’exposition à la volatilité des prix et peut promouvoir la stabilité macroéconomique.</w:t>
      </w:r>
    </w:p>
    <w:p w14:paraId="5A81EE24" w14:textId="77777777" w:rsidR="004D267E" w:rsidRPr="0058412C" w:rsidRDefault="004D267E" w:rsidP="004D267E">
      <w:pPr>
        <w:pStyle w:val="IIEDbulletedlist"/>
      </w:pPr>
      <w:r>
        <w:rPr>
          <w:i/>
        </w:rPr>
        <w:t>L’aide internationale est une importante source de revenus et l’aide pour les besoins relatifs aux liens pauvreté-environnement, ressources naturelles et changements climatiques a besoin d’être gérée d’une façon qui soutient les systèmes gouvernementaux et qui respecte le budget.</w:t>
      </w:r>
      <w:r>
        <w:t xml:space="preserve"> Une telle gestion peut se pourvoir de programmes sectoriels relatifs à l’environnement et au climat lorsque les conditions sont bonnes.</w:t>
      </w:r>
    </w:p>
    <w:p w14:paraId="4599B1C5" w14:textId="77777777" w:rsidR="004D267E" w:rsidRPr="002F1FD1" w:rsidRDefault="004D267E" w:rsidP="00894109">
      <w:pPr>
        <w:pStyle w:val="IIEDsubheading2"/>
        <w:outlineLvl w:val="1"/>
      </w:pPr>
      <w:bookmarkStart w:id="69" w:name="_Toc452133138"/>
      <w:bookmarkStart w:id="70" w:name="_Toc480286759"/>
      <w:r>
        <w:t>4.2 Où et quand intégrer les liens pauvreté-environnement, ressources naturelles et changements climatiques dans la gestion des revenus</w:t>
      </w:r>
      <w:bookmarkEnd w:id="69"/>
      <w:bookmarkEnd w:id="70"/>
    </w:p>
    <w:p w14:paraId="3445B27A" w14:textId="77777777" w:rsidR="004D267E" w:rsidRDefault="004D267E" w:rsidP="004D267E">
      <w:pPr>
        <w:pStyle w:val="IIEDbulletedlist"/>
        <w:numPr>
          <w:ilvl w:val="0"/>
          <w:numId w:val="0"/>
        </w:numPr>
      </w:pPr>
      <w:r>
        <w:t>Cette section définit les étapes clefs du processus de gestion des revenus pour informer ceux qui sont moins familiers de ce processus afin qu’ils sachent où et quand intégrer les questions relatives aux liens pauvreté-environnement, ressources naturelles et changements climatiques. Les sections suivantes fournissent ensuite des orientations pour intégrer ces questions dans le processus.</w:t>
      </w:r>
    </w:p>
    <w:p w14:paraId="70DCB8FA" w14:textId="77777777" w:rsidR="004D267E" w:rsidRPr="00F65C76" w:rsidRDefault="004D267E" w:rsidP="004D267E">
      <w:pPr>
        <w:pStyle w:val="IIEDbodytext"/>
      </w:pPr>
      <w:r>
        <w:t>Les gouvernements africains doivent ajuster leur politique fiscale pour compenser le déficit budgétaire et les objectifs d’emprunt et ainsi garantir la réalisation des politiques de durabilité fiscale et de croissance. Un espace fiscal plus vaste permettra à des sujets comme l’environnement et les changements climatiques de recevoir plus d’attention politique.</w:t>
      </w:r>
    </w:p>
    <w:p w14:paraId="5EB133AC" w14:textId="77777777" w:rsidR="004D267E" w:rsidRPr="00F65C76" w:rsidRDefault="004D267E" w:rsidP="004D267E">
      <w:pPr>
        <w:pStyle w:val="IIEDbodytext"/>
      </w:pPr>
      <w:r>
        <w:t>De nombreux pays en Afrique possèdent des ressources naturelles riches en termes de ressources minérales, de pêcheries et de forêts qui peuvent générer d’importantes sources de revenus si elles sont gérées de façon durable.</w:t>
      </w:r>
    </w:p>
    <w:p w14:paraId="4F183A34" w14:textId="77777777" w:rsidR="004D267E" w:rsidRPr="00F65C76" w:rsidRDefault="004D267E" w:rsidP="004D267E">
      <w:pPr>
        <w:pStyle w:val="IIEDbodytext"/>
      </w:pPr>
      <w:r>
        <w:t>La plupart des pays d’Afrique ont un ratio recettes fiscales/PIB bas et de hauts niveaux de subventions. En ce qui concerne les recettes fiscales, c’est souvent le résultat d’une faible capacité de l’administration fiscale, d’une forte évasion fiscale, d’une économie largement informelle, de concessions fiscales et d’exonérations fiscales temporaires relatives à des aspects particuliers de l’activité économique. En ce qui concerne les subventions, c’est souvent le résultat d’une pression politique pour des intrants subventionnés comme l’eau, l’énergie et les engrais qui peuvent avoir des impacts négatifs sur l’économie et l’environnement. Des subventions coûteuses pour l’économie et dangereuses pour l’environnement comme celles aux combustibles, à l’eau et à l’électricité peuvent être réformées d’une manière qui n’atteint pas les pauvres.</w:t>
      </w:r>
    </w:p>
    <w:p w14:paraId="6F7DCC3B" w14:textId="77777777" w:rsidR="004D267E" w:rsidRPr="00F65C76" w:rsidRDefault="004D267E" w:rsidP="004D267E">
      <w:pPr>
        <w:pStyle w:val="IIEDbodytext"/>
      </w:pPr>
      <w:r>
        <w:t>La gestion de l’aide est très importante pour garantir que toutes les sources de financement sont comprises dans le budget du gouvernement. Toutefois, en raison du risque fiduciaire et d’autres problèmes dans beaucoup de pays africains, plus de la moitié des projets et programmes d’aide est obtenue hors budget. Toutefois, cet aspect et les options hors trésorerie offrent un contexte bien moins réglementé que le système gouvernemental à cause des faiblesses des institutions de réglementation des ONG et du secteur privé. Un examen objectif ayant recours à des outils d’évaluation des risques fiduciaires est utile.</w:t>
      </w:r>
    </w:p>
    <w:p w14:paraId="4810F07D" w14:textId="77777777" w:rsidR="004D267E" w:rsidRPr="00F65C76" w:rsidRDefault="004D267E" w:rsidP="004D267E">
      <w:pPr>
        <w:pStyle w:val="IIEDbodytext"/>
      </w:pPr>
      <w:r>
        <w:t>L’aide devrait au moins être reportée sur le budget (même si elle n’est pas dépensée par l’intermédiaire des systèmes gouvernementaux). Par exemple, dans le contexte d’une plateforme de gestion de l’aide qui collecte des renseignements sur toutes les activités et tous les projets du pays. Cela garantirait que l’aide est dépensée dans des domaines qui sont des priorités pour le gouvernement et qui évitent au gouvernement et aux autres donateurs de devoir répéter leurs actions.</w:t>
      </w:r>
    </w:p>
    <w:p w14:paraId="4CE6CB65" w14:textId="77777777" w:rsidR="004D267E" w:rsidRPr="00F65C76" w:rsidRDefault="004D267E" w:rsidP="004D267E">
      <w:pPr>
        <w:pStyle w:val="IIEDbodytext"/>
      </w:pPr>
      <w:r>
        <w:t>Certains donateurs fournissent une aide au financement du budget général ou sectoriel et cela peut s’appliquer à l’environnement, aux ressources naturelles et aux changements climatiques. Si les conditions sont favorables, ce genre d’aide peut être extrêmement utile pour soutenir les priorités nationales du gouvernement au niveau soit sectoriel, soit général. L’aide au financement du budget général aura bien plus d’effets positifs lorsque les systèmes de gestion des finances publiques du pays receveur sont forts. Cela signifie que l’optimisation des systèmes monétaires devrait être en place, de même que des répartitions de ressources réactives aux priorités, un système de rapports financiers précis et complet, et un examen et une gouvernance efficaces.</w:t>
      </w:r>
    </w:p>
    <w:p w14:paraId="4D15AF51" w14:textId="77777777" w:rsidR="004D267E" w:rsidRPr="00F65C76" w:rsidRDefault="004D267E" w:rsidP="004D267E">
      <w:pPr>
        <w:pStyle w:val="IIEDbodytext"/>
      </w:pPr>
      <w:r>
        <w:t>L’aide au financement du budget général peut être engagée sur une base pluriannuelle afin de permettre au gouvernement receveur d’intégrer pleinement les ressources d’aide dans ses planifications à moyen terme et son processus de budgétisation. Toutefois, le système de gestion des finances publiques du pays receveur doit être capable d’opérer au-delà des limites d’un système annualisé strict. De nombreux pays ont besoin que leurs autorisations de dépenses soient renouvelées tous les ans, même pour les projets d’investissement. Un suivi régulier des dépenses tout au long de l’année, associé à des rapports d’activité matériels, est un bon moyen de rendre compte de la gestion. Cela peut être mis en œuvre grâce à des rapports financiers annuels destinés à informer un vaste public, dont les donateurs, des citoyens et d’autres parties prenantes, sur les performances budgétaires.</w:t>
      </w:r>
    </w:p>
    <w:p w14:paraId="53F39728" w14:textId="77777777" w:rsidR="004D267E" w:rsidRPr="002F1FD1" w:rsidRDefault="004D267E" w:rsidP="004D267E">
      <w:pPr>
        <w:pStyle w:val="IIEDbodytext"/>
      </w:pPr>
      <w:r>
        <w:t>La prévision des recettes est une part importante du processus de budgétisation, bien que son efficacité ne soit pas toujours prouvée (FMI, 2005b). Les recettes provenant des ressources naturelles et le financement de la lutte contre les changements climatiques, en particulier la gestion des catastrophes, sont particulièrement volatiles. Les recettes provenant des ressources naturelles, en particulier de l’exploitation minière, dépendent souvent des tarifs internationaux, alors que le financement lié aux catastrophes dépend de donateurs. Des systèmes doivent être mis en place pour rendre ces recettes moins volatiles afin que la prévision des recettes soit plus fiable.</w:t>
      </w:r>
    </w:p>
    <w:p w14:paraId="42FAC67A" w14:textId="77777777" w:rsidR="004D267E" w:rsidRPr="002F1FD1" w:rsidRDefault="004D267E" w:rsidP="00894109">
      <w:pPr>
        <w:pStyle w:val="IIEDsubheading2"/>
        <w:outlineLvl w:val="1"/>
      </w:pPr>
      <w:bookmarkStart w:id="71" w:name="_Toc452133139"/>
      <w:bookmarkStart w:id="72" w:name="_Toc480286760"/>
      <w:r>
        <w:t xml:space="preserve">4.3 Orientations pour accroître les recettes grâce aux investissements relatifs aux liens pauvreté-environnement, ressources naturelles et </w:t>
      </w:r>
      <w:bookmarkEnd w:id="71"/>
      <w:r>
        <w:t>changements climatiques</w:t>
      </w:r>
      <w:bookmarkEnd w:id="72"/>
    </w:p>
    <w:p w14:paraId="299D1435" w14:textId="77777777" w:rsidR="004D267E" w:rsidRDefault="004D267E" w:rsidP="004D267E">
      <w:pPr>
        <w:pStyle w:val="IIEDbodytext"/>
      </w:pPr>
      <w:r>
        <w:t>Une meilleure répartition du budget en faveur de la résistance durable de l’environnement, des ressources naturelles et du climat à travers les secteurs peut accroître la croissance économique (ou éviter une chute de la croissance) qui, avec une bonne gestion des finances publiques, mènera à l’augmentation des recettes du gouvernement. Par exemple, des investissements directs pour la préservation des sols et de l’eau augmenteront la productivité agricole, les salaires et les profits et devraient donc générer plus de recettes pour le gouvernement. Permettre aux investissements d’améliorer la gouvernance de la gestion de l’environnement et des ressources naturelles peut aussi augmenter de façon significative les recettes du gouvernement.</w:t>
      </w:r>
    </w:p>
    <w:p w14:paraId="0A1CFF96" w14:textId="77777777" w:rsidR="004D267E" w:rsidRDefault="004D267E" w:rsidP="004D267E">
      <w:pPr>
        <w:pStyle w:val="IIEDbodytext"/>
      </w:pPr>
      <w:r>
        <w:t>L’environnement et les ressources naturelles telles que les ressources minérales, les pêcheries et les forêts génèrent des bénéfices économiques qui réalisent des contributions directes et indirectes aux recettes du gouvernement. Une utilisation durable de l’environnement et des ressources naturelles maintient le flux des bénéfices économiques et des systèmes économiques, ce qui garantit un apport de revenus au gouvernement. Une utilisation non durable fait baisser ces bénéfices et apports de revenus puisqu’ils conduisent à la dégradation de l’environnement et des ressources naturelles, au déclin du rendement et à des écosystèmes non viables.</w:t>
      </w:r>
    </w:p>
    <w:p w14:paraId="1585D82A" w14:textId="77777777" w:rsidR="004D267E" w:rsidRDefault="004D267E" w:rsidP="004D267E">
      <w:pPr>
        <w:pStyle w:val="IIEDbodytext"/>
      </w:pPr>
      <w:r>
        <w:t>En revanche, des recettes faibles provenant de l’environnement et des ressources naturelles peuvent créer un cercle vicieux, menant à d’autres dépenses faibles, ce qui réduit donc d’autant plus les recettes. Faute de recettes élevées, les gouvernements verront les ressources naturelles comme un gouffre budgétaire, et freineront les incitations pour investir dans leur gestion et leur préservation.</w:t>
      </w:r>
    </w:p>
    <w:p w14:paraId="4AC27F5A" w14:textId="77777777" w:rsidR="004D267E" w:rsidRDefault="00461367" w:rsidP="004D267E">
      <w:pPr>
        <w:pStyle w:val="IIEDbodytext"/>
      </w:pPr>
      <w:r>
        <w:rPr>
          <w:noProof/>
        </w:rPr>
      </w:r>
      <w:r>
        <w:rPr>
          <w:noProof/>
        </w:rPr>
        <w:pict w14:anchorId="61A39E73">
          <v:shape id="Text Box 25" o:spid="_x0000_s1069" type="#_x0000_t202" style="width:457.5pt;height:147.95pt;visibility:visible;mso-wrap-style:square;mso-left-percent:-10001;mso-top-percent:-10001;mso-position-horizontal:absolute;mso-position-horizontal-relative:char;mso-position-vertical:absolute;mso-position-vertical-relative:line;mso-left-percent:-10001;mso-top-percent:-10001;v-text-anchor:top" fillcolor="#a8b400" stroked="f" strokeweight=".5pt">
            <v:path arrowok="t"/>
            <v:textbox style="mso-fit-shape-to-text:t">
              <w:txbxContent>
                <w:p w14:paraId="373BC5D9" w14:textId="77777777" w:rsidR="004A075F" w:rsidRDefault="004A075F" w:rsidP="004D267E">
                  <w:pPr>
                    <w:pStyle w:val="IIEDboxheading"/>
                  </w:pPr>
                  <w:r>
                    <w:t>Encadré 4.1 : Réduire les incitations à l’investissement à cause des faibles recettes générées par les ressources naturelles</w:t>
                  </w:r>
                </w:p>
                <w:p w14:paraId="0B21E0B0" w14:textId="77777777" w:rsidR="004A075F" w:rsidRDefault="004A075F" w:rsidP="004D267E">
                  <w:pPr>
                    <w:pStyle w:val="IIEDboxtext"/>
                  </w:pPr>
                  <w:r>
                    <w:t>Le lien entre recettes et dépenses se voit de façon nette dans les forêts d’Afrique. Elles génèrent des recettes très faibles, moins d’un dollar par hectare, en comparaison avec celles de l’Asie et de l’Amérique du Sud, 5 dollars US par hectare en moyenne. De plus, les recettes des forêts d’Afrique ont baissé entre 2001 et 2005, alors qu’elles ont augmenté en Asie et en Amérique du Sud. Enfin, la majeure partie des recettes de ces forêts d’Afrique a été collectée dans trois pays seulement. Par conséquent, les dépenses en faveur des forêts d’Afrique sont bien plus faibles que la moyenne des dépenses par hectare en Asie.</w:t>
                  </w:r>
                </w:p>
                <w:p w14:paraId="2DB58506" w14:textId="77777777" w:rsidR="004A075F" w:rsidRDefault="004A075F" w:rsidP="004D267E">
                  <w:pPr>
                    <w:pStyle w:val="IIEDboxtext"/>
                  </w:pPr>
                  <w:r>
                    <w:t>Source : Indufor, 2013</w:t>
                  </w:r>
                </w:p>
              </w:txbxContent>
            </v:textbox>
            <w10:anchorlock/>
          </v:shape>
        </w:pict>
      </w:r>
    </w:p>
    <w:p w14:paraId="229C6D19" w14:textId="77777777" w:rsidR="004D267E" w:rsidRPr="009B0CCE" w:rsidRDefault="004D267E" w:rsidP="004D267E">
      <w:pPr>
        <w:pStyle w:val="IIEDbodytext"/>
      </w:pPr>
      <w:r>
        <w:t>Le Ministère des finances pourrait collecter beaucoup plus de recettes en améliorant ses capacités et ses procédures de collecte des recettes axée sur l’environnement et les ressources naturelles (voir les rapports de l’African Progress Panel de 2013 (sur l’équité et les industries extractives en Afrique) et de 2014 (sur l’agriculture, la pêche et les capitaux) qui mettent l’accent sur les milliards de pertes de recettes annuelles).</w:t>
      </w:r>
    </w:p>
    <w:p w14:paraId="661223E8" w14:textId="77777777" w:rsidR="004D267E" w:rsidRPr="00F65C76" w:rsidRDefault="004D267E" w:rsidP="00894109">
      <w:pPr>
        <w:pStyle w:val="IIEDsubheading2"/>
        <w:outlineLvl w:val="1"/>
      </w:pPr>
      <w:bookmarkStart w:id="73" w:name="_Toc452133140"/>
      <w:bookmarkStart w:id="74" w:name="_Toc480286761"/>
      <w:r>
        <w:t>4.4 Orientations pour introduire l’imposition des ressources naturelles</w:t>
      </w:r>
      <w:bookmarkEnd w:id="73"/>
      <w:bookmarkEnd w:id="74"/>
    </w:p>
    <w:p w14:paraId="60F87497" w14:textId="77777777" w:rsidR="004D267E" w:rsidRDefault="004D267E" w:rsidP="004D267E">
      <w:pPr>
        <w:pStyle w:val="MediumGrid21"/>
        <w:rPr>
          <w:b/>
        </w:rPr>
      </w:pPr>
    </w:p>
    <w:p w14:paraId="369DA19E" w14:textId="77777777" w:rsidR="004D267E" w:rsidRPr="00F65C76" w:rsidRDefault="004D267E" w:rsidP="004D267E">
      <w:pPr>
        <w:pStyle w:val="IIEDbulletedlist"/>
      </w:pPr>
      <w:r>
        <w:t>Des analyses économiques rationnelles et objectives et des examens des dépenses publiques peuvent être nécessaires pour convaincre le Ministère des finances qu’il existe des possibilités d’améliorer la collecte des recettes générées par l’environnement et les ressources naturelles.</w:t>
      </w:r>
    </w:p>
    <w:p w14:paraId="584DFF4B" w14:textId="77777777" w:rsidR="004D267E" w:rsidRPr="00F65C76" w:rsidRDefault="004D267E" w:rsidP="004D267E">
      <w:pPr>
        <w:pStyle w:val="IIEDbulletedlist"/>
      </w:pPr>
      <w:r>
        <w:t>Des équipes de réflexion et un partenaire de développement peuvent préparer et utiliser des examens de potentiel et de possibilités de revenus pour leurs actions sur l’amélioration de la collecte au sein des systèmes existants et aussi pour une réforme plus exhaustive de la gouvernance et de la gestion de l’environnement et des ressources naturelles. Des conseils sur les bonnes pratiques de collecte des recettes comme les taux de redevance appropriés, d’autres réformes budgétaires environnementales, des exemples de fonds pour l’environnement et les ressources naturelles peuvent être nécessaires (voir plus loin dans ce Chapitre).</w:t>
      </w:r>
    </w:p>
    <w:p w14:paraId="4347B25E" w14:textId="77777777" w:rsidR="004D267E" w:rsidRPr="002F1FD1" w:rsidRDefault="004D267E" w:rsidP="004D267E">
      <w:pPr>
        <w:pStyle w:val="IIEDbulletedlist"/>
      </w:pPr>
      <w:r>
        <w:t>Les gouvernements peuvent mettre en place un système d’imposition des ressources naturelles efficace qui fournit des incitations à appliquer pour une extraction durable, une collecte des impôts efficace et un dispositif de suivi. Pour ce faire, il existe toute une gamme d’instruments différents, y compris :</w:t>
      </w:r>
    </w:p>
    <w:p w14:paraId="30929CFC" w14:textId="77777777" w:rsidR="004D267E" w:rsidRPr="002F1FD1" w:rsidRDefault="004D267E" w:rsidP="004D267E">
      <w:pPr>
        <w:pStyle w:val="IIEDbulletedlist"/>
        <w:numPr>
          <w:ilvl w:val="1"/>
          <w:numId w:val="1"/>
        </w:numPr>
      </w:pPr>
      <w:r>
        <w:t>des impôts au niveau de l’extraction (reliés soit aux unités physiques en volume, soit aux unités économiques en valeur) ;</w:t>
      </w:r>
    </w:p>
    <w:p w14:paraId="039D4B6A" w14:textId="77777777" w:rsidR="004D267E" w:rsidRPr="002F1FD1" w:rsidRDefault="004D267E" w:rsidP="004D267E">
      <w:pPr>
        <w:pStyle w:val="IIEDbulletedlist"/>
        <w:numPr>
          <w:ilvl w:val="1"/>
          <w:numId w:val="1"/>
        </w:numPr>
      </w:pPr>
      <w:r>
        <w:t>des impôts sur les profits ;</w:t>
      </w:r>
    </w:p>
    <w:p w14:paraId="4462C925" w14:textId="77777777" w:rsidR="004D267E" w:rsidRPr="002F1FD1" w:rsidRDefault="004D267E" w:rsidP="004D267E">
      <w:pPr>
        <w:pStyle w:val="IIEDbulletedlist"/>
        <w:numPr>
          <w:ilvl w:val="1"/>
          <w:numId w:val="1"/>
        </w:numPr>
      </w:pPr>
      <w:r>
        <w:t>des taxes sur les exportations ;</w:t>
      </w:r>
    </w:p>
    <w:p w14:paraId="1CCB6DA8" w14:textId="77777777" w:rsidR="004D267E" w:rsidRPr="002F1FD1" w:rsidRDefault="004D267E" w:rsidP="004D267E">
      <w:pPr>
        <w:pStyle w:val="IIEDbulletedlist"/>
        <w:numPr>
          <w:ilvl w:val="1"/>
          <w:numId w:val="1"/>
        </w:numPr>
      </w:pPr>
      <w:r>
        <w:t>une participation de l’État à l’industrie (comme une appropriation partielle de l’État) ; et</w:t>
      </w:r>
    </w:p>
    <w:p w14:paraId="433A7802" w14:textId="77777777" w:rsidR="004D267E" w:rsidRPr="002F1FD1" w:rsidRDefault="004D267E" w:rsidP="004D267E">
      <w:pPr>
        <w:pStyle w:val="IIEDbulletedlist"/>
        <w:numPr>
          <w:ilvl w:val="1"/>
          <w:numId w:val="1"/>
        </w:numPr>
      </w:pPr>
      <w:r>
        <w:t>des ventes aux enchères de concessions ou de produits extraits.</w:t>
      </w:r>
    </w:p>
    <w:p w14:paraId="351AC47C" w14:textId="77777777" w:rsidR="004D267E" w:rsidRPr="002F1FD1" w:rsidRDefault="004D267E" w:rsidP="004D267E">
      <w:pPr>
        <w:pStyle w:val="IIEDbodytext"/>
      </w:pPr>
      <w:r>
        <w:t>Ces instruments sont souvent combinés (OCDE, 2012) puisqu’ils ont des avantages et inconvénients différents. Alors qu’en théorie, certains instruments sont meilleurs pour réduire les incitations à la surextraction, comme les impôts sur les volumes extraits, ils peuvent être coûteux à administrer car ils fournissent aussi des incitations en faveur de l’évasion fiscale ; des impôts moins sophistiqués sur des données dont la collecte est plus aisée peuvent être privilégiés, comme ceux sur les ventes à l’export et/ou le contrôle des profits.</w:t>
      </w:r>
    </w:p>
    <w:p w14:paraId="5EF0A821" w14:textId="77777777" w:rsidR="004D267E" w:rsidRDefault="004D267E" w:rsidP="004D267E">
      <w:pPr>
        <w:spacing w:after="0" w:line="240" w:lineRule="auto"/>
        <w:rPr>
          <w:b/>
          <w:sz w:val="20"/>
        </w:rPr>
      </w:pPr>
    </w:p>
    <w:p w14:paraId="516EE715" w14:textId="77777777" w:rsidR="004D267E" w:rsidRPr="00F132B1" w:rsidRDefault="004D267E" w:rsidP="004D267E">
      <w:pPr>
        <w:pStyle w:val="IIEDsubheading3"/>
      </w:pPr>
      <w:r>
        <w:t>Exemple d’imposition des ressources naturelles au Mozambique</w:t>
      </w:r>
    </w:p>
    <w:p w14:paraId="26A3FC74" w14:textId="77777777" w:rsidR="004D267E" w:rsidRPr="002F1FD1" w:rsidRDefault="004D267E" w:rsidP="004D267E">
      <w:pPr>
        <w:pStyle w:val="IIEDbodytext"/>
      </w:pPr>
      <w:r>
        <w:t>Le Mozambique, qui a augmenté avec succès ses recettes provenant des ressources naturelles, les ramenant presque au niveau des dépenses publiques en matière d’environnement, est un exemple de réussite. Les recettes proviennent de l’exploitation minière, mais aussi de la pêche et de la chasse.</w:t>
      </w:r>
    </w:p>
    <w:p w14:paraId="7C18B039" w14:textId="77777777" w:rsidR="004D267E" w:rsidRPr="00DB30B5" w:rsidRDefault="00461367" w:rsidP="004D267E">
      <w:pPr>
        <w:pStyle w:val="Caption"/>
        <w:keepNext/>
        <w:rPr>
          <w:b/>
          <w:i w:val="0"/>
          <w:sz w:val="22"/>
        </w:rPr>
      </w:pPr>
      <w:r>
        <w:rPr>
          <w:noProof/>
        </w:rPr>
      </w:r>
      <w:r>
        <w:rPr>
          <w:noProof/>
        </w:rPr>
        <w:pict w14:anchorId="43614D2A">
          <v:shape id="Text Box 26" o:spid="_x0000_s1068" type="#_x0000_t202" style="width:457.5pt;height:241.3pt;visibility:visible;mso-wrap-style:square;mso-left-percent:-10001;mso-top-percent:-10001;mso-position-horizontal:absolute;mso-position-horizontal-relative:char;mso-position-vertical:absolute;mso-position-vertical-relative:line;mso-left-percent:-10001;mso-top-percent:-10001;v-text-anchor:top" fillcolor="#a8b400" stroked="f" strokeweight=".5pt">
            <v:path arrowok="t"/>
            <v:textbox>
              <w:txbxContent>
                <w:p w14:paraId="183AA169" w14:textId="77777777" w:rsidR="004A075F" w:rsidRDefault="004A075F" w:rsidP="004D267E">
                  <w:pPr>
                    <w:pStyle w:val="IIEDboxheading"/>
                  </w:pPr>
                  <w:r>
                    <w:t>Encadré 4.2 : Le Mozambique et la réussite de la collecte des recettes provenant des ressources naturelles</w:t>
                  </w:r>
                </w:p>
                <w:p w14:paraId="1C4EEC53" w14:textId="77777777" w:rsidR="004A075F" w:rsidRDefault="004A075F" w:rsidP="004D267E">
                  <w:pPr>
                    <w:pStyle w:val="IIEDboxtext"/>
                  </w:pPr>
                  <w:r>
                    <w:t>L’estimation du total des dépenses environnementales au Mozambique s’élève à 18 806,5 millions de Nouveaux Meticais (MZN) entre 2007 et 2010, soit une moyenne de 4,3 % du budget de l’État et 1,4 % du PIB.</w:t>
                  </w:r>
                </w:p>
                <w:p w14:paraId="1ACCE1F4" w14:textId="77777777" w:rsidR="004A075F" w:rsidRDefault="004A075F" w:rsidP="004D267E">
                  <w:pPr>
                    <w:pStyle w:val="IIEDboxtext"/>
                  </w:pPr>
                  <w:r>
                    <w:t xml:space="preserve">En revanche, les recettes environnementales ont totalisé 1 048,8 millions de MZN entre 2008 et 2010, soit 0,4 % du budget de l’État et 0,1 % du PIB. Toutefois, inclure les </w:t>
                  </w:r>
                  <w:r>
                    <w:rPr>
                      <w:b/>
                    </w:rPr>
                    <w:t>recettes de l’imposition des ressources naturelles</w:t>
                  </w:r>
                  <w:r>
                    <w:t xml:space="preserve"> (dont la plus substantielle est le pétrole) augmenterait ce total à 11 546,7 millions de MZN (3,9 % du budget et 1,3 % du PIB).</w:t>
                  </w:r>
                </w:p>
                <w:p w14:paraId="41051127" w14:textId="77777777" w:rsidR="004A075F" w:rsidRDefault="004A075F" w:rsidP="004D267E">
                  <w:pPr>
                    <w:pStyle w:val="IIEDboxtext"/>
                  </w:pPr>
                  <w:r>
                    <w:t>La tendance est à la hausse dans la collecte des recettes provenant des ressources naturelles, avec une augmentation significative en 2010 lors de la mise en place d’amendes et de la taxe pour le fonds de développement des pêcheries. Mettre en place des taxes pour l’exploitation minière et doubler les autres taxes environnementales ont aussi contribué à cette augmentation. Par secteur, la pêche et la chasse ont contribué à la majeure partie du total des recettes depuis 2008 (46 %).</w:t>
                  </w:r>
                </w:p>
                <w:p w14:paraId="7A6FD1E4" w14:textId="77777777" w:rsidR="004A075F" w:rsidRDefault="004A075F" w:rsidP="004D267E">
                  <w:pPr>
                    <w:pStyle w:val="IIEDboxtext"/>
                  </w:pPr>
                  <w:r>
                    <w:t>MICOA (Ministère de la coordination des affaires environnementales au Mozambique), 2012</w:t>
                  </w:r>
                </w:p>
              </w:txbxContent>
            </v:textbox>
            <w10:anchorlock/>
          </v:shape>
        </w:pict>
      </w:r>
    </w:p>
    <w:p w14:paraId="5A2D82DA" w14:textId="77777777" w:rsidR="004D267E" w:rsidRPr="002F1FD1" w:rsidRDefault="004D267E" w:rsidP="00894109">
      <w:pPr>
        <w:pStyle w:val="IIEDsubheading2"/>
        <w:outlineLvl w:val="1"/>
      </w:pPr>
      <w:bookmarkStart w:id="75" w:name="_Toc452133141"/>
      <w:bookmarkStart w:id="76" w:name="_Toc480286762"/>
      <w:r>
        <w:t xml:space="preserve">4.5 Orientations pour affecter les recettes provenant de l’environnement et des ressources naturelles à la gestion des liens pauvreté-environnement, ressources naturelles et </w:t>
      </w:r>
      <w:bookmarkEnd w:id="75"/>
      <w:r>
        <w:t>changements climatiques</w:t>
      </w:r>
      <w:bookmarkEnd w:id="76"/>
    </w:p>
    <w:p w14:paraId="1F01C0AF" w14:textId="77777777" w:rsidR="004D267E" w:rsidRPr="006A38A8" w:rsidRDefault="004D267E" w:rsidP="004D267E">
      <w:pPr>
        <w:pStyle w:val="IIEDbodytext"/>
      </w:pPr>
      <w:r>
        <w:t>Mettre de côté une partie des revenus collectés pour la gestion durable des ressources naturelles reçoit des avis favorables et défavorables. De tels fonds affectés peuvent se justifier pour garantir qu’une proportion suffisante des impôts sur les ressources naturelles est dépensée pour la gestion et pour garantir que les avantages économiques qui proviennent de la gestion de l’environnement et des ressources naturelles sont stables et de préférence en hausse.</w:t>
      </w:r>
    </w:p>
    <w:p w14:paraId="2149CB19" w14:textId="77777777" w:rsidR="004D267E" w:rsidRPr="006A38A8" w:rsidRDefault="004D267E" w:rsidP="004D267E">
      <w:pPr>
        <w:pStyle w:val="IIEDbulletedlist"/>
      </w:pPr>
      <w:r>
        <w:t>Le Ministère des finances préfère habituellement ne pas réserver ou affecter des recettes dans un but particulier. Les gouvernements prennent des mesures incitatives pour améliorer la gestion de l’environnement et des ressources naturelles et pour augmenter les recettes provenant de l’environnement et des ressources naturelles seulement lorsque les modalités selon lesquelles cela peut aider à atteindre des objectifs de développement plus larges sont claires. Il est donc important de mettre en place et de gérer les fonds d’une manière qui contribue aux objectifs de développement prioritaires.</w:t>
      </w:r>
    </w:p>
    <w:p w14:paraId="27014989" w14:textId="77777777" w:rsidR="004D267E" w:rsidRDefault="004D267E" w:rsidP="004D267E">
      <w:pPr>
        <w:pStyle w:val="IIEDbulletedlist"/>
      </w:pPr>
      <w:r>
        <w:t>Cependant, une fois collectés, l’un des plus grands défis pour l’imposition des ressources naturelles est en fait de garantir qu’une quantité suffisante des recettes collectées est véritablement utilisée pour garantir la gestion durable des ressources environnementales et naturelles. De nombreux pays d’Afrique attaquent cette question à la fois pour la pêcherie et le secteur forestier en dédiant ou en affectant des fonds pour une gestion durable de l’environnement et des ressources naturelles.</w:t>
      </w:r>
    </w:p>
    <w:p w14:paraId="776EE33C" w14:textId="77777777" w:rsidR="004D267E" w:rsidRDefault="004D267E" w:rsidP="004D267E">
      <w:pPr>
        <w:pStyle w:val="IIEDsubheading3"/>
      </w:pPr>
      <w:r>
        <w:t>Conseils pratiques pour que les fonds de la pêche encouragent une gestion de la pêche favorable aux pauvres</w:t>
      </w:r>
    </w:p>
    <w:p w14:paraId="74106629" w14:textId="77777777" w:rsidR="004D267E" w:rsidRDefault="004D267E" w:rsidP="004D267E">
      <w:pPr>
        <w:pStyle w:val="IIEDbulletedlist"/>
      </w:pPr>
      <w:r>
        <w:t>L’imposition de la pêche représente l’un des plus importants domaines d’imposition des ressources naturelles en Afrique, en particulier pour l’Afrique de l’Ouest comme le montre le Tableau ci-dessous.</w:t>
      </w:r>
    </w:p>
    <w:p w14:paraId="342C2C5B" w14:textId="77777777" w:rsidR="004D267E" w:rsidRDefault="004D267E" w:rsidP="004D267E">
      <w:pPr>
        <w:pStyle w:val="IIEDbulletedlist"/>
      </w:pPr>
      <w:r>
        <w:t>L’une des principales sources de revenus se trouve dans les accords d’accès à la pêche signés avec l’Union européenne. Les accords de pêche bilatéraux avec l’Union européenne (UE) constituent une source de revenus importante et conjecturable pour beaucoup d’États côtiers africains (OCDE, 2008).</w:t>
      </w:r>
    </w:p>
    <w:p w14:paraId="1DAE6378" w14:textId="77777777" w:rsidR="004D267E" w:rsidRDefault="004D267E" w:rsidP="004D267E">
      <w:pPr>
        <w:pStyle w:val="IIEDbulletedlist"/>
      </w:pPr>
      <w:r>
        <w:t>Ils se présentent sous la forme de protocoles de quatre à cinq ans grâce auxquels les pays africains sont dédommagés financièrement pour le droit des navires de l’UE de pêcher dans leur zone économique exclusive.</w:t>
      </w:r>
    </w:p>
    <w:p w14:paraId="462AC637" w14:textId="77777777" w:rsidR="004D267E" w:rsidRDefault="004D267E" w:rsidP="004D267E">
      <w:pPr>
        <w:pStyle w:val="IIEDbulletedlist"/>
      </w:pPr>
      <w:r>
        <w:t xml:space="preserve">En raison d’inquiétudes relatives à la surexploitation des ressources de la pêche et à la concurrence inégale avec la pêche locale et artisanale, les Accords de partenariat de pêche durable (APPD) ont été instaurés en 2004 à la condition qu’une certaine partie des paiements de l’UE soit affectée au développement inclusif du secteur des pêcheries nationales des pays partenaires (CCE, 2001 ; Gascuel </w:t>
      </w:r>
      <w:r w:rsidRPr="00DA0459">
        <w:rPr>
          <w:i/>
        </w:rPr>
        <w:t>et alii</w:t>
      </w:r>
      <w:r>
        <w:t>, 2004).</w:t>
      </w:r>
    </w:p>
    <w:p w14:paraId="7202FABA" w14:textId="77777777" w:rsidR="004D267E" w:rsidRDefault="004D267E" w:rsidP="004D267E">
      <w:pPr>
        <w:pStyle w:val="IIEDbulletedlist"/>
      </w:pPr>
      <w:r>
        <w:t>Comme le montre la Figure 4.1, ces paiements (couleur orange) représentent une part significative des compensations annuelles par pays membres des APPD, dont environ 50 % du financement total pour le Cabo Verde, les Comores, Sao Tomé-et-Principe, le Libéria, Madagascar, les Seychelles et le Maroc, ce qui représente 30 millions d’euros sur les 180 millions d’euros des contributions totales de l’UE.</w:t>
      </w:r>
    </w:p>
    <w:p w14:paraId="7759AE19" w14:textId="77777777" w:rsidR="004D267E" w:rsidRPr="00F65C76" w:rsidRDefault="004D267E" w:rsidP="004D267E">
      <w:pPr>
        <w:pStyle w:val="IIEDbulletedlist"/>
      </w:pPr>
      <w:r>
        <w:t>Lorsqu’ils sont investis dans le renforcement des capacités administratives et scientifiques, ces fonds contribuent à la gestion durable des stocks halieutiques des pays partenaires et du développement sain de leur secteur national des pêcheries.</w:t>
      </w:r>
    </w:p>
    <w:p w14:paraId="4678F117" w14:textId="77777777" w:rsidR="004D267E" w:rsidRPr="00816665" w:rsidRDefault="004D267E" w:rsidP="004D267E">
      <w:pPr>
        <w:pStyle w:val="IIEDfigurecaption"/>
      </w:pPr>
      <w:r>
        <w:t>Figure 4.1 : impôts sur la pêche et leur contribution à l’élaboration des politiques de pêche</w:t>
      </w:r>
    </w:p>
    <w:p w14:paraId="28C5CA83" w14:textId="77777777" w:rsidR="004D267E" w:rsidRDefault="004D267E" w:rsidP="004D267E">
      <w:pPr>
        <w:jc w:val="both"/>
      </w:pPr>
      <w:r>
        <w:rPr>
          <w:noProof/>
          <w:lang w:val="en-GB" w:eastAsia="en-GB" w:bidi="ar-SA"/>
        </w:rPr>
        <w:drawing>
          <wp:inline distT="0" distB="0" distL="0" distR="0" wp14:anchorId="06DA272B" wp14:editId="7A1D471A">
            <wp:extent cx="5499100" cy="3213100"/>
            <wp:effectExtent l="0" t="0" r="0" b="0"/>
            <wp:docPr id="17" name="Char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6F6BE2F" w14:textId="77777777" w:rsidR="004D267E" w:rsidRDefault="004D267E" w:rsidP="004D267E">
      <w:pPr>
        <w:pStyle w:val="IIEDbodytext"/>
      </w:pPr>
      <w:r>
        <w:t>L’Encadré 4.3 fournit un exemple relatif à l’Accord de partenariat dans le domaine de la pêche entre l’UE et la Mauritanie, où une partie de ces fonds sont utilisés pour la préservation et la gestion du Parc national du banc d’Arguin, un important habitat de reproduction pour de nombreuses espèces commercialisables du pays.</w:t>
      </w:r>
    </w:p>
    <w:p w14:paraId="02EAEC91" w14:textId="77777777" w:rsidR="004D267E" w:rsidRPr="002F1FD1" w:rsidRDefault="00461367" w:rsidP="004D267E">
      <w:pPr>
        <w:pStyle w:val="IIEDbodytext"/>
      </w:pPr>
      <w:r>
        <w:rPr>
          <w:noProof/>
        </w:rPr>
      </w:r>
      <w:r>
        <w:rPr>
          <w:noProof/>
        </w:rPr>
        <w:pict w14:anchorId="69A042C5">
          <v:shape id="Text Box 27" o:spid="_x0000_s1067" type="#_x0000_t202" style="width:457.5pt;height:531.95pt;visibility:visible;mso-wrap-style:square;mso-left-percent:-10001;mso-top-percent:-10001;mso-position-horizontal:absolute;mso-position-horizontal-relative:char;mso-position-vertical:absolute;mso-position-vertical-relative:line;mso-left-percent:-10001;mso-top-percent:-10001;v-text-anchor:top" fillcolor="#a8b400" stroked="f" strokeweight=".5pt">
            <v:path arrowok="t"/>
            <v:textbox style="mso-fit-shape-to-text:t">
              <w:txbxContent>
                <w:p w14:paraId="19AABCA8" w14:textId="77777777" w:rsidR="004A075F" w:rsidRDefault="004A075F" w:rsidP="004D267E">
                  <w:pPr>
                    <w:pStyle w:val="IIEDboxheading"/>
                  </w:pPr>
                  <w:r>
                    <w:t>Encadré 4.3 : L’Accord dans le domaine de la pêche entre la Mauritanie et l’Union européenne attribue des revenus pour une gestion</w:t>
                  </w:r>
                  <w:r w:rsidRPr="00145F71">
                    <w:t xml:space="preserve"> </w:t>
                  </w:r>
                  <w:r>
                    <w:t>de la pêche durable et favorable aux pauvres</w:t>
                  </w:r>
                </w:p>
                <w:p w14:paraId="46143307" w14:textId="77777777" w:rsidR="004A075F" w:rsidRDefault="004A075F" w:rsidP="004D267E">
                  <w:pPr>
                    <w:pStyle w:val="IIEDboxtext"/>
                  </w:pPr>
                  <w:r>
                    <w:t>L’Accord de partenariat dans le domaine de la pêche (APP)</w:t>
                  </w:r>
                  <w:r w:rsidRPr="00E053A5">
                    <w:t>*</w:t>
                  </w:r>
                  <w:r>
                    <w:t xml:space="preserve"> signé pour la période 2006-2012 entre l’Union européenne et le Gouvernement de la Mauritanie marque un important précédent pour les accords bilatéraux dans le domaine de la pêche, mettant l’accent sur les nombreux bénéfices, pourtant souvent négligés, réalisés par les finances et l’environnement d’un pays grâce à la gestion durable de ses ressources naturelles.</w:t>
                  </w:r>
                </w:p>
                <w:p w14:paraId="0FF65DA6" w14:textId="77777777" w:rsidR="004A075F" w:rsidRDefault="004A075F" w:rsidP="004D267E">
                  <w:pPr>
                    <w:pStyle w:val="IIEDboxtext"/>
                  </w:pPr>
                  <w:r>
                    <w:t>Avec l’APP, 305 millions d’euros venant de l’Union européenne ont été transférés au gouvernement sur la période 2008-2012 pour les droits de pêche des navires européens dans la zone économique exclusive de la Mauritanie (soit 19 % des revenus budgétaires totaux de la Mauritanie).</w:t>
                  </w:r>
                </w:p>
                <w:p w14:paraId="7973756E" w14:textId="77777777" w:rsidR="004A075F" w:rsidRDefault="004A075F" w:rsidP="004D267E">
                  <w:pPr>
                    <w:pStyle w:val="IIEDboxtext"/>
                  </w:pPr>
                  <w:r>
                    <w:t>Son caractère novateur repose sur une disposition qui prévoit que 20 % des paiements totaux sont mis de côté pour le développement et la gestion du secteur national des pêcheries, avec un million d’euros supplémentaire par an qui est transféré pour la préservation et la gestion du Parc national du banc d’Arguin. Ce Parc est le plus grand parc marin en Afrique, il est reconnu mondialement pour la richesse de sa biodiversité et de ses stocks halieutiques. Des scientifiques spécialistes de la conservation ont récemment insisté sur sa valeur écologique en regard de la surexploitation et du déclin des stocks halieutiques dans le reste du pays. Cet accord fonctionne comme un investissement qui prend en compte la véritable valeur économique du Parc, puisque ce dernier est gage d’une productivité élevée et donc de meilleurs flux de revenus futurs pour le secteur des pêcheries. De ce fait, non seulement l’accord a garanti des revenus considérables pour le Gouvernement de la Mauritanie, mais il a aussi et surtout fait de la conservation un contributeur clef pour les objectifs de finances publiques des décideurs.</w:t>
                  </w:r>
                </w:p>
                <w:p w14:paraId="5D6CEBC7" w14:textId="77777777" w:rsidR="004A075F" w:rsidRDefault="004A075F" w:rsidP="004D267E">
                  <w:pPr>
                    <w:pStyle w:val="IIEDboxtext"/>
                  </w:pPr>
                  <w:r>
                    <w:t>Bien que cette disposition représente moins de 1 % des compensations financières totales de l’APP, elle montre l’exemple pour d’autres pays d’Afrique qui cheminent vers une gestion plus durable et lucrative de leurs ressources naturelles. Tout d’abord, des paiements de ce type ont besoin que des liens clairs entre les services écosystémiques et les bénéfices financiers impliqués soient établis et étayés par des données scientifiques solides. Dans ce cas, des données et des recherches étaient disponibles pour affirmer que les écosystèmes du Parc, désignés en tant que zone marine protégée, offrent des zones d’alevinage et de reproduction pour des espèces exploitées par l’Europe. Deuxièmement, il s’agissait d’aligner la bonne conception des objectifs du Parc en matière de stratégie et de gestion avec les objectifs de l’APP, insufflant confiance et légitimité aux paiements. Troisièmement, cette initiative a été le résultat d’un effort solide et coordonné de lobby par des ONG locales pour la conservation qui ont finalement réussi à impliquer le gouvernement, par l’intermédiaire du Ministère de la pêche, et l’Union européenne, par l’intermédiaire des relations internationales du Directeur de la politique commune de la pêche. Ce dernier s’est fait le défenseur de cette idée, jouant un rôle de catalyseur dans sa réalisation. En outre, le Parc a agi en tant qu’institution organisée et fiable, dont les qualités sont visibles dans ses plans de gestion sur cinq ans, ses rapports annuels sur l’utilisation des fonds et ses liens avec le Ministère de l’environnement. Le mécanisme de transfert était aussi clair, facilité par le Trésor national et mis en place par la loi de finances de 2007. Enfin, l’accord a contribué à la création d’un fonds d’affectation spéciale financé à la fois par le gouvernement et des donateurs internationaux au-delà de l’UE, attirant des revenus supplémentaires pour garantir la préservation du Parc malgré la volatilité des paiements budgétaires.</w:t>
                  </w:r>
                </w:p>
                <w:p w14:paraId="369E2402" w14:textId="77777777" w:rsidR="004A075F" w:rsidRDefault="004A075F" w:rsidP="004D267E">
                  <w:pPr>
                    <w:pStyle w:val="IIEDboxtext"/>
                  </w:pPr>
                  <w:r>
                    <w:t>Source : (Binet et alii, 2013)</w:t>
                  </w:r>
                </w:p>
              </w:txbxContent>
            </v:textbox>
            <w10:anchorlock/>
          </v:shape>
        </w:pict>
      </w:r>
    </w:p>
    <w:p w14:paraId="098221D7" w14:textId="77777777" w:rsidR="004D267E" w:rsidRDefault="004D267E" w:rsidP="004D267E">
      <w:pPr>
        <w:pStyle w:val="IIEDsubheading3"/>
      </w:pPr>
      <w:r>
        <w:t>Conseils pratiques pour des fonds forestiers au profit d’une foresterie durable et favorable aux pauvres</w:t>
      </w:r>
    </w:p>
    <w:p w14:paraId="6058DA32" w14:textId="77777777" w:rsidR="004D267E" w:rsidRDefault="004D267E" w:rsidP="004D267E">
      <w:pPr>
        <w:pStyle w:val="IIEDbodytext"/>
      </w:pPr>
      <w:r>
        <w:t>Au cours de ces dix dernières années, le nombre de fonds forestiers nationaux (FFN) a considérablement augmenté dans le monde, l’Afrique compte 47 % d’entre eux (FAO, 2015).</w:t>
      </w:r>
    </w:p>
    <w:p w14:paraId="4BB79DA0" w14:textId="77777777" w:rsidR="004D267E" w:rsidRPr="00B95E46" w:rsidRDefault="004D267E" w:rsidP="004D267E">
      <w:pPr>
        <w:pStyle w:val="IIEDtableheading"/>
        <w:rPr>
          <w:i/>
          <w:highlight w:val="yellow"/>
        </w:rPr>
      </w:pPr>
      <w:r>
        <w:t>Tableau 4.1 : Fonds forestiers en Afrique</w:t>
      </w:r>
    </w:p>
    <w:tbl>
      <w:tblPr>
        <w:tblW w:w="0" w:type="auto"/>
        <w:tblBorders>
          <w:top w:val="single" w:sz="18" w:space="0" w:color="A8B400"/>
          <w:bottom w:val="single" w:sz="4" w:space="0" w:color="A8B400"/>
          <w:insideH w:val="single" w:sz="4" w:space="0" w:color="A8B400"/>
        </w:tblBorders>
        <w:tblLook w:val="04A0" w:firstRow="1" w:lastRow="0" w:firstColumn="1" w:lastColumn="0" w:noHBand="0" w:noVBand="1"/>
      </w:tblPr>
      <w:tblGrid>
        <w:gridCol w:w="1540"/>
        <w:gridCol w:w="2020"/>
        <w:gridCol w:w="5456"/>
      </w:tblGrid>
      <w:tr w:rsidR="004D267E" w:rsidRPr="00773C79" w14:paraId="18DE1232" w14:textId="77777777" w:rsidTr="00F7285E">
        <w:trPr>
          <w:trHeight w:val="300"/>
        </w:trPr>
        <w:tc>
          <w:tcPr>
            <w:tcW w:w="1540" w:type="dxa"/>
            <w:shd w:val="clear" w:color="auto" w:fill="auto"/>
            <w:noWrap/>
          </w:tcPr>
          <w:p w14:paraId="5E26DC23" w14:textId="77777777" w:rsidR="004D267E" w:rsidRPr="00773C79" w:rsidRDefault="004D267E" w:rsidP="00F7285E">
            <w:pPr>
              <w:pStyle w:val="IIEDtablecolumnheading"/>
            </w:pPr>
            <w:r>
              <w:t>Pays</w:t>
            </w:r>
          </w:p>
        </w:tc>
        <w:tc>
          <w:tcPr>
            <w:tcW w:w="2020" w:type="dxa"/>
            <w:shd w:val="clear" w:color="auto" w:fill="auto"/>
            <w:noWrap/>
          </w:tcPr>
          <w:p w14:paraId="13D822D4" w14:textId="77777777" w:rsidR="004D267E" w:rsidRPr="00773C79" w:rsidRDefault="004D267E" w:rsidP="00F7285E">
            <w:pPr>
              <w:pStyle w:val="IIEDtablecolumnheading"/>
            </w:pPr>
            <w:r>
              <w:t>Nom du fonds</w:t>
            </w:r>
          </w:p>
        </w:tc>
        <w:tc>
          <w:tcPr>
            <w:tcW w:w="5456" w:type="dxa"/>
            <w:shd w:val="clear" w:color="auto" w:fill="auto"/>
          </w:tcPr>
          <w:p w14:paraId="65BCD902" w14:textId="77777777" w:rsidR="004D267E" w:rsidRPr="00773C79" w:rsidRDefault="004D267E" w:rsidP="00F7285E">
            <w:pPr>
              <w:pStyle w:val="IIEDtablecolumnheading"/>
            </w:pPr>
            <w:r>
              <w:t>Description</w:t>
            </w:r>
          </w:p>
        </w:tc>
      </w:tr>
      <w:tr w:rsidR="004D267E" w:rsidRPr="00773C79" w14:paraId="62241883" w14:textId="77777777" w:rsidTr="00F7285E">
        <w:trPr>
          <w:trHeight w:val="1200"/>
        </w:trPr>
        <w:tc>
          <w:tcPr>
            <w:tcW w:w="1540" w:type="dxa"/>
            <w:shd w:val="clear" w:color="auto" w:fill="auto"/>
          </w:tcPr>
          <w:p w14:paraId="1A6CD44B" w14:textId="77777777" w:rsidR="004D267E" w:rsidRPr="00773C79" w:rsidRDefault="004D267E" w:rsidP="00F7285E">
            <w:pPr>
              <w:pStyle w:val="IIEDbodytext"/>
              <w:spacing w:after="0"/>
            </w:pPr>
            <w:r>
              <w:t>Afrique du Sud</w:t>
            </w:r>
          </w:p>
        </w:tc>
        <w:tc>
          <w:tcPr>
            <w:tcW w:w="2020" w:type="dxa"/>
            <w:shd w:val="clear" w:color="auto" w:fill="auto"/>
          </w:tcPr>
          <w:p w14:paraId="5C1909B3" w14:textId="77777777" w:rsidR="004D267E" w:rsidRPr="00C41558" w:rsidRDefault="004D267E" w:rsidP="00F7285E">
            <w:pPr>
              <w:pStyle w:val="IIEDbodytext"/>
              <w:spacing w:after="0"/>
              <w:rPr>
                <w:lang w:val="en-US"/>
              </w:rPr>
            </w:pPr>
            <w:r w:rsidRPr="00C41558">
              <w:rPr>
                <w:lang w:val="en-US"/>
              </w:rPr>
              <w:t>National Forest Recreation and Access Fund</w:t>
            </w:r>
          </w:p>
        </w:tc>
        <w:tc>
          <w:tcPr>
            <w:tcW w:w="5456" w:type="dxa"/>
            <w:shd w:val="clear" w:color="auto" w:fill="auto"/>
          </w:tcPr>
          <w:p w14:paraId="47960AAB" w14:textId="77777777" w:rsidR="004D267E" w:rsidRPr="00773C79" w:rsidRDefault="004D267E" w:rsidP="00F7285E">
            <w:pPr>
              <w:pStyle w:val="IIEDbodytext"/>
              <w:spacing w:after="0"/>
            </w:pPr>
            <w:r>
              <w:t>Fonds spécialisé et pratiquement indépendant consacré aux loisirs, à l’éducation, à la culture et à l’épanouissement spirituel ; il est bien connu pour sa participation publique et ses dispositions relatives à la transparence.</w:t>
            </w:r>
          </w:p>
        </w:tc>
      </w:tr>
      <w:tr w:rsidR="004D267E" w:rsidRPr="00773C79" w14:paraId="1FE86990" w14:textId="77777777" w:rsidTr="00F7285E">
        <w:trPr>
          <w:trHeight w:val="1200"/>
        </w:trPr>
        <w:tc>
          <w:tcPr>
            <w:tcW w:w="1540" w:type="dxa"/>
            <w:shd w:val="clear" w:color="auto" w:fill="auto"/>
          </w:tcPr>
          <w:p w14:paraId="1DCD43FE" w14:textId="77777777" w:rsidR="004D267E" w:rsidRPr="00773C79" w:rsidRDefault="004D267E" w:rsidP="00F7285E">
            <w:pPr>
              <w:pStyle w:val="IIEDbodytext"/>
              <w:spacing w:after="0"/>
            </w:pPr>
            <w:r>
              <w:t>Botswana</w:t>
            </w:r>
          </w:p>
        </w:tc>
        <w:tc>
          <w:tcPr>
            <w:tcW w:w="2020" w:type="dxa"/>
            <w:shd w:val="clear" w:color="auto" w:fill="auto"/>
          </w:tcPr>
          <w:p w14:paraId="66B6180D" w14:textId="77777777" w:rsidR="004D267E" w:rsidRPr="00773C79" w:rsidRDefault="004D267E" w:rsidP="00F7285E">
            <w:pPr>
              <w:pStyle w:val="IIEDbodytext"/>
              <w:spacing w:after="0"/>
            </w:pPr>
            <w:r>
              <w:t>Forest Conservation of Botswana et le Botswana Environment Fund</w:t>
            </w:r>
          </w:p>
        </w:tc>
        <w:tc>
          <w:tcPr>
            <w:tcW w:w="5456" w:type="dxa"/>
            <w:shd w:val="clear" w:color="auto" w:fill="auto"/>
          </w:tcPr>
          <w:p w14:paraId="72C58E13" w14:textId="77777777" w:rsidR="004D267E" w:rsidRPr="00773C79" w:rsidRDefault="004D267E" w:rsidP="00F7285E">
            <w:pPr>
              <w:pStyle w:val="IIEDbodytext"/>
              <w:spacing w:after="0"/>
            </w:pPr>
            <w:r>
              <w:t>Les revenus perçus sont utilisés pour la foresterie communautaire, le boisement et le reboisement, et la planification de la gestion.</w:t>
            </w:r>
          </w:p>
        </w:tc>
      </w:tr>
      <w:tr w:rsidR="004D267E" w:rsidRPr="00773C79" w14:paraId="1CD1677B" w14:textId="77777777" w:rsidTr="00F7285E">
        <w:trPr>
          <w:trHeight w:val="600"/>
        </w:trPr>
        <w:tc>
          <w:tcPr>
            <w:tcW w:w="1540" w:type="dxa"/>
            <w:shd w:val="clear" w:color="auto" w:fill="auto"/>
          </w:tcPr>
          <w:p w14:paraId="32267A20" w14:textId="77777777" w:rsidR="004D267E" w:rsidRPr="00773C79" w:rsidRDefault="004D267E" w:rsidP="00F7285E">
            <w:pPr>
              <w:pStyle w:val="IIEDbodytext"/>
              <w:spacing w:after="0"/>
            </w:pPr>
            <w:r>
              <w:t>Burkina Faso</w:t>
            </w:r>
          </w:p>
        </w:tc>
        <w:tc>
          <w:tcPr>
            <w:tcW w:w="2020" w:type="dxa"/>
            <w:shd w:val="clear" w:color="auto" w:fill="auto"/>
          </w:tcPr>
          <w:p w14:paraId="0927FC0A" w14:textId="77777777" w:rsidR="004D267E" w:rsidRPr="00792D66" w:rsidRDefault="004D267E" w:rsidP="00F7285E">
            <w:pPr>
              <w:pStyle w:val="IIEDbodytext"/>
              <w:spacing w:after="0"/>
            </w:pPr>
            <w:r>
              <w:t>Fonds forestier</w:t>
            </w:r>
          </w:p>
          <w:p w14:paraId="5DFCBA03" w14:textId="77777777" w:rsidR="004D267E" w:rsidRPr="00792D66" w:rsidRDefault="004D267E" w:rsidP="00F7285E">
            <w:pPr>
              <w:pStyle w:val="IIEDbodytext"/>
              <w:spacing w:after="0"/>
            </w:pPr>
          </w:p>
          <w:p w14:paraId="4378EFA3" w14:textId="77777777" w:rsidR="004D267E" w:rsidRPr="00792D66" w:rsidRDefault="004D267E" w:rsidP="00F7285E">
            <w:pPr>
              <w:pStyle w:val="IIEDbodytext"/>
              <w:spacing w:after="0"/>
            </w:pPr>
          </w:p>
          <w:p w14:paraId="118E254C" w14:textId="77777777" w:rsidR="004D267E" w:rsidRPr="00792D66" w:rsidRDefault="004D267E" w:rsidP="00F7285E">
            <w:pPr>
              <w:pStyle w:val="IIEDbodytext"/>
              <w:spacing w:after="0"/>
            </w:pPr>
            <w:r>
              <w:t>Fonds d’intervention pour l’environnement</w:t>
            </w:r>
          </w:p>
        </w:tc>
        <w:tc>
          <w:tcPr>
            <w:tcW w:w="5456" w:type="dxa"/>
            <w:shd w:val="clear" w:color="auto" w:fill="auto"/>
          </w:tcPr>
          <w:p w14:paraId="1539895D" w14:textId="77777777" w:rsidR="004D267E" w:rsidRDefault="004D267E" w:rsidP="00F7285E">
            <w:pPr>
              <w:pStyle w:val="IIEDbodytext"/>
              <w:spacing w:after="0"/>
            </w:pPr>
            <w:r>
              <w:t>Gère les dons et autres recettes pour les consacrer à des projets liés à la forêt, à la faune et à la pêche.</w:t>
            </w:r>
          </w:p>
          <w:p w14:paraId="5B576377" w14:textId="77777777" w:rsidR="004D267E" w:rsidRDefault="004D267E" w:rsidP="00F7285E">
            <w:pPr>
              <w:pStyle w:val="IIEDbodytext"/>
              <w:spacing w:after="0"/>
            </w:pPr>
          </w:p>
          <w:p w14:paraId="428FAC4A" w14:textId="77777777" w:rsidR="004D267E" w:rsidRPr="00773C79" w:rsidRDefault="004D267E" w:rsidP="00F7285E">
            <w:pPr>
              <w:pStyle w:val="IIEDbodytext"/>
              <w:spacing w:after="0"/>
            </w:pPr>
            <w:r>
              <w:t>Reçoit des revenus de deux donateurs bilatéraux et des revenus anticipés du gouvernement. Soutient des projets communautaires en faveur de l’environnement, de la gestion des ressources naturelles et de l’adaptation aux changements climatiques.</w:t>
            </w:r>
          </w:p>
        </w:tc>
      </w:tr>
      <w:tr w:rsidR="004D267E" w:rsidRPr="00773C79" w14:paraId="65B19CE7" w14:textId="77777777" w:rsidTr="00F7285E">
        <w:trPr>
          <w:trHeight w:val="900"/>
        </w:trPr>
        <w:tc>
          <w:tcPr>
            <w:tcW w:w="1540" w:type="dxa"/>
            <w:shd w:val="clear" w:color="auto" w:fill="auto"/>
          </w:tcPr>
          <w:p w14:paraId="287B8FEF" w14:textId="77777777" w:rsidR="004D267E" w:rsidRPr="00773C79" w:rsidRDefault="004D267E" w:rsidP="00F7285E">
            <w:pPr>
              <w:pStyle w:val="IIEDbodytext"/>
              <w:spacing w:after="0"/>
            </w:pPr>
            <w:r>
              <w:t>Cameroun</w:t>
            </w:r>
          </w:p>
        </w:tc>
        <w:tc>
          <w:tcPr>
            <w:tcW w:w="2020" w:type="dxa"/>
            <w:shd w:val="clear" w:color="auto" w:fill="auto"/>
          </w:tcPr>
          <w:p w14:paraId="274D8AC8" w14:textId="77777777" w:rsidR="004D267E" w:rsidRPr="00530E03" w:rsidRDefault="004D267E" w:rsidP="00F7285E">
            <w:pPr>
              <w:pStyle w:val="IIEDbodytext"/>
              <w:spacing w:after="0"/>
            </w:pPr>
            <w:r>
              <w:t>Fonds spécial de développement forestier</w:t>
            </w:r>
          </w:p>
        </w:tc>
        <w:tc>
          <w:tcPr>
            <w:tcW w:w="5456" w:type="dxa"/>
            <w:shd w:val="clear" w:color="auto" w:fill="auto"/>
          </w:tcPr>
          <w:p w14:paraId="64D1F505" w14:textId="77777777" w:rsidR="004D267E" w:rsidRPr="00773C79" w:rsidRDefault="004D267E" w:rsidP="00F7285E">
            <w:pPr>
              <w:pStyle w:val="IIEDbodytext"/>
              <w:spacing w:after="0"/>
            </w:pPr>
            <w:r>
              <w:t>Recevait de l’argent de sources multiples ; semble actuellement bénéficier de l’argent d’une affectation budgétaire annuelle à consacrer à des objectifs liés à la forêt.</w:t>
            </w:r>
          </w:p>
        </w:tc>
      </w:tr>
      <w:tr w:rsidR="004D267E" w:rsidRPr="00773C79" w14:paraId="4B6666EC" w14:textId="77777777" w:rsidTr="00F7285E">
        <w:trPr>
          <w:trHeight w:val="1800"/>
        </w:trPr>
        <w:tc>
          <w:tcPr>
            <w:tcW w:w="1540" w:type="dxa"/>
            <w:shd w:val="clear" w:color="auto" w:fill="auto"/>
          </w:tcPr>
          <w:p w14:paraId="69DD2CD2" w14:textId="77777777" w:rsidR="004D267E" w:rsidRPr="00773C79" w:rsidRDefault="004D267E" w:rsidP="00F7285E">
            <w:pPr>
              <w:pStyle w:val="IIEDbodytext"/>
              <w:spacing w:after="0"/>
            </w:pPr>
            <w:r>
              <w:t>Côte d’Ivoire</w:t>
            </w:r>
          </w:p>
        </w:tc>
        <w:tc>
          <w:tcPr>
            <w:tcW w:w="2020" w:type="dxa"/>
            <w:shd w:val="clear" w:color="auto" w:fill="auto"/>
          </w:tcPr>
          <w:p w14:paraId="650D6B7F" w14:textId="77777777" w:rsidR="004D267E" w:rsidRPr="00773C79" w:rsidRDefault="004D267E" w:rsidP="00F7285E">
            <w:pPr>
              <w:pStyle w:val="IIEDbodytext"/>
              <w:spacing w:after="0"/>
            </w:pPr>
            <w:r>
              <w:t>Fonds de développement forestier</w:t>
            </w:r>
          </w:p>
        </w:tc>
        <w:tc>
          <w:tcPr>
            <w:tcW w:w="5456" w:type="dxa"/>
            <w:shd w:val="clear" w:color="auto" w:fill="auto"/>
          </w:tcPr>
          <w:p w14:paraId="4EE1E6F7" w14:textId="77777777" w:rsidR="004D267E" w:rsidRPr="00773C79" w:rsidRDefault="004D267E" w:rsidP="00F7285E">
            <w:pPr>
              <w:pStyle w:val="IIEDbodytext"/>
              <w:spacing w:after="0"/>
            </w:pPr>
            <w:r>
              <w:t>Utilisations suggérées des recettes : conservation durable des parcs nationaux et des réserves ; reconstitution ; inventaire et gestion durable des forêts et de la faune ; suivi des ressources forestières ; activités d’évaluation ; et amélioration de la gestion durable des forêts.</w:t>
            </w:r>
          </w:p>
        </w:tc>
      </w:tr>
      <w:tr w:rsidR="004D267E" w:rsidRPr="00773C79" w14:paraId="3485B604" w14:textId="77777777" w:rsidTr="00F7285E">
        <w:trPr>
          <w:trHeight w:val="3000"/>
        </w:trPr>
        <w:tc>
          <w:tcPr>
            <w:tcW w:w="1540" w:type="dxa"/>
            <w:shd w:val="clear" w:color="auto" w:fill="auto"/>
          </w:tcPr>
          <w:p w14:paraId="328759BB" w14:textId="77777777" w:rsidR="004D267E" w:rsidRPr="00773C79" w:rsidRDefault="004D267E" w:rsidP="00F7285E">
            <w:pPr>
              <w:pStyle w:val="IIEDbodytext"/>
              <w:spacing w:after="0"/>
            </w:pPr>
            <w:r>
              <w:t>Gabon</w:t>
            </w:r>
          </w:p>
        </w:tc>
        <w:tc>
          <w:tcPr>
            <w:tcW w:w="2020" w:type="dxa"/>
            <w:shd w:val="clear" w:color="auto" w:fill="auto"/>
          </w:tcPr>
          <w:p w14:paraId="0D8A274A" w14:textId="77777777" w:rsidR="004D267E" w:rsidRPr="00773C79" w:rsidRDefault="004D267E" w:rsidP="00F7285E">
            <w:pPr>
              <w:pStyle w:val="IIEDbodytext"/>
              <w:spacing w:after="0"/>
            </w:pPr>
            <w:r>
              <w:t>Fonds forestier national</w:t>
            </w:r>
          </w:p>
        </w:tc>
        <w:tc>
          <w:tcPr>
            <w:tcW w:w="5456" w:type="dxa"/>
            <w:shd w:val="clear" w:color="auto" w:fill="auto"/>
          </w:tcPr>
          <w:p w14:paraId="0811F8E2" w14:textId="77777777" w:rsidR="004D267E" w:rsidRPr="00773C79" w:rsidRDefault="004D267E" w:rsidP="00F7285E">
            <w:pPr>
              <w:pStyle w:val="IIEDbodytext"/>
              <w:spacing w:after="0"/>
            </w:pPr>
            <w:r>
              <w:t>Opérationnel depuis 2012. Les revenus du Fonds sont utilisés pour soutenir la gestion générale de la foresterie, la promotion de marchés, la recherche, la sensibilisation du public, les pépinières, la participation publique aux activités de politiques forestières du gouvernement, la foresterie communautaire, la planification de la gestion du boisement et du reboisement, la mise en œuvre de projets liés aux forêts, la promotion de la production de services environnementaux, la promotion des entreprises du secteur forestier et le développement économique des communautés forestières.</w:t>
            </w:r>
          </w:p>
        </w:tc>
      </w:tr>
      <w:tr w:rsidR="004D267E" w:rsidRPr="00773C79" w14:paraId="7179F3C7" w14:textId="77777777" w:rsidTr="00F7285E">
        <w:trPr>
          <w:trHeight w:val="1800"/>
        </w:trPr>
        <w:tc>
          <w:tcPr>
            <w:tcW w:w="1540" w:type="dxa"/>
            <w:shd w:val="clear" w:color="auto" w:fill="auto"/>
          </w:tcPr>
          <w:p w14:paraId="08A48EF9" w14:textId="77777777" w:rsidR="004D267E" w:rsidRPr="00773C79" w:rsidRDefault="004D267E" w:rsidP="00F7285E">
            <w:pPr>
              <w:pStyle w:val="IIEDbodytext"/>
              <w:spacing w:after="0"/>
            </w:pPr>
            <w:r>
              <w:t>Gambie</w:t>
            </w:r>
          </w:p>
        </w:tc>
        <w:tc>
          <w:tcPr>
            <w:tcW w:w="2020" w:type="dxa"/>
            <w:shd w:val="clear" w:color="auto" w:fill="auto"/>
          </w:tcPr>
          <w:p w14:paraId="2C0D9FEE" w14:textId="77777777" w:rsidR="004D267E" w:rsidRPr="00773C79" w:rsidRDefault="004D267E" w:rsidP="00F7285E">
            <w:pPr>
              <w:pStyle w:val="IIEDbodytext"/>
              <w:spacing w:after="0"/>
            </w:pPr>
            <w:r>
              <w:t>National Forestry Fund</w:t>
            </w:r>
          </w:p>
        </w:tc>
        <w:tc>
          <w:tcPr>
            <w:tcW w:w="5456" w:type="dxa"/>
            <w:shd w:val="clear" w:color="auto" w:fill="auto"/>
          </w:tcPr>
          <w:p w14:paraId="21BD2D27" w14:textId="77777777" w:rsidR="004D267E" w:rsidRPr="00773C79" w:rsidRDefault="004D267E" w:rsidP="00F7285E">
            <w:pPr>
              <w:pStyle w:val="IIEDbodytext"/>
              <w:spacing w:after="0"/>
            </w:pPr>
            <w:r>
              <w:t>Reçoit de l’argent de sources multiples (vente de produits forestiers, parcs forestiers, foresterie communautaire, taxes et redevances forestières, projets financés par le fonds, revenus généraux et dotations) pour soutenir la protection, le développement et l’utilisation durable des forêts, et la promotion de la foresterie communautaire.</w:t>
            </w:r>
          </w:p>
        </w:tc>
      </w:tr>
      <w:tr w:rsidR="004D267E" w:rsidRPr="00773C79" w14:paraId="69E32CCF" w14:textId="77777777" w:rsidTr="00F7285E">
        <w:trPr>
          <w:trHeight w:val="2100"/>
        </w:trPr>
        <w:tc>
          <w:tcPr>
            <w:tcW w:w="1540" w:type="dxa"/>
            <w:shd w:val="clear" w:color="auto" w:fill="auto"/>
          </w:tcPr>
          <w:p w14:paraId="6E8A057D" w14:textId="77777777" w:rsidR="004D267E" w:rsidRPr="00773C79" w:rsidRDefault="004D267E" w:rsidP="00F7285E">
            <w:pPr>
              <w:pStyle w:val="IIEDbodytext"/>
              <w:spacing w:after="0"/>
            </w:pPr>
            <w:r>
              <w:t>Guinée</w:t>
            </w:r>
          </w:p>
        </w:tc>
        <w:tc>
          <w:tcPr>
            <w:tcW w:w="2020" w:type="dxa"/>
            <w:shd w:val="clear" w:color="auto" w:fill="auto"/>
          </w:tcPr>
          <w:p w14:paraId="40017157" w14:textId="77777777" w:rsidR="004D267E" w:rsidRPr="00773C79" w:rsidRDefault="004D267E" w:rsidP="00F7285E">
            <w:pPr>
              <w:pStyle w:val="IIEDbodytext"/>
              <w:spacing w:after="0"/>
            </w:pPr>
            <w:r>
              <w:t>Fonds forestier</w:t>
            </w:r>
          </w:p>
        </w:tc>
        <w:tc>
          <w:tcPr>
            <w:tcW w:w="5456" w:type="dxa"/>
            <w:shd w:val="clear" w:color="auto" w:fill="auto"/>
          </w:tcPr>
          <w:p w14:paraId="1265E3DC" w14:textId="77777777" w:rsidR="004D267E" w:rsidRPr="00773C79" w:rsidRDefault="004D267E" w:rsidP="00F7285E">
            <w:pPr>
              <w:pStyle w:val="IIEDbodytext"/>
              <w:spacing w:after="0"/>
            </w:pPr>
            <w:r>
              <w:t>Fonds de développement forestier général alimenté par plusieurs sources de recettes issues de la forêt, y compris les produits provenant de l’exploitation des forêts de l’État, les taxes et redevances issues de l’application des réglementations forestières, les amendes et pénalités, la vente d’articles confisqués, les bénéfices nets d’une entreprise de traitement du bois, et les prêts et dons d’organisations étatiques et internationales.</w:t>
            </w:r>
          </w:p>
        </w:tc>
      </w:tr>
      <w:tr w:rsidR="004D267E" w:rsidRPr="00773C79" w14:paraId="1EAF5E44" w14:textId="77777777" w:rsidTr="00F7285E">
        <w:trPr>
          <w:trHeight w:val="900"/>
        </w:trPr>
        <w:tc>
          <w:tcPr>
            <w:tcW w:w="1540" w:type="dxa"/>
            <w:shd w:val="clear" w:color="auto" w:fill="auto"/>
          </w:tcPr>
          <w:p w14:paraId="4B3B02C0" w14:textId="77777777" w:rsidR="004D267E" w:rsidRPr="00773C79" w:rsidRDefault="004D267E" w:rsidP="00F7285E">
            <w:pPr>
              <w:pStyle w:val="IIEDbodytext"/>
              <w:spacing w:after="0"/>
            </w:pPr>
            <w:r>
              <w:t>Guinée-Bissau</w:t>
            </w:r>
          </w:p>
        </w:tc>
        <w:tc>
          <w:tcPr>
            <w:tcW w:w="2020" w:type="dxa"/>
            <w:shd w:val="clear" w:color="auto" w:fill="auto"/>
          </w:tcPr>
          <w:p w14:paraId="31E55BC3" w14:textId="77777777" w:rsidR="004D267E" w:rsidRPr="00773C79" w:rsidRDefault="004D267E" w:rsidP="00F7285E">
            <w:pPr>
              <w:pStyle w:val="IIEDbodytext"/>
              <w:spacing w:after="0"/>
            </w:pPr>
            <w:r>
              <w:t>National Forest Fund</w:t>
            </w:r>
          </w:p>
        </w:tc>
        <w:tc>
          <w:tcPr>
            <w:tcW w:w="5456" w:type="dxa"/>
            <w:shd w:val="clear" w:color="auto" w:fill="auto"/>
          </w:tcPr>
          <w:p w14:paraId="46FE23C7" w14:textId="77777777" w:rsidR="004D267E" w:rsidRPr="00773C79" w:rsidRDefault="004D267E" w:rsidP="00F7285E">
            <w:pPr>
              <w:pStyle w:val="IIEDbodytext"/>
              <w:spacing w:after="0"/>
            </w:pPr>
            <w:r>
              <w:t>Gestion et développement des forêts. Plusieurs sources de revenus liées aux forêts (taxes, amendes, vente des produits forestiers).</w:t>
            </w:r>
          </w:p>
        </w:tc>
      </w:tr>
      <w:tr w:rsidR="004D267E" w:rsidRPr="00773C79" w14:paraId="34D03C79" w14:textId="77777777" w:rsidTr="00F7285E">
        <w:trPr>
          <w:trHeight w:val="1800"/>
        </w:trPr>
        <w:tc>
          <w:tcPr>
            <w:tcW w:w="1540" w:type="dxa"/>
            <w:shd w:val="clear" w:color="auto" w:fill="auto"/>
          </w:tcPr>
          <w:p w14:paraId="48C0096E" w14:textId="77777777" w:rsidR="004D267E" w:rsidRPr="00773C79" w:rsidRDefault="004D267E" w:rsidP="00F7285E">
            <w:pPr>
              <w:pStyle w:val="IIEDbodytext"/>
              <w:spacing w:after="0"/>
            </w:pPr>
            <w:r>
              <w:t>Kenya</w:t>
            </w:r>
          </w:p>
        </w:tc>
        <w:tc>
          <w:tcPr>
            <w:tcW w:w="2020" w:type="dxa"/>
            <w:shd w:val="clear" w:color="auto" w:fill="auto"/>
          </w:tcPr>
          <w:p w14:paraId="0A3699AE" w14:textId="77777777" w:rsidR="004D267E" w:rsidRPr="00C41558" w:rsidRDefault="004D267E" w:rsidP="00F7285E">
            <w:pPr>
              <w:pStyle w:val="IIEDbodytext"/>
              <w:spacing w:after="0"/>
              <w:rPr>
                <w:lang w:val="en-US"/>
              </w:rPr>
            </w:pPr>
            <w:r w:rsidRPr="00C41558">
              <w:rPr>
                <w:lang w:val="en-US"/>
              </w:rPr>
              <w:t>Forest Management and Conservation Fund</w:t>
            </w:r>
          </w:p>
        </w:tc>
        <w:tc>
          <w:tcPr>
            <w:tcW w:w="5456" w:type="dxa"/>
            <w:shd w:val="clear" w:color="auto" w:fill="auto"/>
          </w:tcPr>
          <w:p w14:paraId="6BB25E15" w14:textId="77777777" w:rsidR="004D267E" w:rsidRPr="00773C79" w:rsidRDefault="004D267E" w:rsidP="00F7285E">
            <w:pPr>
              <w:pStyle w:val="IIEDbodytext"/>
              <w:spacing w:after="0"/>
            </w:pPr>
            <w:r>
              <w:t>Recettes utilisées pour la gestion des terres publiques (y compris les achats de terres), la recherche, les pépinières, la participation publique aux activités relatives à la politique forestière du Gouvernement, la foresterie privée, la foresterie communautaire, la planification de la gestion du boisement et du reboisement, et la mise en œuvre de projets liés aux forêts.</w:t>
            </w:r>
          </w:p>
        </w:tc>
      </w:tr>
      <w:tr w:rsidR="004D267E" w:rsidRPr="00773C79" w14:paraId="21D1145B" w14:textId="77777777" w:rsidTr="00F7285E">
        <w:trPr>
          <w:trHeight w:val="900"/>
        </w:trPr>
        <w:tc>
          <w:tcPr>
            <w:tcW w:w="1540" w:type="dxa"/>
            <w:shd w:val="clear" w:color="auto" w:fill="auto"/>
          </w:tcPr>
          <w:p w14:paraId="33ACB6B7" w14:textId="77777777" w:rsidR="004D267E" w:rsidRPr="00773C79" w:rsidRDefault="004D267E" w:rsidP="00F7285E">
            <w:pPr>
              <w:pStyle w:val="IIEDbodytext"/>
              <w:spacing w:after="0"/>
            </w:pPr>
            <w:r>
              <w:t>Lesotho</w:t>
            </w:r>
          </w:p>
        </w:tc>
        <w:tc>
          <w:tcPr>
            <w:tcW w:w="2020" w:type="dxa"/>
            <w:shd w:val="clear" w:color="auto" w:fill="auto"/>
          </w:tcPr>
          <w:p w14:paraId="03EA4C46" w14:textId="77777777" w:rsidR="004D267E" w:rsidRPr="00773C79" w:rsidRDefault="004D267E" w:rsidP="00F7285E">
            <w:pPr>
              <w:pStyle w:val="IIEDbodytext"/>
              <w:spacing w:after="0"/>
            </w:pPr>
            <w:r>
              <w:t>Forest Fund</w:t>
            </w:r>
          </w:p>
        </w:tc>
        <w:tc>
          <w:tcPr>
            <w:tcW w:w="5456" w:type="dxa"/>
            <w:shd w:val="clear" w:color="auto" w:fill="auto"/>
          </w:tcPr>
          <w:p w14:paraId="4E7CB8F9" w14:textId="77777777" w:rsidR="004D267E" w:rsidRPr="00773C79" w:rsidRDefault="004D267E" w:rsidP="00F7285E">
            <w:pPr>
              <w:pStyle w:val="IIEDbodytext"/>
              <w:spacing w:after="0"/>
            </w:pPr>
            <w:r>
              <w:t>Reçoit toutes les taxes prélevées dans le cadre du Forest Act, qui peuvent être consacrées à la gestion forestière et à la recherche, y compris à l’assistance à la foresterie communautaire et privée.</w:t>
            </w:r>
          </w:p>
        </w:tc>
      </w:tr>
      <w:tr w:rsidR="004D267E" w:rsidRPr="00773C79" w14:paraId="20D4426B" w14:textId="77777777" w:rsidTr="00F7285E">
        <w:trPr>
          <w:trHeight w:val="1200"/>
        </w:trPr>
        <w:tc>
          <w:tcPr>
            <w:tcW w:w="1540" w:type="dxa"/>
            <w:shd w:val="clear" w:color="auto" w:fill="auto"/>
          </w:tcPr>
          <w:p w14:paraId="6D06B01C" w14:textId="77777777" w:rsidR="004D267E" w:rsidRPr="00773C79" w:rsidRDefault="004D267E" w:rsidP="00F7285E">
            <w:pPr>
              <w:pStyle w:val="IIEDbodytext"/>
              <w:spacing w:after="0"/>
            </w:pPr>
            <w:r>
              <w:t>Madagascar</w:t>
            </w:r>
          </w:p>
        </w:tc>
        <w:tc>
          <w:tcPr>
            <w:tcW w:w="2020" w:type="dxa"/>
            <w:shd w:val="clear" w:color="auto" w:fill="auto"/>
          </w:tcPr>
          <w:p w14:paraId="349F2632" w14:textId="77777777" w:rsidR="004D267E" w:rsidRPr="00773C79" w:rsidRDefault="004D267E" w:rsidP="00F7285E">
            <w:pPr>
              <w:pStyle w:val="IIEDbodytext"/>
              <w:spacing w:after="0"/>
            </w:pPr>
            <w:r>
              <w:t>Fonds forestier national</w:t>
            </w:r>
          </w:p>
        </w:tc>
        <w:tc>
          <w:tcPr>
            <w:tcW w:w="5456" w:type="dxa"/>
            <w:shd w:val="clear" w:color="auto" w:fill="auto"/>
          </w:tcPr>
          <w:p w14:paraId="5889281A" w14:textId="77777777" w:rsidR="004D267E" w:rsidRPr="00773C79" w:rsidRDefault="004D267E" w:rsidP="00F7285E">
            <w:pPr>
              <w:pStyle w:val="IIEDbodytext"/>
              <w:spacing w:after="0"/>
            </w:pPr>
            <w:r>
              <w:t>Compte spécial avec une gestion privée et dirigé par un conseil de gestion composé de représentants de l’État et des gouvernements locaux, des organisations non gouvernementales, et des exploitants.</w:t>
            </w:r>
          </w:p>
        </w:tc>
      </w:tr>
      <w:tr w:rsidR="004D267E" w:rsidRPr="00773C79" w14:paraId="0D1A3164" w14:textId="77777777" w:rsidTr="00F7285E">
        <w:trPr>
          <w:trHeight w:val="900"/>
        </w:trPr>
        <w:tc>
          <w:tcPr>
            <w:tcW w:w="1540" w:type="dxa"/>
            <w:shd w:val="clear" w:color="auto" w:fill="auto"/>
          </w:tcPr>
          <w:p w14:paraId="0A04B59A" w14:textId="77777777" w:rsidR="004D267E" w:rsidRPr="00773C79" w:rsidRDefault="004D267E" w:rsidP="00F7285E">
            <w:pPr>
              <w:pStyle w:val="IIEDbodytext"/>
              <w:spacing w:after="0"/>
            </w:pPr>
            <w:r>
              <w:t>Malawi</w:t>
            </w:r>
          </w:p>
        </w:tc>
        <w:tc>
          <w:tcPr>
            <w:tcW w:w="2020" w:type="dxa"/>
            <w:shd w:val="clear" w:color="auto" w:fill="auto"/>
          </w:tcPr>
          <w:p w14:paraId="71B7874B" w14:textId="77777777" w:rsidR="004D267E" w:rsidRPr="00773C79" w:rsidRDefault="004D267E" w:rsidP="00F7285E">
            <w:pPr>
              <w:pStyle w:val="IIEDbodytext"/>
              <w:spacing w:after="0"/>
            </w:pPr>
            <w:r>
              <w:t>Forest Development Management Fund</w:t>
            </w:r>
          </w:p>
        </w:tc>
        <w:tc>
          <w:tcPr>
            <w:tcW w:w="5456" w:type="dxa"/>
            <w:shd w:val="clear" w:color="auto" w:fill="auto"/>
          </w:tcPr>
          <w:p w14:paraId="28CE4AD9" w14:textId="77777777" w:rsidR="004D267E" w:rsidRPr="00773C79" w:rsidRDefault="004D267E" w:rsidP="00F7285E">
            <w:pPr>
              <w:pStyle w:val="IIEDbodytext"/>
              <w:spacing w:after="0"/>
            </w:pPr>
            <w:r>
              <w:t>Reçoit des revenus de sources multiples, consacrés à la gestion des forêts et axé sur les communautés locales.</w:t>
            </w:r>
          </w:p>
        </w:tc>
      </w:tr>
      <w:tr w:rsidR="004D267E" w:rsidRPr="00773C79" w14:paraId="261CAFD9" w14:textId="77777777" w:rsidTr="00F7285E">
        <w:trPr>
          <w:trHeight w:val="1200"/>
        </w:trPr>
        <w:tc>
          <w:tcPr>
            <w:tcW w:w="1540" w:type="dxa"/>
            <w:shd w:val="clear" w:color="auto" w:fill="auto"/>
          </w:tcPr>
          <w:p w14:paraId="40E5728A" w14:textId="77777777" w:rsidR="004D267E" w:rsidRPr="00773C79" w:rsidRDefault="004D267E" w:rsidP="00F7285E">
            <w:pPr>
              <w:pStyle w:val="IIEDbodytext"/>
              <w:spacing w:after="0"/>
            </w:pPr>
            <w:r>
              <w:t>Mali</w:t>
            </w:r>
          </w:p>
        </w:tc>
        <w:tc>
          <w:tcPr>
            <w:tcW w:w="2020" w:type="dxa"/>
            <w:shd w:val="clear" w:color="auto" w:fill="auto"/>
          </w:tcPr>
          <w:p w14:paraId="3D67EE3A" w14:textId="77777777" w:rsidR="004D267E" w:rsidRPr="00530E03" w:rsidRDefault="004D267E" w:rsidP="00F7285E">
            <w:pPr>
              <w:pStyle w:val="IIEDbodytext"/>
              <w:spacing w:after="0"/>
            </w:pPr>
            <w:r>
              <w:t>Fonds d’aménagement et de protection des forêts</w:t>
            </w:r>
          </w:p>
        </w:tc>
        <w:tc>
          <w:tcPr>
            <w:tcW w:w="5456" w:type="dxa"/>
            <w:shd w:val="clear" w:color="auto" w:fill="auto"/>
          </w:tcPr>
          <w:p w14:paraId="572AF598" w14:textId="77777777" w:rsidR="004D267E" w:rsidRPr="00773C79" w:rsidRDefault="004D267E" w:rsidP="00F7285E">
            <w:pPr>
              <w:pStyle w:val="IIEDbodytext"/>
              <w:spacing w:after="0"/>
            </w:pPr>
            <w:r>
              <w:t>Reçoit des revenus utilisés pour la lutte contre les incendies, le boisement et le reboisement, et la mise en œuvre de projets liés aux forêts.</w:t>
            </w:r>
          </w:p>
        </w:tc>
      </w:tr>
      <w:tr w:rsidR="004D267E" w:rsidRPr="00773C79" w14:paraId="37E371D7" w14:textId="77777777" w:rsidTr="00F7285E">
        <w:trPr>
          <w:trHeight w:val="2100"/>
        </w:trPr>
        <w:tc>
          <w:tcPr>
            <w:tcW w:w="1540" w:type="dxa"/>
            <w:shd w:val="clear" w:color="auto" w:fill="auto"/>
          </w:tcPr>
          <w:p w14:paraId="3592D353" w14:textId="77777777" w:rsidR="004D267E" w:rsidRPr="00773C79" w:rsidRDefault="004D267E" w:rsidP="00F7285E">
            <w:pPr>
              <w:pStyle w:val="IIEDbodytext"/>
              <w:spacing w:after="0"/>
            </w:pPr>
          </w:p>
        </w:tc>
        <w:tc>
          <w:tcPr>
            <w:tcW w:w="2020" w:type="dxa"/>
            <w:shd w:val="clear" w:color="auto" w:fill="auto"/>
          </w:tcPr>
          <w:p w14:paraId="5CC1F988" w14:textId="77777777" w:rsidR="004D267E" w:rsidRPr="00530E03" w:rsidRDefault="004D267E" w:rsidP="00F7285E">
            <w:pPr>
              <w:pStyle w:val="IIEDbodytext"/>
              <w:spacing w:after="0"/>
            </w:pPr>
            <w:r>
              <w:t>Fonds d’aménagement et de protection de la faune</w:t>
            </w:r>
          </w:p>
        </w:tc>
        <w:tc>
          <w:tcPr>
            <w:tcW w:w="5456" w:type="dxa"/>
            <w:shd w:val="clear" w:color="auto" w:fill="auto"/>
          </w:tcPr>
          <w:p w14:paraId="188EC334" w14:textId="77777777" w:rsidR="004D267E" w:rsidRPr="00773C79" w:rsidRDefault="004D267E" w:rsidP="00F7285E">
            <w:pPr>
              <w:pStyle w:val="IIEDbodytext"/>
              <w:spacing w:after="0"/>
            </w:pPr>
            <w:r>
              <w:t>Axé sur la conservation, le développement et la protection des ressources des forêts et de la faune. Le Fonds forestier national précédent a été dissous en 1993 en raison des conditions imposées par la Banque mondiale et le FMI ainsi que d’autres difficultés ; en 2009, deux nouveaux fonds ont été créés. Des discussions sont en cours depuis 2007 pour créer le Fonds du carbone malien.</w:t>
            </w:r>
          </w:p>
        </w:tc>
      </w:tr>
      <w:tr w:rsidR="004D267E" w:rsidRPr="00773C79" w14:paraId="39C582A9" w14:textId="77777777" w:rsidTr="00F7285E">
        <w:trPr>
          <w:trHeight w:val="900"/>
        </w:trPr>
        <w:tc>
          <w:tcPr>
            <w:tcW w:w="1540" w:type="dxa"/>
            <w:shd w:val="clear" w:color="auto" w:fill="auto"/>
          </w:tcPr>
          <w:p w14:paraId="2B9317AE" w14:textId="77777777" w:rsidR="004D267E" w:rsidRPr="00773C79" w:rsidRDefault="004D267E" w:rsidP="00F7285E">
            <w:pPr>
              <w:pStyle w:val="IIEDbodytext"/>
              <w:spacing w:after="0"/>
            </w:pPr>
            <w:r>
              <w:t>Mauritanie</w:t>
            </w:r>
          </w:p>
        </w:tc>
        <w:tc>
          <w:tcPr>
            <w:tcW w:w="2020" w:type="dxa"/>
            <w:shd w:val="clear" w:color="auto" w:fill="auto"/>
          </w:tcPr>
          <w:p w14:paraId="45002821" w14:textId="77777777" w:rsidR="004D267E" w:rsidRPr="00530E03" w:rsidRDefault="004D267E" w:rsidP="00F7285E">
            <w:pPr>
              <w:pStyle w:val="IIEDbodytext"/>
              <w:spacing w:after="0"/>
            </w:pPr>
            <w:r>
              <w:t>Fonds national de développement forestier</w:t>
            </w:r>
          </w:p>
        </w:tc>
        <w:tc>
          <w:tcPr>
            <w:tcW w:w="5456" w:type="dxa"/>
            <w:shd w:val="clear" w:color="auto" w:fill="auto"/>
          </w:tcPr>
          <w:p w14:paraId="3210637D" w14:textId="77777777" w:rsidR="004D267E" w:rsidRPr="00773C79" w:rsidRDefault="004D267E" w:rsidP="00F7285E">
            <w:pPr>
              <w:pStyle w:val="IIEDbodytext"/>
              <w:spacing w:after="0"/>
            </w:pPr>
            <w:r>
              <w:t>Reçoit des revenus issus des taxes et redevances, consacrés au reboisement et à la protection des forêts.</w:t>
            </w:r>
          </w:p>
        </w:tc>
      </w:tr>
      <w:tr w:rsidR="004D267E" w:rsidRPr="00773C79" w14:paraId="1D9DDFB8" w14:textId="77777777" w:rsidTr="00F7285E">
        <w:trPr>
          <w:trHeight w:val="1500"/>
        </w:trPr>
        <w:tc>
          <w:tcPr>
            <w:tcW w:w="1540" w:type="dxa"/>
            <w:shd w:val="clear" w:color="auto" w:fill="auto"/>
          </w:tcPr>
          <w:p w14:paraId="69325579" w14:textId="77777777" w:rsidR="004D267E" w:rsidRPr="00773C79" w:rsidRDefault="004D267E" w:rsidP="00F7285E">
            <w:pPr>
              <w:pStyle w:val="IIEDbodytext"/>
              <w:spacing w:after="0"/>
            </w:pPr>
            <w:r>
              <w:t>Maroc</w:t>
            </w:r>
          </w:p>
        </w:tc>
        <w:tc>
          <w:tcPr>
            <w:tcW w:w="2020" w:type="dxa"/>
            <w:shd w:val="clear" w:color="auto" w:fill="auto"/>
          </w:tcPr>
          <w:p w14:paraId="4B05F91E" w14:textId="77777777" w:rsidR="004D267E" w:rsidRPr="00773C79" w:rsidRDefault="004D267E" w:rsidP="00F7285E">
            <w:pPr>
              <w:pStyle w:val="IIEDbodytext"/>
              <w:spacing w:after="0"/>
            </w:pPr>
            <w:r>
              <w:t>Moroccan National Forest Fund</w:t>
            </w:r>
          </w:p>
        </w:tc>
        <w:tc>
          <w:tcPr>
            <w:tcW w:w="5456" w:type="dxa"/>
            <w:shd w:val="clear" w:color="auto" w:fill="auto"/>
          </w:tcPr>
          <w:p w14:paraId="3F32DEE5" w14:textId="77777777" w:rsidR="004D267E" w:rsidRPr="00773C79" w:rsidRDefault="004D267E" w:rsidP="00F7285E">
            <w:pPr>
              <w:pStyle w:val="IIEDbodytext"/>
              <w:spacing w:after="0"/>
            </w:pPr>
            <w:r>
              <w:t>Capitalisé par des quotes-parts issues de plusieurs taxes. Mobilise des fonds pour le boisement et le reboisement des terres publiques, collectives et privées, indemnise la perte des droits d’utilisation pour les usagers locaux des terres, et les activités de recherches forestières.</w:t>
            </w:r>
          </w:p>
        </w:tc>
      </w:tr>
      <w:tr w:rsidR="004D267E" w:rsidRPr="00773C79" w14:paraId="456B128D" w14:textId="77777777" w:rsidTr="00F7285E">
        <w:trPr>
          <w:trHeight w:val="1500"/>
        </w:trPr>
        <w:tc>
          <w:tcPr>
            <w:tcW w:w="1540" w:type="dxa"/>
            <w:shd w:val="clear" w:color="auto" w:fill="auto"/>
          </w:tcPr>
          <w:p w14:paraId="4C9C583B" w14:textId="77777777" w:rsidR="004D267E" w:rsidRPr="00773C79" w:rsidRDefault="004D267E" w:rsidP="00F7285E">
            <w:pPr>
              <w:pStyle w:val="IIEDbodytext"/>
              <w:spacing w:after="0"/>
            </w:pPr>
            <w:r>
              <w:t>Mozambique</w:t>
            </w:r>
          </w:p>
        </w:tc>
        <w:tc>
          <w:tcPr>
            <w:tcW w:w="2020" w:type="dxa"/>
            <w:shd w:val="clear" w:color="auto" w:fill="auto"/>
          </w:tcPr>
          <w:p w14:paraId="24F1A6BA" w14:textId="77777777" w:rsidR="004D267E" w:rsidRPr="00C41558" w:rsidRDefault="004D267E" w:rsidP="00F7285E">
            <w:pPr>
              <w:pStyle w:val="IIEDbodytext"/>
              <w:spacing w:after="0"/>
              <w:rPr>
                <w:lang w:val="en-US"/>
              </w:rPr>
            </w:pPr>
            <w:r w:rsidRPr="00C41558">
              <w:rPr>
                <w:lang w:val="en-US"/>
              </w:rPr>
              <w:t>Forest and Wildlife Development Fund</w:t>
            </w:r>
          </w:p>
        </w:tc>
        <w:tc>
          <w:tcPr>
            <w:tcW w:w="5456" w:type="dxa"/>
            <w:shd w:val="clear" w:color="auto" w:fill="auto"/>
          </w:tcPr>
          <w:p w14:paraId="6595F87F" w14:textId="77777777" w:rsidR="004D267E" w:rsidRPr="00773C79" w:rsidRDefault="004D267E" w:rsidP="00F7285E">
            <w:pPr>
              <w:pStyle w:val="IIEDbodytext"/>
              <w:spacing w:after="0"/>
            </w:pPr>
            <w:r>
              <w:t>Reçoit des revenus de plusieurs sources et les utilise pour financer la lutte contre les maladies et les insectes, la lutte contre les incendies, les pépinières, la foresterie privée, la foresterie communautaire, le boisement et le reboisement, et le développement économique de communautés forestières.</w:t>
            </w:r>
          </w:p>
        </w:tc>
      </w:tr>
      <w:tr w:rsidR="004D267E" w:rsidRPr="00773C79" w14:paraId="0191EAD6" w14:textId="77777777" w:rsidTr="00F7285E">
        <w:trPr>
          <w:trHeight w:val="1196"/>
        </w:trPr>
        <w:tc>
          <w:tcPr>
            <w:tcW w:w="1540" w:type="dxa"/>
            <w:shd w:val="clear" w:color="auto" w:fill="auto"/>
          </w:tcPr>
          <w:p w14:paraId="37B39313" w14:textId="77777777" w:rsidR="004D267E" w:rsidRPr="00773C79" w:rsidRDefault="004D267E" w:rsidP="00F7285E">
            <w:pPr>
              <w:pStyle w:val="IIEDbodytext"/>
              <w:spacing w:after="0"/>
            </w:pPr>
            <w:r>
              <w:t>Niger</w:t>
            </w:r>
          </w:p>
        </w:tc>
        <w:tc>
          <w:tcPr>
            <w:tcW w:w="2020" w:type="dxa"/>
            <w:shd w:val="clear" w:color="auto" w:fill="auto"/>
          </w:tcPr>
          <w:p w14:paraId="7F1E104C" w14:textId="77777777" w:rsidR="004D267E" w:rsidRPr="00773C79" w:rsidRDefault="004D267E" w:rsidP="00F7285E">
            <w:pPr>
              <w:pStyle w:val="IIEDbodytext"/>
              <w:spacing w:after="0"/>
            </w:pPr>
            <w:r>
              <w:t>Fonds d’aménagement forestier</w:t>
            </w:r>
          </w:p>
        </w:tc>
        <w:tc>
          <w:tcPr>
            <w:tcW w:w="5456" w:type="dxa"/>
            <w:vMerge w:val="restart"/>
            <w:shd w:val="clear" w:color="auto" w:fill="auto"/>
          </w:tcPr>
          <w:p w14:paraId="3F642FFE" w14:textId="77777777" w:rsidR="004D267E" w:rsidRPr="00773C79" w:rsidRDefault="004D267E" w:rsidP="00F7285E">
            <w:pPr>
              <w:pStyle w:val="IIEDbodytext"/>
              <w:spacing w:after="0"/>
            </w:pPr>
            <w:r>
              <w:t>Utilisé pour soutenir l’administration générale des forêts, la sensibilisation publique, les pépinières, la foresterie communautaire, le boisement et le reboisement, la mise en œuvre de projets liés à la forêt, et la promotion de la transformation de produits forestiers.</w:t>
            </w:r>
          </w:p>
        </w:tc>
      </w:tr>
      <w:tr w:rsidR="004D267E" w:rsidRPr="00471107" w14:paraId="3FE5248D" w14:textId="77777777" w:rsidTr="00F7285E">
        <w:trPr>
          <w:trHeight w:val="900"/>
        </w:trPr>
        <w:tc>
          <w:tcPr>
            <w:tcW w:w="1540" w:type="dxa"/>
            <w:shd w:val="clear" w:color="auto" w:fill="auto"/>
          </w:tcPr>
          <w:p w14:paraId="55EAB2C3" w14:textId="77777777" w:rsidR="004D267E" w:rsidRPr="00773C79" w:rsidRDefault="004D267E" w:rsidP="00F7285E">
            <w:pPr>
              <w:pStyle w:val="IIEDbodytext"/>
              <w:spacing w:after="0"/>
            </w:pPr>
          </w:p>
        </w:tc>
        <w:tc>
          <w:tcPr>
            <w:tcW w:w="2020" w:type="dxa"/>
            <w:shd w:val="clear" w:color="auto" w:fill="auto"/>
          </w:tcPr>
          <w:p w14:paraId="27D8C453" w14:textId="77777777" w:rsidR="004D267E" w:rsidRPr="00530E03" w:rsidRDefault="004D267E" w:rsidP="00F7285E">
            <w:pPr>
              <w:pStyle w:val="IIEDbodytext"/>
              <w:spacing w:after="0"/>
            </w:pPr>
            <w:r>
              <w:t>Fonds villageois de développement</w:t>
            </w:r>
          </w:p>
        </w:tc>
        <w:tc>
          <w:tcPr>
            <w:tcW w:w="0" w:type="auto"/>
            <w:vMerge/>
            <w:shd w:val="clear" w:color="auto" w:fill="auto"/>
          </w:tcPr>
          <w:p w14:paraId="41F06F28" w14:textId="77777777" w:rsidR="004D267E" w:rsidRPr="00530E03" w:rsidRDefault="004D267E" w:rsidP="00F7285E">
            <w:pPr>
              <w:pStyle w:val="IIEDbodytext"/>
              <w:spacing w:after="0"/>
            </w:pPr>
          </w:p>
        </w:tc>
      </w:tr>
      <w:tr w:rsidR="004D267E" w:rsidRPr="00773C79" w14:paraId="271361AE" w14:textId="77777777" w:rsidTr="00F7285E">
        <w:trPr>
          <w:trHeight w:val="600"/>
        </w:trPr>
        <w:tc>
          <w:tcPr>
            <w:tcW w:w="1540" w:type="dxa"/>
            <w:shd w:val="clear" w:color="auto" w:fill="auto"/>
          </w:tcPr>
          <w:p w14:paraId="54B818F4" w14:textId="77777777" w:rsidR="004D267E" w:rsidRPr="00530E03" w:rsidRDefault="004D267E" w:rsidP="00F7285E">
            <w:pPr>
              <w:pStyle w:val="IIEDbodytext"/>
              <w:spacing w:after="0"/>
            </w:pPr>
          </w:p>
        </w:tc>
        <w:tc>
          <w:tcPr>
            <w:tcW w:w="2020" w:type="dxa"/>
            <w:shd w:val="clear" w:color="auto" w:fill="auto"/>
          </w:tcPr>
          <w:p w14:paraId="35A2196A" w14:textId="77777777" w:rsidR="004D267E" w:rsidRPr="00773C79" w:rsidRDefault="004D267E" w:rsidP="00F7285E">
            <w:pPr>
              <w:pStyle w:val="IIEDbodytext"/>
              <w:spacing w:after="0"/>
            </w:pPr>
            <w:r>
              <w:t>Fonds au contrôle forestier</w:t>
            </w:r>
          </w:p>
        </w:tc>
        <w:tc>
          <w:tcPr>
            <w:tcW w:w="0" w:type="auto"/>
            <w:vMerge/>
            <w:shd w:val="clear" w:color="auto" w:fill="auto"/>
          </w:tcPr>
          <w:p w14:paraId="26B5CA01" w14:textId="77777777" w:rsidR="004D267E" w:rsidRPr="00773C79" w:rsidRDefault="004D267E" w:rsidP="00F7285E">
            <w:pPr>
              <w:pStyle w:val="IIEDbodytext"/>
              <w:spacing w:after="0"/>
            </w:pPr>
          </w:p>
        </w:tc>
      </w:tr>
      <w:tr w:rsidR="004D267E" w:rsidRPr="00773C79" w14:paraId="65C48391" w14:textId="77777777" w:rsidTr="00F7285E">
        <w:trPr>
          <w:trHeight w:val="1500"/>
        </w:trPr>
        <w:tc>
          <w:tcPr>
            <w:tcW w:w="1540" w:type="dxa"/>
            <w:shd w:val="clear" w:color="auto" w:fill="auto"/>
          </w:tcPr>
          <w:p w14:paraId="2D971778" w14:textId="77777777" w:rsidR="004D267E" w:rsidRPr="00773C79" w:rsidRDefault="004D267E" w:rsidP="00F7285E">
            <w:pPr>
              <w:pStyle w:val="IIEDbodytext"/>
              <w:spacing w:after="0"/>
            </w:pPr>
            <w:r>
              <w:t>Ouganda</w:t>
            </w:r>
          </w:p>
        </w:tc>
        <w:tc>
          <w:tcPr>
            <w:tcW w:w="2020" w:type="dxa"/>
            <w:shd w:val="clear" w:color="auto" w:fill="auto"/>
          </w:tcPr>
          <w:p w14:paraId="186C2678" w14:textId="77777777" w:rsidR="004D267E" w:rsidRPr="00773C79" w:rsidRDefault="004D267E" w:rsidP="00F7285E">
            <w:pPr>
              <w:pStyle w:val="IIEDbodytext"/>
              <w:spacing w:after="0"/>
            </w:pPr>
            <w:r>
              <w:t>National Tree Fund (Programme communautaire de plantation d’arbres)</w:t>
            </w:r>
          </w:p>
        </w:tc>
        <w:tc>
          <w:tcPr>
            <w:tcW w:w="5456" w:type="dxa"/>
            <w:shd w:val="clear" w:color="auto" w:fill="auto"/>
          </w:tcPr>
          <w:p w14:paraId="080C9533" w14:textId="77777777" w:rsidR="004D267E" w:rsidRPr="00773C79" w:rsidRDefault="004D267E" w:rsidP="00F7285E">
            <w:pPr>
              <w:pStyle w:val="IIEDbodytext"/>
              <w:spacing w:after="0"/>
            </w:pPr>
            <w:r>
              <w:t>Établi en 2003. Ce fonds reçoit de l’argent pour le développement de pépinières, la gestion de terres publiques, la foresterie privée, la foresterie communautaire, le boisement et le reboisement, et le développement économique de communautés forestières.</w:t>
            </w:r>
          </w:p>
        </w:tc>
      </w:tr>
      <w:tr w:rsidR="004D267E" w:rsidRPr="00773C79" w14:paraId="21A11E8B" w14:textId="77777777" w:rsidTr="00F7285E">
        <w:trPr>
          <w:trHeight w:val="1800"/>
        </w:trPr>
        <w:tc>
          <w:tcPr>
            <w:tcW w:w="1540" w:type="dxa"/>
            <w:shd w:val="clear" w:color="auto" w:fill="auto"/>
          </w:tcPr>
          <w:p w14:paraId="3EF83ACD" w14:textId="77777777" w:rsidR="004D267E" w:rsidRPr="00773C79" w:rsidRDefault="004D267E" w:rsidP="00F7285E">
            <w:pPr>
              <w:pStyle w:val="IIEDbodytext"/>
              <w:spacing w:after="0"/>
            </w:pPr>
            <w:r>
              <w:t>République du Congo</w:t>
            </w:r>
          </w:p>
        </w:tc>
        <w:tc>
          <w:tcPr>
            <w:tcW w:w="2020" w:type="dxa"/>
            <w:shd w:val="clear" w:color="auto" w:fill="auto"/>
          </w:tcPr>
          <w:p w14:paraId="53F49E3E" w14:textId="77777777" w:rsidR="004D267E" w:rsidRPr="00530E03" w:rsidRDefault="004D267E" w:rsidP="00F7285E">
            <w:pPr>
              <w:pStyle w:val="IIEDbodytext"/>
              <w:spacing w:after="0"/>
            </w:pPr>
            <w:r>
              <w:t>Fonds d’aménagement et des ressources naturelles</w:t>
            </w:r>
          </w:p>
        </w:tc>
        <w:tc>
          <w:tcPr>
            <w:tcW w:w="5456" w:type="dxa"/>
            <w:shd w:val="clear" w:color="auto" w:fill="auto"/>
          </w:tcPr>
          <w:p w14:paraId="6A678D35" w14:textId="77777777" w:rsidR="004D267E" w:rsidRPr="00773C79" w:rsidRDefault="004D267E" w:rsidP="00F7285E">
            <w:pPr>
              <w:pStyle w:val="IIEDbodytext"/>
              <w:spacing w:after="0"/>
            </w:pPr>
            <w:r>
              <w:t>Reçoit des revenus de sources multiples. Ils sont consacrés au financement de projets pour la foresterie, la faune et l’aquaculture, pour la gestion forestière en général, la recherche, le boisement et le reboisement, la planification de la gestion, la mise en œuvre de projets liés aux forêts et la promotion de la fabrication de produits forestiers.</w:t>
            </w:r>
          </w:p>
        </w:tc>
      </w:tr>
      <w:tr w:rsidR="004D267E" w:rsidRPr="00773C79" w14:paraId="5037478C" w14:textId="77777777" w:rsidTr="00F7285E">
        <w:trPr>
          <w:trHeight w:val="1200"/>
        </w:trPr>
        <w:tc>
          <w:tcPr>
            <w:tcW w:w="1540" w:type="dxa"/>
            <w:shd w:val="clear" w:color="auto" w:fill="auto"/>
          </w:tcPr>
          <w:p w14:paraId="3D1D90BD" w14:textId="77777777" w:rsidR="004D267E" w:rsidRPr="00773C79" w:rsidRDefault="004D267E" w:rsidP="00F7285E">
            <w:pPr>
              <w:pStyle w:val="IIEDbodytext"/>
              <w:spacing w:after="0"/>
            </w:pPr>
            <w:r>
              <w:t>République-Unie de Tanzanie</w:t>
            </w:r>
          </w:p>
        </w:tc>
        <w:tc>
          <w:tcPr>
            <w:tcW w:w="2020" w:type="dxa"/>
            <w:shd w:val="clear" w:color="auto" w:fill="auto"/>
          </w:tcPr>
          <w:p w14:paraId="32467F1F" w14:textId="77777777" w:rsidR="004D267E" w:rsidRPr="00773C79" w:rsidRDefault="004D267E" w:rsidP="00F7285E">
            <w:pPr>
              <w:pStyle w:val="IIEDbodytext"/>
              <w:spacing w:after="0"/>
            </w:pPr>
            <w:r>
              <w:t>Tanzania Forest Fund</w:t>
            </w:r>
          </w:p>
        </w:tc>
        <w:tc>
          <w:tcPr>
            <w:tcW w:w="5456" w:type="dxa"/>
            <w:shd w:val="clear" w:color="auto" w:fill="auto"/>
          </w:tcPr>
          <w:p w14:paraId="5587A7A5" w14:textId="77777777" w:rsidR="004D267E" w:rsidRPr="00773C79" w:rsidRDefault="004D267E" w:rsidP="00F7285E">
            <w:pPr>
              <w:pStyle w:val="IIEDbodytext"/>
              <w:spacing w:after="0"/>
            </w:pPr>
            <w:r>
              <w:t>Fonds fiduciaire public pour la conservation, opérationnel depuis 2011. Il a été établi comme un mécanisme pour fournir un appui financier durable, fiable et à long terme pour la conservation et la gestion durable des forêts.</w:t>
            </w:r>
          </w:p>
        </w:tc>
      </w:tr>
      <w:tr w:rsidR="004D267E" w:rsidRPr="00773C79" w14:paraId="5C3935E4" w14:textId="77777777" w:rsidTr="00F7285E">
        <w:trPr>
          <w:trHeight w:val="1200"/>
        </w:trPr>
        <w:tc>
          <w:tcPr>
            <w:tcW w:w="1540" w:type="dxa"/>
            <w:shd w:val="clear" w:color="auto" w:fill="auto"/>
          </w:tcPr>
          <w:p w14:paraId="73C0A132" w14:textId="77777777" w:rsidR="004D267E" w:rsidRPr="00773C79" w:rsidRDefault="004D267E" w:rsidP="00F7285E">
            <w:pPr>
              <w:pStyle w:val="IIEDbodytext"/>
              <w:spacing w:after="0"/>
            </w:pPr>
            <w:r>
              <w:t>République-Unie de Tanzanie (Zanzibar)</w:t>
            </w:r>
          </w:p>
        </w:tc>
        <w:tc>
          <w:tcPr>
            <w:tcW w:w="2020" w:type="dxa"/>
            <w:shd w:val="clear" w:color="auto" w:fill="auto"/>
          </w:tcPr>
          <w:p w14:paraId="3FF4E51D" w14:textId="77777777" w:rsidR="004D267E" w:rsidRPr="00773C79" w:rsidRDefault="004D267E" w:rsidP="00F7285E">
            <w:pPr>
              <w:pStyle w:val="IIEDbodytext"/>
              <w:spacing w:after="0"/>
            </w:pPr>
            <w:r>
              <w:t>Forestry Development Fund</w:t>
            </w:r>
          </w:p>
        </w:tc>
        <w:tc>
          <w:tcPr>
            <w:tcW w:w="5456" w:type="dxa"/>
            <w:shd w:val="clear" w:color="auto" w:fill="auto"/>
          </w:tcPr>
          <w:p w14:paraId="31065D62" w14:textId="77777777" w:rsidR="004D267E" w:rsidRPr="00773C79" w:rsidRDefault="004D267E" w:rsidP="00F7285E">
            <w:pPr>
              <w:pStyle w:val="IIEDbodytext"/>
              <w:spacing w:after="0"/>
            </w:pPr>
            <w:r>
              <w:t>Les revenus émanant de diverses sources sont utilisés pour une large gamme de projets forestiers ; l’établissement du fonds requiert l’approbation du Ministère des finances.</w:t>
            </w:r>
          </w:p>
        </w:tc>
      </w:tr>
      <w:tr w:rsidR="004D267E" w:rsidRPr="00773C79" w14:paraId="3C8B8C5D" w14:textId="77777777" w:rsidTr="00F7285E">
        <w:trPr>
          <w:trHeight w:val="2400"/>
        </w:trPr>
        <w:tc>
          <w:tcPr>
            <w:tcW w:w="1540" w:type="dxa"/>
            <w:shd w:val="clear" w:color="auto" w:fill="auto"/>
          </w:tcPr>
          <w:p w14:paraId="19D55C00" w14:textId="77777777" w:rsidR="004D267E" w:rsidRPr="00773C79" w:rsidRDefault="004D267E" w:rsidP="00F7285E">
            <w:pPr>
              <w:pStyle w:val="IIEDbodytext"/>
              <w:spacing w:after="0"/>
            </w:pPr>
            <w:r>
              <w:t>Rwanda</w:t>
            </w:r>
          </w:p>
        </w:tc>
        <w:tc>
          <w:tcPr>
            <w:tcW w:w="2020" w:type="dxa"/>
            <w:shd w:val="clear" w:color="auto" w:fill="auto"/>
          </w:tcPr>
          <w:p w14:paraId="29371C41" w14:textId="77777777" w:rsidR="004D267E" w:rsidRPr="00773C79" w:rsidRDefault="004D267E" w:rsidP="00F7285E">
            <w:pPr>
              <w:pStyle w:val="IIEDbodytext"/>
              <w:spacing w:after="0"/>
            </w:pPr>
            <w:r>
              <w:t>National Climate and Environment Fund of Rwanda (fonds principalement axé sur l’environnement avec un portefeuille forestier important)</w:t>
            </w:r>
          </w:p>
        </w:tc>
        <w:tc>
          <w:tcPr>
            <w:tcW w:w="5456" w:type="dxa"/>
            <w:shd w:val="clear" w:color="auto" w:fill="auto"/>
          </w:tcPr>
          <w:p w14:paraId="4243C28E" w14:textId="77777777" w:rsidR="004D267E" w:rsidRPr="00773C79" w:rsidRDefault="004D267E" w:rsidP="00F7285E">
            <w:pPr>
              <w:pStyle w:val="IIEDbodytext"/>
              <w:spacing w:after="0"/>
            </w:pPr>
            <w:r>
              <w:t>Établi en 2012 par la loi n° 16/2012 en tant que mécanisme financier intersectoriel. Son objectif ultime est de mobiliser des ressources de différentes sources afin de se développer pour répondre aux besoins croissants du pays en termes de gestion environnementale. La gestion durable des forêts est soutenue dans le cadre du volet 1 : « conservation et gestion durable des ressources naturelles ».</w:t>
            </w:r>
          </w:p>
        </w:tc>
      </w:tr>
      <w:tr w:rsidR="004D267E" w:rsidRPr="00773C79" w14:paraId="61ADF497" w14:textId="77777777" w:rsidTr="00F7285E">
        <w:trPr>
          <w:trHeight w:val="1500"/>
        </w:trPr>
        <w:tc>
          <w:tcPr>
            <w:tcW w:w="1540" w:type="dxa"/>
            <w:shd w:val="clear" w:color="auto" w:fill="auto"/>
          </w:tcPr>
          <w:p w14:paraId="5094B043" w14:textId="77777777" w:rsidR="004D267E" w:rsidRPr="00773C79" w:rsidRDefault="004D267E" w:rsidP="00F7285E">
            <w:pPr>
              <w:pStyle w:val="IIEDbodytext"/>
              <w:spacing w:after="0"/>
            </w:pPr>
            <w:r>
              <w:t>Sénégal</w:t>
            </w:r>
          </w:p>
        </w:tc>
        <w:tc>
          <w:tcPr>
            <w:tcW w:w="2020" w:type="dxa"/>
            <w:shd w:val="clear" w:color="auto" w:fill="auto"/>
          </w:tcPr>
          <w:p w14:paraId="733AEA6E" w14:textId="77777777" w:rsidR="004D267E" w:rsidRPr="00773C79" w:rsidRDefault="004D267E" w:rsidP="00F7285E">
            <w:pPr>
              <w:pStyle w:val="IIEDbodytext"/>
              <w:spacing w:after="0"/>
            </w:pPr>
            <w:r>
              <w:t>Fonds forestier national</w:t>
            </w:r>
          </w:p>
        </w:tc>
        <w:tc>
          <w:tcPr>
            <w:tcW w:w="5456" w:type="dxa"/>
            <w:shd w:val="clear" w:color="auto" w:fill="auto"/>
          </w:tcPr>
          <w:p w14:paraId="364073F9" w14:textId="77777777" w:rsidR="004D267E" w:rsidRPr="00773C79" w:rsidRDefault="004D267E" w:rsidP="00F7285E">
            <w:pPr>
              <w:pStyle w:val="IIEDbodytext"/>
              <w:spacing w:after="0"/>
            </w:pPr>
            <w:r>
              <w:t>Reçoit des revenus issus de la vente de produits forestiers de forêts gouvernementales et d’autres sources, qui sont consacrés à la protection et à la conservation de la foresterie, des ressources fauniques et halieutiques, au reboisement et à la restauration des terres déboisées en danger d’érosion.</w:t>
            </w:r>
          </w:p>
        </w:tc>
      </w:tr>
      <w:tr w:rsidR="004D267E" w:rsidRPr="00773C79" w14:paraId="6E90E5FA" w14:textId="77777777" w:rsidTr="00F7285E">
        <w:trPr>
          <w:trHeight w:val="900"/>
        </w:trPr>
        <w:tc>
          <w:tcPr>
            <w:tcW w:w="1540" w:type="dxa"/>
            <w:shd w:val="clear" w:color="auto" w:fill="auto"/>
          </w:tcPr>
          <w:p w14:paraId="698D3C97" w14:textId="77777777" w:rsidR="004D267E" w:rsidRPr="00773C79" w:rsidRDefault="004D267E" w:rsidP="00F7285E">
            <w:pPr>
              <w:pStyle w:val="IIEDbodytext"/>
              <w:spacing w:after="0"/>
            </w:pPr>
            <w:r>
              <w:t>Sierra Leone</w:t>
            </w:r>
          </w:p>
        </w:tc>
        <w:tc>
          <w:tcPr>
            <w:tcW w:w="2020" w:type="dxa"/>
            <w:shd w:val="clear" w:color="auto" w:fill="auto"/>
          </w:tcPr>
          <w:p w14:paraId="6A5A50BC" w14:textId="77777777" w:rsidR="004D267E" w:rsidRPr="00773C79" w:rsidRDefault="004D267E" w:rsidP="00F7285E">
            <w:pPr>
              <w:pStyle w:val="IIEDbodytext"/>
              <w:spacing w:after="0"/>
            </w:pPr>
            <w:r>
              <w:t>Reforestation Fund</w:t>
            </w:r>
          </w:p>
        </w:tc>
        <w:tc>
          <w:tcPr>
            <w:tcW w:w="5456" w:type="dxa"/>
            <w:shd w:val="clear" w:color="auto" w:fill="auto"/>
          </w:tcPr>
          <w:p w14:paraId="25D81B02" w14:textId="77777777" w:rsidR="004D267E" w:rsidRPr="00773C79" w:rsidRDefault="004D267E" w:rsidP="00F7285E">
            <w:pPr>
              <w:pStyle w:val="IIEDbodytext"/>
              <w:spacing w:after="0"/>
            </w:pPr>
            <w:r>
              <w:t>Les revenus sont consacrés à la lutte contre les incendies, aux pépinières, à la foresterie privée, à la foresterie communautaire, au boisement et au reboisement, et à la mise en œuvre de projets liés à la forêt.</w:t>
            </w:r>
          </w:p>
        </w:tc>
      </w:tr>
      <w:tr w:rsidR="004D267E" w:rsidRPr="00773C79" w14:paraId="43F7F81B" w14:textId="77777777" w:rsidTr="00F7285E">
        <w:trPr>
          <w:trHeight w:val="900"/>
        </w:trPr>
        <w:tc>
          <w:tcPr>
            <w:tcW w:w="1540" w:type="dxa"/>
            <w:shd w:val="clear" w:color="auto" w:fill="auto"/>
          </w:tcPr>
          <w:p w14:paraId="47D3A83F" w14:textId="77777777" w:rsidR="004D267E" w:rsidRPr="00773C79" w:rsidRDefault="004D267E" w:rsidP="00F7285E">
            <w:pPr>
              <w:pStyle w:val="IIEDbodytext"/>
              <w:spacing w:after="0"/>
            </w:pPr>
            <w:r>
              <w:t>Soudan</w:t>
            </w:r>
          </w:p>
        </w:tc>
        <w:tc>
          <w:tcPr>
            <w:tcW w:w="2020" w:type="dxa"/>
            <w:shd w:val="clear" w:color="auto" w:fill="auto"/>
          </w:tcPr>
          <w:p w14:paraId="1DEA5F9E" w14:textId="77777777" w:rsidR="004D267E" w:rsidRPr="00773C79" w:rsidRDefault="004D267E" w:rsidP="00F7285E">
            <w:pPr>
              <w:pStyle w:val="IIEDbodytext"/>
              <w:spacing w:after="0"/>
            </w:pPr>
            <w:r>
              <w:t>National Reservation Fund</w:t>
            </w:r>
          </w:p>
        </w:tc>
        <w:tc>
          <w:tcPr>
            <w:tcW w:w="5456" w:type="dxa"/>
            <w:shd w:val="clear" w:color="auto" w:fill="auto"/>
          </w:tcPr>
          <w:p w14:paraId="4362E500" w14:textId="77777777" w:rsidR="004D267E" w:rsidRPr="00773C79" w:rsidRDefault="004D267E" w:rsidP="00F7285E">
            <w:pPr>
              <w:pStyle w:val="IIEDbodytext"/>
              <w:spacing w:after="0"/>
            </w:pPr>
            <w:r>
              <w:t>Soutient la planification de la gestion et la mise en œuvre de projets liés aux forêts.</w:t>
            </w:r>
          </w:p>
        </w:tc>
      </w:tr>
      <w:tr w:rsidR="004D267E" w:rsidRPr="00773C79" w14:paraId="5F7F5720" w14:textId="77777777" w:rsidTr="00F7285E">
        <w:trPr>
          <w:trHeight w:val="600"/>
        </w:trPr>
        <w:tc>
          <w:tcPr>
            <w:tcW w:w="1540" w:type="dxa"/>
            <w:shd w:val="clear" w:color="auto" w:fill="auto"/>
          </w:tcPr>
          <w:p w14:paraId="1AF60C1D" w14:textId="77777777" w:rsidR="004D267E" w:rsidRPr="00773C79" w:rsidRDefault="004D267E" w:rsidP="00F7285E">
            <w:pPr>
              <w:pStyle w:val="IIEDbodytext"/>
              <w:spacing w:after="0"/>
            </w:pPr>
          </w:p>
        </w:tc>
        <w:tc>
          <w:tcPr>
            <w:tcW w:w="2020" w:type="dxa"/>
            <w:shd w:val="clear" w:color="auto" w:fill="auto"/>
          </w:tcPr>
          <w:p w14:paraId="6C3B6204" w14:textId="77777777" w:rsidR="004D267E" w:rsidRPr="00773C79" w:rsidRDefault="004D267E" w:rsidP="00F7285E">
            <w:pPr>
              <w:pStyle w:val="IIEDbodytext"/>
              <w:spacing w:after="0"/>
            </w:pPr>
            <w:r>
              <w:t>National Environment Fund</w:t>
            </w:r>
          </w:p>
        </w:tc>
        <w:tc>
          <w:tcPr>
            <w:tcW w:w="5456" w:type="dxa"/>
            <w:shd w:val="clear" w:color="auto" w:fill="auto"/>
          </w:tcPr>
          <w:p w14:paraId="3D2C171C" w14:textId="77777777" w:rsidR="004D267E" w:rsidRPr="00773C79" w:rsidRDefault="004D267E" w:rsidP="00F7285E">
            <w:pPr>
              <w:pStyle w:val="IIEDbodytext"/>
              <w:spacing w:after="0"/>
            </w:pPr>
            <w:r>
              <w:t>Soutient la fourniture de services environnementaux.</w:t>
            </w:r>
          </w:p>
        </w:tc>
      </w:tr>
      <w:tr w:rsidR="004D267E" w:rsidRPr="00773C79" w14:paraId="067742EC" w14:textId="77777777" w:rsidTr="00F7285E">
        <w:trPr>
          <w:trHeight w:val="600"/>
        </w:trPr>
        <w:tc>
          <w:tcPr>
            <w:tcW w:w="1540" w:type="dxa"/>
            <w:shd w:val="clear" w:color="auto" w:fill="auto"/>
          </w:tcPr>
          <w:p w14:paraId="333E4B2E" w14:textId="77777777" w:rsidR="004D267E" w:rsidRPr="00773C79" w:rsidRDefault="004D267E" w:rsidP="00F7285E">
            <w:pPr>
              <w:pStyle w:val="IIEDbodytext"/>
              <w:spacing w:after="0"/>
            </w:pPr>
          </w:p>
        </w:tc>
        <w:tc>
          <w:tcPr>
            <w:tcW w:w="2020" w:type="dxa"/>
            <w:shd w:val="clear" w:color="auto" w:fill="auto"/>
          </w:tcPr>
          <w:p w14:paraId="77D6F468" w14:textId="77777777" w:rsidR="004D267E" w:rsidRPr="00773C79" w:rsidRDefault="004D267E" w:rsidP="00F7285E">
            <w:pPr>
              <w:pStyle w:val="IIEDbodytext"/>
              <w:spacing w:after="0"/>
            </w:pPr>
            <w:r>
              <w:t>Shelterbelt Fund</w:t>
            </w:r>
          </w:p>
        </w:tc>
        <w:tc>
          <w:tcPr>
            <w:tcW w:w="5456" w:type="dxa"/>
            <w:shd w:val="clear" w:color="auto" w:fill="auto"/>
          </w:tcPr>
          <w:p w14:paraId="0C6B2BAD" w14:textId="77777777" w:rsidR="004D267E" w:rsidRPr="00773C79" w:rsidRDefault="004D267E" w:rsidP="00F7285E">
            <w:pPr>
              <w:pStyle w:val="IIEDbodytext"/>
              <w:spacing w:after="0"/>
            </w:pPr>
            <w:r>
              <w:t>Soutient la foresterie communautaire et le boisement et le reboisement.</w:t>
            </w:r>
          </w:p>
        </w:tc>
      </w:tr>
      <w:tr w:rsidR="004D267E" w:rsidRPr="00773C79" w14:paraId="7C31C82B" w14:textId="77777777" w:rsidTr="00F7285E">
        <w:trPr>
          <w:trHeight w:val="900"/>
        </w:trPr>
        <w:tc>
          <w:tcPr>
            <w:tcW w:w="1540" w:type="dxa"/>
            <w:shd w:val="clear" w:color="auto" w:fill="auto"/>
          </w:tcPr>
          <w:p w14:paraId="284F1E9E" w14:textId="77777777" w:rsidR="004D267E" w:rsidRPr="00773C79" w:rsidRDefault="004D267E" w:rsidP="00F7285E">
            <w:pPr>
              <w:pStyle w:val="IIEDbodytext"/>
              <w:spacing w:after="0"/>
            </w:pPr>
            <w:r>
              <w:t>Tunisie</w:t>
            </w:r>
          </w:p>
        </w:tc>
        <w:tc>
          <w:tcPr>
            <w:tcW w:w="2020" w:type="dxa"/>
            <w:shd w:val="clear" w:color="auto" w:fill="auto"/>
          </w:tcPr>
          <w:p w14:paraId="7E5666CA" w14:textId="77777777" w:rsidR="004D267E" w:rsidRPr="00773C79" w:rsidRDefault="004D267E" w:rsidP="00F7285E">
            <w:pPr>
              <w:pStyle w:val="IIEDbodytext"/>
              <w:spacing w:after="0"/>
            </w:pPr>
            <w:r>
              <w:t>Fonds pour le développement sylvo-pastoral</w:t>
            </w:r>
          </w:p>
        </w:tc>
        <w:tc>
          <w:tcPr>
            <w:tcW w:w="5456" w:type="dxa"/>
            <w:shd w:val="clear" w:color="auto" w:fill="auto"/>
          </w:tcPr>
          <w:p w14:paraId="53B259F4" w14:textId="77777777" w:rsidR="004D267E" w:rsidRPr="00773C79" w:rsidRDefault="004D267E" w:rsidP="00F7285E">
            <w:pPr>
              <w:pStyle w:val="IIEDbodytext"/>
              <w:spacing w:after="0"/>
            </w:pPr>
            <w:r>
              <w:t>Soutient les efforts privés et collectifs visant à améliorer les forêts et les pâturages en dehors du domaine forestier de l’État.</w:t>
            </w:r>
          </w:p>
        </w:tc>
      </w:tr>
      <w:tr w:rsidR="004D267E" w:rsidRPr="00773C79" w14:paraId="1B4A89B4" w14:textId="77777777" w:rsidTr="00F7285E">
        <w:trPr>
          <w:trHeight w:val="600"/>
        </w:trPr>
        <w:tc>
          <w:tcPr>
            <w:tcW w:w="1540" w:type="dxa"/>
            <w:shd w:val="clear" w:color="auto" w:fill="auto"/>
          </w:tcPr>
          <w:p w14:paraId="1CD9145B" w14:textId="77777777" w:rsidR="004D267E" w:rsidRPr="00773C79" w:rsidRDefault="004D267E" w:rsidP="00F7285E">
            <w:pPr>
              <w:pStyle w:val="IIEDbodytext"/>
              <w:spacing w:after="0"/>
            </w:pPr>
            <w:r>
              <w:t>Zambie</w:t>
            </w:r>
          </w:p>
        </w:tc>
        <w:tc>
          <w:tcPr>
            <w:tcW w:w="2020" w:type="dxa"/>
            <w:shd w:val="clear" w:color="auto" w:fill="auto"/>
          </w:tcPr>
          <w:p w14:paraId="4EEEAEEA" w14:textId="77777777" w:rsidR="004D267E" w:rsidRPr="00773C79" w:rsidRDefault="004D267E" w:rsidP="00F7285E">
            <w:pPr>
              <w:pStyle w:val="IIEDbodytext"/>
              <w:spacing w:after="0"/>
            </w:pPr>
            <w:r>
              <w:t>Forest Revenue Fund</w:t>
            </w:r>
          </w:p>
        </w:tc>
        <w:tc>
          <w:tcPr>
            <w:tcW w:w="5456" w:type="dxa"/>
            <w:shd w:val="clear" w:color="auto" w:fill="auto"/>
          </w:tcPr>
          <w:p w14:paraId="35B92844" w14:textId="77777777" w:rsidR="004D267E" w:rsidRPr="00773C79" w:rsidRDefault="004D267E" w:rsidP="00F7285E">
            <w:pPr>
              <w:pStyle w:val="IIEDbodytext"/>
              <w:spacing w:after="0"/>
            </w:pPr>
            <w:r>
              <w:t>Reçoit des revenus issus de permis, de taxes et de concessions.</w:t>
            </w:r>
          </w:p>
        </w:tc>
      </w:tr>
      <w:tr w:rsidR="004D267E" w:rsidRPr="00773C79" w14:paraId="79E899A2" w14:textId="77777777" w:rsidTr="00F7285E">
        <w:trPr>
          <w:trHeight w:val="900"/>
        </w:trPr>
        <w:tc>
          <w:tcPr>
            <w:tcW w:w="1540" w:type="dxa"/>
            <w:shd w:val="clear" w:color="auto" w:fill="auto"/>
          </w:tcPr>
          <w:p w14:paraId="15917F6E" w14:textId="77777777" w:rsidR="004D267E" w:rsidRPr="00773C79" w:rsidRDefault="004D267E" w:rsidP="00F7285E">
            <w:pPr>
              <w:pStyle w:val="IIEDbodytext"/>
              <w:spacing w:after="0"/>
            </w:pPr>
          </w:p>
        </w:tc>
        <w:tc>
          <w:tcPr>
            <w:tcW w:w="2020" w:type="dxa"/>
            <w:shd w:val="clear" w:color="auto" w:fill="auto"/>
          </w:tcPr>
          <w:p w14:paraId="09D26BEA" w14:textId="77777777" w:rsidR="004D267E" w:rsidRPr="00773C79" w:rsidRDefault="004D267E" w:rsidP="00F7285E">
            <w:pPr>
              <w:pStyle w:val="IIEDbodytext"/>
              <w:spacing w:after="0"/>
            </w:pPr>
            <w:r>
              <w:t>Fonds de développement forestier</w:t>
            </w:r>
          </w:p>
        </w:tc>
        <w:tc>
          <w:tcPr>
            <w:tcW w:w="5456" w:type="dxa"/>
            <w:shd w:val="clear" w:color="auto" w:fill="auto"/>
          </w:tcPr>
          <w:p w14:paraId="6882B863" w14:textId="77777777" w:rsidR="004D267E" w:rsidRPr="00773C79" w:rsidRDefault="004D267E" w:rsidP="00F7285E">
            <w:pPr>
              <w:pStyle w:val="IIEDbodytext"/>
              <w:spacing w:after="0"/>
            </w:pPr>
            <w:r>
              <w:t>Promeut l’industrie de transformation du bois et les programmes de boisement et de reboisement du secteur forestier.</w:t>
            </w:r>
          </w:p>
        </w:tc>
      </w:tr>
      <w:tr w:rsidR="004D267E" w:rsidRPr="00773C79" w14:paraId="101A2993" w14:textId="77777777" w:rsidTr="00F7285E">
        <w:trPr>
          <w:trHeight w:val="900"/>
        </w:trPr>
        <w:tc>
          <w:tcPr>
            <w:tcW w:w="1540" w:type="dxa"/>
            <w:shd w:val="clear" w:color="auto" w:fill="auto"/>
          </w:tcPr>
          <w:p w14:paraId="6B5ADCBA" w14:textId="77777777" w:rsidR="004D267E" w:rsidRPr="00773C79" w:rsidRDefault="004D267E" w:rsidP="00F7285E">
            <w:pPr>
              <w:pStyle w:val="IIEDbodytext"/>
              <w:spacing w:after="0"/>
            </w:pPr>
          </w:p>
        </w:tc>
        <w:tc>
          <w:tcPr>
            <w:tcW w:w="2020" w:type="dxa"/>
            <w:shd w:val="clear" w:color="auto" w:fill="auto"/>
          </w:tcPr>
          <w:p w14:paraId="17D2B599" w14:textId="77777777" w:rsidR="004D267E" w:rsidRPr="00C41558" w:rsidRDefault="004D267E" w:rsidP="00F7285E">
            <w:pPr>
              <w:pStyle w:val="IIEDbodytext"/>
              <w:spacing w:after="0"/>
              <w:rPr>
                <w:lang w:val="en-US"/>
              </w:rPr>
            </w:pPr>
            <w:r w:rsidRPr="00C41558">
              <w:rPr>
                <w:lang w:val="en-US"/>
              </w:rPr>
              <w:t>Fund for Joint Forest Management</w:t>
            </w:r>
          </w:p>
        </w:tc>
        <w:tc>
          <w:tcPr>
            <w:tcW w:w="5456" w:type="dxa"/>
            <w:shd w:val="clear" w:color="auto" w:fill="auto"/>
          </w:tcPr>
          <w:p w14:paraId="098D62F6" w14:textId="77777777" w:rsidR="004D267E" w:rsidRPr="00773C79" w:rsidRDefault="004D267E" w:rsidP="00F7285E">
            <w:pPr>
              <w:pStyle w:val="IIEDbodytext"/>
              <w:spacing w:after="0"/>
            </w:pPr>
            <w:r>
              <w:t>Soutient les efforts de gestion locale des forêts.</w:t>
            </w:r>
          </w:p>
        </w:tc>
      </w:tr>
    </w:tbl>
    <w:p w14:paraId="56B99457" w14:textId="77777777" w:rsidR="004D267E" w:rsidRDefault="004D267E" w:rsidP="004D267E">
      <w:pPr>
        <w:pStyle w:val="IIEDtableheading"/>
      </w:pPr>
      <w:r>
        <w:t>Source : Adapté de la FAO (2015). Le tableau comprend tous les FFN qui ont été mis en place ou dont la création été prévue en septembre 2014</w:t>
      </w:r>
    </w:p>
    <w:p w14:paraId="287CA054" w14:textId="77777777" w:rsidR="004D267E" w:rsidRDefault="004D267E" w:rsidP="004D267E">
      <w:pPr>
        <w:pStyle w:val="IIEDbodytext"/>
      </w:pPr>
      <w:r>
        <w:t>Malgré le potentiel prometteur des FFN pour le financement de la préservation et de la gestion durable des forêts, aussi bien que pour le soutien de la réduction de la pauvreté et d’autres priorités nationales, un grand nombre d’entre eux fait face à de graves difficultés de financement et de fonctionnement. Beaucoup sont incapables de réaliser leurs objectifs et dans une moindre mesure, certains ont complètement arrêté leurs activités. C’est en partie le résultat d’une connaissance insuffisante des bonnes pratiques collectées et diffusées au niveau mondial, et aussi du fait que les FFN ont des formes et des portées très différentes, ce qui rend le repérage d’un exemple « type » difficile. Néanmoins, la FAO a des recommandations importantes pour les praticiens et les décideurs intéressés.</w:t>
      </w:r>
    </w:p>
    <w:p w14:paraId="501F7E5F" w14:textId="77777777" w:rsidR="004D267E" w:rsidRDefault="004D267E" w:rsidP="004D267E">
      <w:pPr>
        <w:pStyle w:val="IIEDbulletedlist"/>
      </w:pPr>
      <w:r>
        <w:t xml:space="preserve">Lors de la mise en place d’un FFN, l’expérience montre que le </w:t>
      </w:r>
      <w:r>
        <w:rPr>
          <w:b/>
          <w:color w:val="A8B400"/>
        </w:rPr>
        <w:t>statut légal</w:t>
      </w:r>
      <w:r>
        <w:rPr>
          <w:color w:val="A8B400"/>
        </w:rPr>
        <w:t xml:space="preserve"> </w:t>
      </w:r>
      <w:r>
        <w:t>joue un rôle essentiel pour la puissance et la pérennité du fonds. Ceux qui sont établis avec un statut plus élevé, comme un décret présidentiel dans le cas de la République-Unie de Tanzanie, sont plus performants que ceux qui sont établis dans le cadre d’ordres administratifs d’un ministère ou d’autres agences comme en Gambie et en Ouganda. Le faible statut légal du fonds de ce dernier pays a causé des difficultés dans la collecte des paiements requis de la part d’autres agences extérieures au secteur forestier.</w:t>
      </w:r>
    </w:p>
    <w:p w14:paraId="633FE3C4" w14:textId="77777777" w:rsidR="004D267E" w:rsidRDefault="004D267E" w:rsidP="004D267E">
      <w:pPr>
        <w:pStyle w:val="IIEDbulletedlist"/>
      </w:pPr>
      <w:r>
        <w:t xml:space="preserve">En ce qui concerne la </w:t>
      </w:r>
      <w:r>
        <w:rPr>
          <w:b/>
          <w:color w:val="A8B400"/>
        </w:rPr>
        <w:t>conception du fonds</w:t>
      </w:r>
      <w:r>
        <w:t>, aligner un FFN avec les initiatives nationales relatives à la foresterie et à l’environnement a été identifié comme un facteur de réussite et son absence, dans le cas de la Gambie et du Nigeria entre autres, les a conduits à des problèmes de capitalisation. En revanche, la conception intégratrice du Rwanda’s National Climate and Environment Fund (FONERWA), établi en 2012, a intégré le fonds forestier existant dans ses activités, en plus de mener une évaluation systématique des besoins financiers des politiques et des secteurs concernés. Ces deux étapes étaient stratégiques pour légitimer une large gamme d’opportunités à la fois pour la capitalisation et l’utilisation du fonds.</w:t>
      </w:r>
    </w:p>
    <w:p w14:paraId="2511CD91" w14:textId="77777777" w:rsidR="004D267E" w:rsidRDefault="004D267E" w:rsidP="004D267E">
      <w:pPr>
        <w:pStyle w:val="IIEDbulletedlist"/>
      </w:pPr>
      <w:r>
        <w:t xml:space="preserve">En ce qui concerne la </w:t>
      </w:r>
      <w:r>
        <w:rPr>
          <w:b/>
          <w:color w:val="A8B400"/>
        </w:rPr>
        <w:t>capitalisation</w:t>
      </w:r>
      <w:r>
        <w:t>, les expériences de la Gambie, de l’Ouganda et de la Tanzanie mettent l’accent sur le rôle majeur de la diversification des portefeuilles. Les FFN de ces pays montrent une croissance du capital faible à modérée, principalement car ils dépendent d’une unique source de fonds, notamment des revenus des produits forestiers où une large part du marché est informelle et échappe donc à la fiscalité. Dans le monde, les FFN fructueuses ont étendu leurs portefeuilles au-delà du secteur public jusqu’au secteur privé, avec des fonds de donateurs et des fonds liés à des initiatives internationales.</w:t>
      </w:r>
    </w:p>
    <w:p w14:paraId="3707F4B7" w14:textId="77777777" w:rsidR="004D267E" w:rsidRDefault="004D267E" w:rsidP="004D267E">
      <w:pPr>
        <w:pStyle w:val="IIEDbulletedlist"/>
      </w:pPr>
      <w:r>
        <w:t xml:space="preserve">Une autre caractéristique importante de la conception est la </w:t>
      </w:r>
      <w:r>
        <w:rPr>
          <w:b/>
          <w:color w:val="A8B400"/>
        </w:rPr>
        <w:t>structure et la composition des organes directeur et administratif d’un FFN</w:t>
      </w:r>
      <w:r>
        <w:t>. Dans le cas du FONERWA au Rwanda, le Comité de gestion du Fonds a une gamme concise de responsabilités définies, ce qui assure une direction du fonds efficiente et efficace. Sa gestion implique à la fois le secteur public et privé ; l’Office rwandais de gestion de l’environnement est responsable de l’acheminement des fonds publics, la banque de développement du Rwanda achemine les fonds du secteur privé. Le Tanzania Forest Fund est l’un des rares FFN avec des critères clairs pour l’acceptation des propositions et le décaissement des fonds, instillant efficacité et légitimité à la manière dont le fonds est utilisé.</w:t>
      </w:r>
    </w:p>
    <w:p w14:paraId="4743DD6F" w14:textId="77777777" w:rsidR="004D267E" w:rsidRDefault="004D267E" w:rsidP="004D267E">
      <w:pPr>
        <w:pStyle w:val="IIEDbulletedlist"/>
      </w:pPr>
      <w:r>
        <w:t xml:space="preserve">Enfin, pour améliorer la </w:t>
      </w:r>
      <w:r>
        <w:rPr>
          <w:b/>
          <w:color w:val="A8B400"/>
        </w:rPr>
        <w:t>transparence et la responsabilité</w:t>
      </w:r>
      <w:r>
        <w:t>, le Uganda National Tree Fund met en place un conseil responsable de la surveillance du fonds, tandis que l’Afrique du Sud, le Nigeria et la République-Unie de Tanzanie ont déjà pris des dispositions pour un suivi et une surveillance extérieurs sous forme de registres, de rapports et de procédures de vérification.</w:t>
      </w:r>
    </w:p>
    <w:p w14:paraId="1192B3B5" w14:textId="77777777" w:rsidR="004D267E" w:rsidRPr="006A38A8" w:rsidRDefault="004D267E" w:rsidP="004D267E">
      <w:pPr>
        <w:pStyle w:val="IIEDsubheading3"/>
      </w:pPr>
      <w:r>
        <w:t>Conseils pratiques pour que les fonds des ressources naturelles encouragent une gestion durable favorable aux pauvres</w:t>
      </w:r>
    </w:p>
    <w:p w14:paraId="4404EC10" w14:textId="77777777" w:rsidR="004D267E" w:rsidRPr="00C60C76" w:rsidRDefault="004D267E" w:rsidP="004D267E">
      <w:pPr>
        <w:pStyle w:val="IIEDbodytext"/>
      </w:pPr>
      <w:r>
        <w:t>Les conseils suivants sont recommandés pour les fonds forestiers, mais leurs principes peuvent aussi s’appliquer à d’autres fonds tels que des fonds pour la biodiversité ou des fonds verts :</w:t>
      </w:r>
    </w:p>
    <w:p w14:paraId="0BE0FC54" w14:textId="77777777" w:rsidR="004D267E" w:rsidRPr="00BB3CC3" w:rsidRDefault="004D267E" w:rsidP="004D267E">
      <w:pPr>
        <w:pStyle w:val="IIEDbodytext"/>
        <w:rPr>
          <w:b/>
          <w:u w:val="single"/>
        </w:rPr>
      </w:pPr>
      <w:r>
        <w:rPr>
          <w:b/>
          <w:u w:val="single"/>
        </w:rPr>
        <w:t>Structure et gestion de la gouvernance du fonds :</w:t>
      </w:r>
    </w:p>
    <w:p w14:paraId="513CE62D" w14:textId="77777777" w:rsidR="004D267E" w:rsidRDefault="004D267E" w:rsidP="004D267E">
      <w:pPr>
        <w:pStyle w:val="IIEDbulletedlist"/>
        <w:numPr>
          <w:ilvl w:val="0"/>
          <w:numId w:val="7"/>
        </w:numPr>
        <w:rPr>
          <w:b/>
          <w:u w:val="single"/>
        </w:rPr>
      </w:pPr>
      <w:r>
        <w:rPr>
          <w:rFonts w:cs="Arial"/>
        </w:rPr>
        <w:t>É</w:t>
      </w:r>
      <w:r>
        <w:t>tablir le fonds au titre d’un statut élevé, comme des actes législatifs ou des décrets présidentiels.</w:t>
      </w:r>
    </w:p>
    <w:p w14:paraId="28572703" w14:textId="77777777" w:rsidR="004D267E" w:rsidRPr="00BB3CC3" w:rsidRDefault="004D267E" w:rsidP="004D267E">
      <w:pPr>
        <w:pStyle w:val="IIEDbodytext"/>
        <w:numPr>
          <w:ilvl w:val="0"/>
          <w:numId w:val="7"/>
        </w:numPr>
        <w:rPr>
          <w:b/>
          <w:u w:val="single"/>
        </w:rPr>
      </w:pPr>
      <w:r>
        <w:t>Établir un fonds d’affectation spéciale ou une fondation pour permettre l’autonomie.</w:t>
      </w:r>
    </w:p>
    <w:p w14:paraId="32806FB0" w14:textId="77777777" w:rsidR="004D267E" w:rsidRDefault="004D267E" w:rsidP="004D267E">
      <w:pPr>
        <w:pStyle w:val="IIEDbulletedlist"/>
        <w:numPr>
          <w:ilvl w:val="0"/>
          <w:numId w:val="7"/>
        </w:numPr>
      </w:pPr>
      <w:r>
        <w:t>Suivre une conception inclusive afin de pouvoir intéresser une large gamme de parties prenantes.</w:t>
      </w:r>
    </w:p>
    <w:p w14:paraId="0449855D" w14:textId="77777777" w:rsidR="004D267E" w:rsidRDefault="004D267E" w:rsidP="004D267E">
      <w:pPr>
        <w:pStyle w:val="IIEDbodytext"/>
        <w:numPr>
          <w:ilvl w:val="0"/>
          <w:numId w:val="7"/>
        </w:numPr>
      </w:pPr>
      <w:r>
        <w:t>Définir clairement les objectifs.</w:t>
      </w:r>
    </w:p>
    <w:p w14:paraId="138DECC5" w14:textId="77777777" w:rsidR="004D267E" w:rsidRDefault="004D267E" w:rsidP="004D267E">
      <w:pPr>
        <w:pStyle w:val="IIEDbodytext"/>
        <w:numPr>
          <w:ilvl w:val="0"/>
          <w:numId w:val="7"/>
        </w:numPr>
      </w:pPr>
      <w:r>
        <w:t>Se montrer flexible et novateur, doté des compétences techniques et financières adéquates.</w:t>
      </w:r>
    </w:p>
    <w:p w14:paraId="46C10CF2" w14:textId="77777777" w:rsidR="004D267E" w:rsidRDefault="004D267E" w:rsidP="004D267E">
      <w:pPr>
        <w:pStyle w:val="IIEDbodytext"/>
        <w:numPr>
          <w:ilvl w:val="0"/>
          <w:numId w:val="7"/>
        </w:numPr>
      </w:pPr>
      <w:r>
        <w:t>Améliorer la conscience et la coordination aux plus hauts niveaux du gouvernement afin de garantir la cohésion des initiatives nationales relatives à la foresterie.</w:t>
      </w:r>
    </w:p>
    <w:p w14:paraId="771A6F69" w14:textId="77777777" w:rsidR="004D267E" w:rsidRDefault="004D267E" w:rsidP="004D267E">
      <w:pPr>
        <w:pStyle w:val="IIEDbodytext"/>
        <w:numPr>
          <w:ilvl w:val="0"/>
          <w:numId w:val="7"/>
        </w:numPr>
      </w:pPr>
      <w:r>
        <w:t>Intégrer le mandat du FFN dans les politiques nationales relatives aux forêts et à l’environnement.</w:t>
      </w:r>
    </w:p>
    <w:p w14:paraId="4C3104A2" w14:textId="77777777" w:rsidR="004D267E" w:rsidRDefault="004D267E" w:rsidP="004D267E">
      <w:pPr>
        <w:pStyle w:val="IIEDbodytext"/>
        <w:numPr>
          <w:ilvl w:val="0"/>
          <w:numId w:val="7"/>
        </w:numPr>
        <w:rPr>
          <w:b/>
          <w:u w:val="single"/>
        </w:rPr>
      </w:pPr>
      <w:r>
        <w:t>Assurer la promotion par les dirigeants politiques.</w:t>
      </w:r>
    </w:p>
    <w:p w14:paraId="0F8B8D80" w14:textId="77777777" w:rsidR="004D267E" w:rsidRDefault="004D267E" w:rsidP="004D267E">
      <w:pPr>
        <w:pStyle w:val="IIEDbodytext"/>
        <w:numPr>
          <w:ilvl w:val="0"/>
          <w:numId w:val="7"/>
        </w:numPr>
      </w:pPr>
      <w:r>
        <w:t>Garantir des régimes fonciers et des droits de propriété clairs et fiables.</w:t>
      </w:r>
    </w:p>
    <w:p w14:paraId="77C02863" w14:textId="77777777" w:rsidR="004D267E" w:rsidRPr="00BB3CC3" w:rsidRDefault="004D267E" w:rsidP="004D267E">
      <w:pPr>
        <w:pStyle w:val="IIEDbodytext"/>
        <w:rPr>
          <w:b/>
          <w:u w:val="single"/>
        </w:rPr>
      </w:pPr>
      <w:r>
        <w:rPr>
          <w:b/>
          <w:u w:val="single"/>
        </w:rPr>
        <w:t>Capitalisation du fonds :</w:t>
      </w:r>
    </w:p>
    <w:p w14:paraId="21DA4358" w14:textId="77777777" w:rsidR="004D267E" w:rsidRDefault="004D267E" w:rsidP="004D267E">
      <w:pPr>
        <w:pStyle w:val="IIEDbodytext"/>
        <w:numPr>
          <w:ilvl w:val="0"/>
          <w:numId w:val="8"/>
        </w:numPr>
        <w:rPr>
          <w:b/>
          <w:u w:val="single"/>
        </w:rPr>
      </w:pPr>
      <w:r>
        <w:t>Prouver les liens entre le FFN et les priorités nationales telles que la réduction de la pauvreté.</w:t>
      </w:r>
    </w:p>
    <w:p w14:paraId="4D5657AB" w14:textId="77777777" w:rsidR="004D267E" w:rsidRDefault="004D267E" w:rsidP="004D267E">
      <w:pPr>
        <w:pStyle w:val="IIEDbodytext"/>
        <w:numPr>
          <w:ilvl w:val="0"/>
          <w:numId w:val="8"/>
        </w:numPr>
        <w:rPr>
          <w:b/>
          <w:u w:val="single"/>
        </w:rPr>
      </w:pPr>
      <w:r>
        <w:t>Aligner la politique nationale et les cadres institutionnels avec les critères requis des mécanismes de financement internationaux.</w:t>
      </w:r>
    </w:p>
    <w:p w14:paraId="046E06A7" w14:textId="77777777" w:rsidR="004D267E" w:rsidRDefault="004D267E" w:rsidP="004D267E">
      <w:pPr>
        <w:pStyle w:val="IIEDbodytext"/>
        <w:numPr>
          <w:ilvl w:val="0"/>
          <w:numId w:val="8"/>
        </w:numPr>
        <w:rPr>
          <w:b/>
          <w:u w:val="single"/>
        </w:rPr>
      </w:pPr>
      <w:r>
        <w:t>Favoriser les investissements du secteur privé, par exemple grâce à des lois fiscales avantageuses et des dispositifs de Responsabilité sociale des entreprises.</w:t>
      </w:r>
    </w:p>
    <w:p w14:paraId="0C01EBBE" w14:textId="77777777" w:rsidR="004D267E" w:rsidRDefault="004D267E" w:rsidP="004D267E">
      <w:pPr>
        <w:pStyle w:val="IIEDbodytext"/>
        <w:numPr>
          <w:ilvl w:val="0"/>
          <w:numId w:val="8"/>
        </w:numPr>
        <w:rPr>
          <w:b/>
          <w:u w:val="single"/>
        </w:rPr>
      </w:pPr>
      <w:r>
        <w:t>Réduire la dépendance aux revenus forestiers (impôts et taxes) et exploiter de nouvelles sources de revenus, comme des taxes compensatoires et des dispositifs de paiement des services écosystémiques.</w:t>
      </w:r>
    </w:p>
    <w:p w14:paraId="40BD9EE8" w14:textId="77777777" w:rsidR="004D267E" w:rsidRDefault="004D267E" w:rsidP="004D267E">
      <w:pPr>
        <w:pStyle w:val="IIEDbodytext"/>
        <w:numPr>
          <w:ilvl w:val="0"/>
          <w:numId w:val="8"/>
        </w:numPr>
        <w:rPr>
          <w:b/>
          <w:u w:val="single"/>
        </w:rPr>
      </w:pPr>
      <w:r>
        <w:t>Renforcer la collaboration intersectorielle, le soutien et le financement du gouvernement pour légitimer le fonds.</w:t>
      </w:r>
    </w:p>
    <w:p w14:paraId="4585FDAD" w14:textId="77777777" w:rsidR="004D267E" w:rsidRDefault="004D267E" w:rsidP="004D267E">
      <w:pPr>
        <w:pStyle w:val="IIEDbodytext"/>
        <w:numPr>
          <w:ilvl w:val="0"/>
          <w:numId w:val="8"/>
        </w:numPr>
        <w:rPr>
          <w:b/>
          <w:u w:val="single"/>
        </w:rPr>
      </w:pPr>
      <w:r>
        <w:t>Améliorer la coordination au sein des organisations publiques privées, et à but non lucratif.</w:t>
      </w:r>
    </w:p>
    <w:p w14:paraId="4061B60E" w14:textId="77777777" w:rsidR="004D267E" w:rsidRPr="00BB3CC3" w:rsidRDefault="004D267E" w:rsidP="004D267E">
      <w:pPr>
        <w:pStyle w:val="IIEDbodytext"/>
        <w:rPr>
          <w:b/>
          <w:u w:val="single"/>
        </w:rPr>
      </w:pPr>
      <w:r>
        <w:rPr>
          <w:b/>
          <w:u w:val="single"/>
        </w:rPr>
        <w:t>Utilisation du fonds :</w:t>
      </w:r>
    </w:p>
    <w:p w14:paraId="7F92199D" w14:textId="77777777" w:rsidR="004D267E" w:rsidRDefault="004D267E" w:rsidP="004D267E">
      <w:pPr>
        <w:pStyle w:val="IIEDbodytext"/>
        <w:numPr>
          <w:ilvl w:val="0"/>
          <w:numId w:val="9"/>
        </w:numPr>
        <w:rPr>
          <w:b/>
          <w:u w:val="single"/>
        </w:rPr>
      </w:pPr>
      <w:r>
        <w:t>Être clair sur des zones cibles précises et une gamme équitable de bénéficiaires, en élargissant le soutien au-delà des agences gouvernementales pour les forêts.</w:t>
      </w:r>
    </w:p>
    <w:p w14:paraId="22ED96C5" w14:textId="77777777" w:rsidR="004D267E" w:rsidRDefault="004D267E" w:rsidP="004D267E">
      <w:pPr>
        <w:pStyle w:val="IIEDbodytext"/>
        <w:numPr>
          <w:ilvl w:val="0"/>
          <w:numId w:val="9"/>
        </w:numPr>
        <w:rPr>
          <w:b/>
          <w:u w:val="single"/>
        </w:rPr>
      </w:pPr>
      <w:r>
        <w:t>Au début, garder les options de financement ouvertes et laisser la demande façonner les priorités.</w:t>
      </w:r>
    </w:p>
    <w:p w14:paraId="0FBDCB6D" w14:textId="77777777" w:rsidR="004D267E" w:rsidRDefault="004D267E" w:rsidP="004D267E">
      <w:pPr>
        <w:pStyle w:val="IIEDbodytext"/>
        <w:numPr>
          <w:ilvl w:val="0"/>
          <w:numId w:val="9"/>
        </w:numPr>
      </w:pPr>
      <w:r>
        <w:t>Rendre les procédures administratives efficaces et simples, en gardant les frais de fonctionnement bas.</w:t>
      </w:r>
    </w:p>
    <w:p w14:paraId="7F31CF7D" w14:textId="77777777" w:rsidR="004D267E" w:rsidRDefault="004D267E" w:rsidP="004D267E">
      <w:pPr>
        <w:pStyle w:val="IIEDbodytext"/>
        <w:numPr>
          <w:ilvl w:val="0"/>
          <w:numId w:val="9"/>
        </w:numPr>
      </w:pPr>
      <w:r>
        <w:t>Garantir la disponibilité de l’appui technique.</w:t>
      </w:r>
    </w:p>
    <w:p w14:paraId="34F1E5C6" w14:textId="77777777" w:rsidR="004D267E" w:rsidRDefault="004D267E" w:rsidP="004D267E">
      <w:pPr>
        <w:pStyle w:val="IIEDbodytext"/>
        <w:numPr>
          <w:ilvl w:val="0"/>
          <w:numId w:val="9"/>
        </w:numPr>
      </w:pPr>
      <w:r>
        <w:t>Mieux sensibiliser le public au FFN et à son rôle.</w:t>
      </w:r>
    </w:p>
    <w:p w14:paraId="3F089E0B" w14:textId="77777777" w:rsidR="004D267E" w:rsidRDefault="004D267E" w:rsidP="004D267E">
      <w:pPr>
        <w:pStyle w:val="IIEDbodytext"/>
        <w:numPr>
          <w:ilvl w:val="0"/>
          <w:numId w:val="9"/>
        </w:numPr>
      </w:pPr>
      <w:r>
        <w:t>Entrer en contact avec les communautés locales.</w:t>
      </w:r>
    </w:p>
    <w:p w14:paraId="48A3DFEA" w14:textId="77777777" w:rsidR="004D267E" w:rsidRDefault="004D267E" w:rsidP="004D267E">
      <w:pPr>
        <w:pStyle w:val="IIEDbodytext"/>
        <w:numPr>
          <w:ilvl w:val="0"/>
          <w:numId w:val="9"/>
        </w:numPr>
      </w:pPr>
      <w:r>
        <w:t>Mettre en relation les incitations et les décaissements de fonds avec les besoins des investisseurs.</w:t>
      </w:r>
    </w:p>
    <w:p w14:paraId="51D1FEA1" w14:textId="77777777" w:rsidR="004D267E" w:rsidRDefault="004D267E" w:rsidP="004D267E">
      <w:pPr>
        <w:rPr>
          <w:b/>
          <w:u w:val="single"/>
        </w:rPr>
      </w:pPr>
    </w:p>
    <w:p w14:paraId="0022528A" w14:textId="77777777" w:rsidR="004D267E" w:rsidRPr="00BB3CC3" w:rsidRDefault="004D267E" w:rsidP="004D267E">
      <w:pPr>
        <w:rPr>
          <w:b/>
          <w:u w:val="single"/>
        </w:rPr>
      </w:pPr>
      <w:r>
        <w:rPr>
          <w:b/>
          <w:u w:val="single"/>
        </w:rPr>
        <w:t>Surveillance :</w:t>
      </w:r>
    </w:p>
    <w:p w14:paraId="3FC528C3" w14:textId="77777777" w:rsidR="004D267E" w:rsidRDefault="004D267E" w:rsidP="004D267E">
      <w:pPr>
        <w:pStyle w:val="IIEDbodytext"/>
        <w:numPr>
          <w:ilvl w:val="0"/>
          <w:numId w:val="10"/>
        </w:numPr>
      </w:pPr>
      <w:r>
        <w:t>Garantir une large représentation d’organismes non gouvernementaux dans la gestion des fonds et ses prises de décisions afin d’améliorer la légitimité le soutien et la synergie.</w:t>
      </w:r>
    </w:p>
    <w:p w14:paraId="09B99643" w14:textId="77777777" w:rsidR="004D267E" w:rsidRDefault="004D267E" w:rsidP="004D267E">
      <w:pPr>
        <w:pStyle w:val="IIEDbodytext"/>
        <w:numPr>
          <w:ilvl w:val="0"/>
          <w:numId w:val="10"/>
        </w:numPr>
      </w:pPr>
      <w:r>
        <w:t>Maintenir des systèmes de comptabilité, de suivi et d’évaluation solides, par exemple en désignant des organes spécialisés.</w:t>
      </w:r>
    </w:p>
    <w:p w14:paraId="2FC64CE7" w14:textId="77777777" w:rsidR="004D267E" w:rsidRDefault="004D267E" w:rsidP="004D267E">
      <w:pPr>
        <w:pStyle w:val="IIEDbodytext"/>
        <w:numPr>
          <w:ilvl w:val="0"/>
          <w:numId w:val="10"/>
        </w:numPr>
      </w:pPr>
      <w:r>
        <w:t>Évaluer et surveiller de façon indépendante.</w:t>
      </w:r>
    </w:p>
    <w:p w14:paraId="6580F51C" w14:textId="77777777" w:rsidR="004D267E" w:rsidRDefault="004D267E" w:rsidP="004D267E">
      <w:pPr>
        <w:pStyle w:val="IIEDbodytext"/>
        <w:numPr>
          <w:ilvl w:val="0"/>
          <w:numId w:val="10"/>
        </w:numPr>
      </w:pPr>
      <w:r>
        <w:t>Augmenter les capacités financières et de gouvernance du personnel.</w:t>
      </w:r>
    </w:p>
    <w:p w14:paraId="1F48200C" w14:textId="77777777" w:rsidR="004D267E" w:rsidRDefault="004D267E" w:rsidP="004D267E">
      <w:pPr>
        <w:pStyle w:val="IIEDbodytext"/>
        <w:numPr>
          <w:ilvl w:val="0"/>
          <w:numId w:val="10"/>
        </w:numPr>
      </w:pPr>
      <w:r>
        <w:t>Améliorer l’accès public à l’information sur les FFN.</w:t>
      </w:r>
    </w:p>
    <w:p w14:paraId="2D021CEA" w14:textId="77777777" w:rsidR="004D267E" w:rsidRPr="00CC223E" w:rsidRDefault="004D267E" w:rsidP="00894109">
      <w:pPr>
        <w:pStyle w:val="IIEDsubheading2"/>
        <w:outlineLvl w:val="1"/>
      </w:pPr>
      <w:bookmarkStart w:id="77" w:name="_Toc452133142"/>
      <w:bookmarkStart w:id="78" w:name="_Toc480286763"/>
      <w:r>
        <w:t>4.6 Orientations pour réformer les subventions à l’énergie et à l’eau en vue d’une utilisation durable favorable aux pauvres</w:t>
      </w:r>
      <w:bookmarkEnd w:id="77"/>
      <w:bookmarkEnd w:id="78"/>
    </w:p>
    <w:p w14:paraId="451C0B75" w14:textId="77777777" w:rsidR="004D267E" w:rsidRDefault="004D267E" w:rsidP="004D267E">
      <w:pPr>
        <w:pStyle w:val="IIEDbodytext"/>
      </w:pPr>
      <w:r>
        <w:t>Alors que les ressources naturelles et les activités dangereuses pour l’environnement devraient être taxées, elles sont en pratique souvent subventionnées, en général pour des raisons économiques et politiques. Par exemple, dans beaucoup de pays d’Afrique, l’eau et l’énergie utilisées pour l’électricité et les combustibles sont subventionnées, de même que l’utilisation d’engrais et de pesticides chimiques, ces derniers afin de soutenir la sécurité alimentaire.</w:t>
      </w:r>
    </w:p>
    <w:p w14:paraId="5FF06829" w14:textId="77777777" w:rsidR="004D267E" w:rsidRDefault="004D267E" w:rsidP="004D267E">
      <w:pPr>
        <w:pStyle w:val="IIEDbodytext"/>
      </w:pPr>
      <w:r>
        <w:t>Ces subventions peuvent être distribuées lors de la production par l’intermédiaire d’un soutien aux entreprises publiques en déficit et à d’autres organismes parapublics dans le domaine de l’énergie, de l’agriculture et des transports, et ce sont essentiellement des soutiens commerciaux finaux pour empêcher l’insolvabilité.</w:t>
      </w:r>
    </w:p>
    <w:p w14:paraId="24D8D2E0" w14:textId="77777777" w:rsidR="004D267E" w:rsidRPr="002F1FD1" w:rsidRDefault="004D267E" w:rsidP="004D267E">
      <w:pPr>
        <w:pStyle w:val="IIEDbodytext"/>
        <w:rPr>
          <w:b/>
        </w:rPr>
      </w:pPr>
      <w:r>
        <w:t>Il peut aussi y avoir des subventions à la consommation. Ces dernières sont souvent justifiées comme étant favorables aux pauvres, mais ce n’est pas toujours le cas ; en outre, réduire les recettes mène aussi à un sous-investissement pour la production et l’approvisionnement (FMI, 2013). En général, les subventions à la consommation devraient être payées aux consommateurs plutôt qu’aux fournisseurs. Voici nos conseils pour la réforme des subventions :</w:t>
      </w:r>
    </w:p>
    <w:p w14:paraId="2D1E9705" w14:textId="77777777" w:rsidR="004D267E" w:rsidRPr="002F1FD1" w:rsidRDefault="004D267E" w:rsidP="004D267E">
      <w:pPr>
        <w:pStyle w:val="IIEDbulletedlist"/>
      </w:pPr>
      <w:r>
        <w:rPr>
          <w:b/>
        </w:rPr>
        <w:t>Comprendre le contexte pour la réforme :</w:t>
      </w:r>
      <w:r>
        <w:t xml:space="preserve"> cela comprend le contexte socioculturel sous-jacent (par exemple, l’idée que l’eau est un bien « gratuit ») ainsi que des facteurs à court terme comme une crise fiscale, une série de catastrophes écologiques ou une nouvelle direction politique, qui peuvent toutes encourager la réforme.</w:t>
      </w:r>
    </w:p>
    <w:p w14:paraId="099464C6" w14:textId="77777777" w:rsidR="004D267E" w:rsidRPr="002F1FD1" w:rsidRDefault="004D267E" w:rsidP="004D267E">
      <w:pPr>
        <w:pStyle w:val="IIEDbulletedlist"/>
      </w:pPr>
      <w:r>
        <w:rPr>
          <w:b/>
        </w:rPr>
        <w:t>Utiliser les revenus comme des dédommagements :</w:t>
      </w:r>
      <w:r>
        <w:t xml:space="preserve"> des dédommagements aux industries ou aux consommateurs touchés peuvent être importants pour l’acceptation politique, mais cela peut aussi créer des contreparties en réduisant les bénéfices environnementaux et fiscaux d’une réforme.</w:t>
      </w:r>
    </w:p>
    <w:p w14:paraId="1CEABE1F" w14:textId="77777777" w:rsidR="004D267E" w:rsidRPr="002F1FD1" w:rsidRDefault="004D267E" w:rsidP="004D267E">
      <w:pPr>
        <w:pStyle w:val="IIEDbulletedlist"/>
      </w:pPr>
      <w:r>
        <w:rPr>
          <w:b/>
        </w:rPr>
        <w:t>Promouvoir le dialogue et l’information :</w:t>
      </w:r>
      <w:r>
        <w:t xml:space="preserve"> c’est important afin de mettre un terme aux intérêts personnels et de prouver les bénéfices des réformes au sens large. La recherche s’intéresse de plus en plus à la nature régressive des subventions.</w:t>
      </w:r>
    </w:p>
    <w:p w14:paraId="748C7BF5" w14:textId="77777777" w:rsidR="004D267E" w:rsidRPr="002F1FD1" w:rsidRDefault="004D267E" w:rsidP="004D267E">
      <w:pPr>
        <w:pStyle w:val="IIEDbulletedlist"/>
      </w:pPr>
      <w:r>
        <w:rPr>
          <w:b/>
        </w:rPr>
        <w:t>Collecter des preuves des effets distributifs des subventions basées sur les prix :</w:t>
      </w:r>
      <w:r>
        <w:t xml:space="preserve"> de nombreux indices suggèrent qu’elles bénéficient principalement aux riches. Pour l’énergie et l’eau, les plus pauvres n’ont pas accès à ces services, les subventions ne leur bénéficient donc pas et sont en général régressives. Le graphique ci-après indique quels sont les bénéficiaires des subventions à l’eau et aux combustibles au Malawi. Au Kenya, des études montrent que si les tarifs actuels (0,58 dollar US) sont augmentés pour atteindre le niveau de recouvrement des coûts à 0,99 dollar US, la grande majorité des ménages kényans aurait les moyens de payer le niveau basique de subsistance de 4 m</w:t>
      </w:r>
      <w:r>
        <w:rPr>
          <w:vertAlign w:val="superscript"/>
        </w:rPr>
        <w:t>3</w:t>
      </w:r>
      <w:r>
        <w:t>/mois puisque la facture mensuelle pour l’eau s’élèverait à 4 dollars US. Étant donné que 70 % des ménages qui ont un accès à l’eau courante font partie du quintil supérieur de la répartition du revenu, un tarif en deçà du recouvrement des coûts est considéré régressif. De même au Malawi, on considère qu’un tarif de recouvrement des coûts de l’eau de 4 dollars US par mois est abordable pour 70 % de la population du Malawi, d’autant plus pour la minorité ayant accès à l’eau courante (Bayliss, 2013).</w:t>
      </w:r>
    </w:p>
    <w:p w14:paraId="4C7C57E5" w14:textId="77777777" w:rsidR="006A362B" w:rsidRDefault="004D267E" w:rsidP="004D267E">
      <w:pPr>
        <w:pStyle w:val="IIEDbulletedlist"/>
      </w:pPr>
      <w:r w:rsidRPr="006A362B">
        <w:rPr>
          <w:b/>
        </w:rPr>
        <w:t>Cibler les subventions de façon à atteindre les pauvres :</w:t>
      </w:r>
      <w:r>
        <w:t xml:space="preserve"> les subventions devraient être correctement ciblées et payées par l’intermédiaire des budgets de protection sociale directement aux ménages pauvres. La clarté de l’objectif des subventions devrait être une étape primordiale de l’établissement du budget : il est souhaitable que la classification des subventions soit appropriée et les paiements du budget devraient être réalisés lorsqu’ils sont très susceptibles d’atteindre leurs objectifs. Cette approche a fait ses preuves lors de la réforme des subventions à l’énergie au Kenya, comme le montre l’Encadré ci-après.</w:t>
      </w:r>
    </w:p>
    <w:p w14:paraId="5944C9A0" w14:textId="77777777" w:rsidR="004D267E" w:rsidRPr="009D4E25" w:rsidRDefault="004D267E" w:rsidP="006A362B">
      <w:pPr>
        <w:pStyle w:val="IIEDbulletedlist"/>
        <w:numPr>
          <w:ilvl w:val="0"/>
          <w:numId w:val="0"/>
        </w:numPr>
        <w:ind w:left="360"/>
      </w:pPr>
      <w:r>
        <w:t>Figure 4.2 : Qui bénéficie des subventions au Mozambique ?</w:t>
      </w:r>
    </w:p>
    <w:p w14:paraId="3EF7EC5F" w14:textId="77777777" w:rsidR="004D267E" w:rsidRDefault="004D267E" w:rsidP="004D267E">
      <w:pPr>
        <w:pStyle w:val="IIEDfigurecaption"/>
      </w:pPr>
      <w:r>
        <w:rPr>
          <w:noProof/>
          <w:color w:val="0000FF"/>
          <w:lang w:val="en-GB" w:eastAsia="en-GB" w:bidi="ar-SA"/>
        </w:rPr>
        <w:drawing>
          <wp:inline distT="0" distB="0" distL="0" distR="0" wp14:anchorId="442E7B7F" wp14:editId="4644A19C">
            <wp:extent cx="5734050" cy="4114800"/>
            <wp:effectExtent l="0" t="0" r="0" b="0"/>
            <wp:docPr id="19" name="Picture 22" descr="http://blogs.worldbank.org/files/africacan/Who%20benefits%20from%20Subsidies%20In%20Mozambique_BIG.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blogs.worldbank.org/files/africacan/Who%20benefits%20from%20Subsidies%20In%20Mozambique_BIG.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4050" cy="411480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4788"/>
        <w:gridCol w:w="4788"/>
      </w:tblGrid>
      <w:tr w:rsidR="004D267E" w14:paraId="704F94F0" w14:textId="77777777" w:rsidTr="00F7285E">
        <w:tc>
          <w:tcPr>
            <w:tcW w:w="4788" w:type="dxa"/>
          </w:tcPr>
          <w:p w14:paraId="4833CBE8" w14:textId="77777777" w:rsidR="004D267E" w:rsidRPr="00C41558" w:rsidRDefault="004D267E" w:rsidP="00F7285E">
            <w:pPr>
              <w:pStyle w:val="IIEDfigurecaption"/>
              <w:rPr>
                <w:lang w:val="en-US"/>
              </w:rPr>
            </w:pPr>
            <w:r w:rsidRPr="00C41558">
              <w:rPr>
                <w:lang w:val="en-US"/>
              </w:rPr>
              <w:t>Who benefits from subsidies in Mozambique?</w:t>
            </w:r>
          </w:p>
        </w:tc>
        <w:tc>
          <w:tcPr>
            <w:tcW w:w="4788" w:type="dxa"/>
          </w:tcPr>
          <w:p w14:paraId="0622637E" w14:textId="77777777" w:rsidR="004D267E" w:rsidRDefault="004D267E" w:rsidP="00F7285E">
            <w:pPr>
              <w:pStyle w:val="IIEDfigurecaption"/>
            </w:pPr>
            <w:r>
              <w:t>Qui bénéficie des subventions au Mozambique ?</w:t>
            </w:r>
          </w:p>
        </w:tc>
      </w:tr>
      <w:tr w:rsidR="004D267E" w14:paraId="44A7101D" w14:textId="77777777" w:rsidTr="00F7285E">
        <w:tc>
          <w:tcPr>
            <w:tcW w:w="4788" w:type="dxa"/>
          </w:tcPr>
          <w:p w14:paraId="3811B5EC" w14:textId="77777777" w:rsidR="004D267E" w:rsidRDefault="004D267E" w:rsidP="00F7285E">
            <w:pPr>
              <w:pStyle w:val="IIEDfigurecaption"/>
            </w:pPr>
            <w:r>
              <w:t>Share of total benefits</w:t>
            </w:r>
          </w:p>
        </w:tc>
        <w:tc>
          <w:tcPr>
            <w:tcW w:w="4788" w:type="dxa"/>
          </w:tcPr>
          <w:p w14:paraId="1A7CE698" w14:textId="77777777" w:rsidR="004D267E" w:rsidRDefault="004D267E" w:rsidP="00F7285E">
            <w:pPr>
              <w:pStyle w:val="IIEDfigurecaption"/>
            </w:pPr>
            <w:r>
              <w:t>Part des subventions totales</w:t>
            </w:r>
          </w:p>
        </w:tc>
      </w:tr>
      <w:tr w:rsidR="004D267E" w14:paraId="75747B26" w14:textId="77777777" w:rsidTr="00F7285E">
        <w:tc>
          <w:tcPr>
            <w:tcW w:w="4788" w:type="dxa"/>
          </w:tcPr>
          <w:p w14:paraId="5821F988" w14:textId="77777777" w:rsidR="004D267E" w:rsidRDefault="004D267E" w:rsidP="00F7285E">
            <w:pPr>
              <w:pStyle w:val="IIEDfigurecaption"/>
            </w:pPr>
            <w:r>
              <w:t>Welfare quintiles of population</w:t>
            </w:r>
          </w:p>
        </w:tc>
        <w:tc>
          <w:tcPr>
            <w:tcW w:w="4788" w:type="dxa"/>
          </w:tcPr>
          <w:p w14:paraId="2A6EBDCF" w14:textId="77777777" w:rsidR="004D267E" w:rsidRPr="00640B06" w:rsidRDefault="004D267E" w:rsidP="00F7285E">
            <w:pPr>
              <w:pStyle w:val="IIEDfigurecaption"/>
            </w:pPr>
            <w:r>
              <w:t>Bien-être par quintile de population</w:t>
            </w:r>
          </w:p>
        </w:tc>
      </w:tr>
      <w:tr w:rsidR="004D267E" w14:paraId="0CB990AA" w14:textId="77777777" w:rsidTr="00F7285E">
        <w:tc>
          <w:tcPr>
            <w:tcW w:w="4788" w:type="dxa"/>
          </w:tcPr>
          <w:p w14:paraId="10A54F8D" w14:textId="77777777" w:rsidR="004D267E" w:rsidRDefault="004D267E" w:rsidP="00F7285E">
            <w:pPr>
              <w:pStyle w:val="IIEDfigurecaption"/>
            </w:pPr>
            <w:r>
              <w:t>Wheat flour</w:t>
            </w:r>
          </w:p>
        </w:tc>
        <w:tc>
          <w:tcPr>
            <w:tcW w:w="4788" w:type="dxa"/>
          </w:tcPr>
          <w:p w14:paraId="30E999AF" w14:textId="77777777" w:rsidR="004D267E" w:rsidRDefault="004D267E" w:rsidP="00F7285E">
            <w:pPr>
              <w:pStyle w:val="IIEDfigurecaption"/>
            </w:pPr>
            <w:r>
              <w:t>Farine de blé</w:t>
            </w:r>
          </w:p>
        </w:tc>
      </w:tr>
      <w:tr w:rsidR="004D267E" w14:paraId="533F0565" w14:textId="77777777" w:rsidTr="00F7285E">
        <w:tc>
          <w:tcPr>
            <w:tcW w:w="4788" w:type="dxa"/>
          </w:tcPr>
          <w:p w14:paraId="45EF852D" w14:textId="77777777" w:rsidR="004D267E" w:rsidRDefault="004D267E" w:rsidP="00F7285E">
            <w:pPr>
              <w:pStyle w:val="IIEDfigurecaption"/>
            </w:pPr>
            <w:r>
              <w:t>Electricity</w:t>
            </w:r>
          </w:p>
        </w:tc>
        <w:tc>
          <w:tcPr>
            <w:tcW w:w="4788" w:type="dxa"/>
          </w:tcPr>
          <w:p w14:paraId="10D4EAC3" w14:textId="77777777" w:rsidR="004D267E" w:rsidRDefault="004D267E" w:rsidP="00F7285E">
            <w:pPr>
              <w:pStyle w:val="IIEDfigurecaption"/>
            </w:pPr>
            <w:r>
              <w:t>Électricité</w:t>
            </w:r>
          </w:p>
        </w:tc>
      </w:tr>
      <w:tr w:rsidR="004D267E" w14:paraId="512AA9A2" w14:textId="77777777" w:rsidTr="00F7285E">
        <w:tc>
          <w:tcPr>
            <w:tcW w:w="4788" w:type="dxa"/>
          </w:tcPr>
          <w:p w14:paraId="33BEC344" w14:textId="77777777" w:rsidR="004D267E" w:rsidRDefault="004D267E" w:rsidP="00F7285E">
            <w:pPr>
              <w:pStyle w:val="IIEDfigurecaption"/>
            </w:pPr>
            <w:r>
              <w:t>Fuel</w:t>
            </w:r>
          </w:p>
        </w:tc>
        <w:tc>
          <w:tcPr>
            <w:tcW w:w="4788" w:type="dxa"/>
          </w:tcPr>
          <w:p w14:paraId="3855DDCC" w14:textId="77777777" w:rsidR="004D267E" w:rsidRDefault="004D267E" w:rsidP="00F7285E">
            <w:pPr>
              <w:pStyle w:val="IIEDfigurecaption"/>
            </w:pPr>
            <w:r>
              <w:t>Combustibles</w:t>
            </w:r>
          </w:p>
        </w:tc>
      </w:tr>
      <w:tr w:rsidR="004D267E" w14:paraId="5FA64DE0" w14:textId="77777777" w:rsidTr="00F7285E">
        <w:tc>
          <w:tcPr>
            <w:tcW w:w="4788" w:type="dxa"/>
          </w:tcPr>
          <w:p w14:paraId="6CBA937A" w14:textId="77777777" w:rsidR="004D267E" w:rsidRDefault="004D267E" w:rsidP="00F7285E">
            <w:pPr>
              <w:pStyle w:val="IIEDfigurecaption"/>
            </w:pPr>
            <w:r>
              <w:t>Poorest</w:t>
            </w:r>
          </w:p>
        </w:tc>
        <w:tc>
          <w:tcPr>
            <w:tcW w:w="4788" w:type="dxa"/>
          </w:tcPr>
          <w:p w14:paraId="4CB8912D" w14:textId="77777777" w:rsidR="004D267E" w:rsidRDefault="004D267E" w:rsidP="00F7285E">
            <w:pPr>
              <w:pStyle w:val="IIEDfigurecaption"/>
            </w:pPr>
            <w:r>
              <w:t>Plus pauvres</w:t>
            </w:r>
          </w:p>
        </w:tc>
      </w:tr>
      <w:tr w:rsidR="004D267E" w14:paraId="5F9E6D0F" w14:textId="77777777" w:rsidTr="00F7285E">
        <w:tc>
          <w:tcPr>
            <w:tcW w:w="4788" w:type="dxa"/>
          </w:tcPr>
          <w:p w14:paraId="0A06851C" w14:textId="77777777" w:rsidR="004D267E" w:rsidRDefault="004D267E" w:rsidP="00F7285E">
            <w:pPr>
              <w:pStyle w:val="IIEDfigurecaption"/>
            </w:pPr>
            <w:r>
              <w:t>Q2</w:t>
            </w:r>
          </w:p>
        </w:tc>
        <w:tc>
          <w:tcPr>
            <w:tcW w:w="4788" w:type="dxa"/>
          </w:tcPr>
          <w:p w14:paraId="372D4AE1" w14:textId="77777777" w:rsidR="004D267E" w:rsidRDefault="004D267E" w:rsidP="00F7285E">
            <w:pPr>
              <w:pStyle w:val="IIEDfigurecaption"/>
            </w:pPr>
            <w:r>
              <w:t>Q2</w:t>
            </w:r>
          </w:p>
        </w:tc>
      </w:tr>
      <w:tr w:rsidR="004D267E" w14:paraId="129DDBDA" w14:textId="77777777" w:rsidTr="00F7285E">
        <w:tc>
          <w:tcPr>
            <w:tcW w:w="4788" w:type="dxa"/>
          </w:tcPr>
          <w:p w14:paraId="5BCAB1B0" w14:textId="77777777" w:rsidR="004D267E" w:rsidRDefault="004D267E" w:rsidP="00F7285E">
            <w:pPr>
              <w:pStyle w:val="IIEDfigurecaption"/>
            </w:pPr>
            <w:r>
              <w:t>Q3</w:t>
            </w:r>
          </w:p>
        </w:tc>
        <w:tc>
          <w:tcPr>
            <w:tcW w:w="4788" w:type="dxa"/>
          </w:tcPr>
          <w:p w14:paraId="0A0F9398" w14:textId="77777777" w:rsidR="004D267E" w:rsidRDefault="004D267E" w:rsidP="00F7285E">
            <w:pPr>
              <w:pStyle w:val="IIEDfigurecaption"/>
            </w:pPr>
            <w:r>
              <w:t>Q3</w:t>
            </w:r>
          </w:p>
        </w:tc>
      </w:tr>
      <w:tr w:rsidR="004D267E" w14:paraId="680B4442" w14:textId="77777777" w:rsidTr="00F7285E">
        <w:tc>
          <w:tcPr>
            <w:tcW w:w="4788" w:type="dxa"/>
          </w:tcPr>
          <w:p w14:paraId="4D08056C" w14:textId="77777777" w:rsidR="004D267E" w:rsidRDefault="004D267E" w:rsidP="00F7285E">
            <w:pPr>
              <w:pStyle w:val="IIEDfigurecaption"/>
            </w:pPr>
            <w:r>
              <w:t>Q4</w:t>
            </w:r>
          </w:p>
        </w:tc>
        <w:tc>
          <w:tcPr>
            <w:tcW w:w="4788" w:type="dxa"/>
          </w:tcPr>
          <w:p w14:paraId="47C4E829" w14:textId="77777777" w:rsidR="004D267E" w:rsidRDefault="004D267E" w:rsidP="00F7285E">
            <w:pPr>
              <w:pStyle w:val="IIEDfigurecaption"/>
            </w:pPr>
            <w:r>
              <w:t>Q4</w:t>
            </w:r>
          </w:p>
        </w:tc>
      </w:tr>
      <w:tr w:rsidR="004D267E" w14:paraId="5DC62694" w14:textId="77777777" w:rsidTr="00F7285E">
        <w:tc>
          <w:tcPr>
            <w:tcW w:w="4788" w:type="dxa"/>
          </w:tcPr>
          <w:p w14:paraId="1346903D" w14:textId="77777777" w:rsidR="004D267E" w:rsidRDefault="004D267E" w:rsidP="00F7285E">
            <w:pPr>
              <w:pStyle w:val="IIEDfigurecaption"/>
            </w:pPr>
            <w:r>
              <w:t>Richest</w:t>
            </w:r>
          </w:p>
        </w:tc>
        <w:tc>
          <w:tcPr>
            <w:tcW w:w="4788" w:type="dxa"/>
          </w:tcPr>
          <w:p w14:paraId="15183C18" w14:textId="77777777" w:rsidR="004D267E" w:rsidRDefault="004D267E" w:rsidP="00F7285E">
            <w:pPr>
              <w:pStyle w:val="IIEDfigurecaption"/>
            </w:pPr>
            <w:r>
              <w:t>Plus riches</w:t>
            </w:r>
          </w:p>
        </w:tc>
      </w:tr>
    </w:tbl>
    <w:p w14:paraId="15C2EF02" w14:textId="77777777" w:rsidR="004D267E" w:rsidRDefault="004D267E" w:rsidP="004D267E">
      <w:pPr>
        <w:pStyle w:val="IIEDfigurecaption"/>
      </w:pPr>
    </w:p>
    <w:p w14:paraId="7257E123" w14:textId="77777777" w:rsidR="004D267E" w:rsidRPr="002F1FD1" w:rsidRDefault="004D267E" w:rsidP="004D267E">
      <w:pPr>
        <w:pStyle w:val="IIEDfigurecaption"/>
      </w:pPr>
      <w:r>
        <w:t>Source : Banque mondiale, 2010</w:t>
      </w:r>
    </w:p>
    <w:p w14:paraId="3064EB82" w14:textId="77777777" w:rsidR="004D267E" w:rsidRPr="002F1FD1" w:rsidRDefault="004D267E" w:rsidP="004D267E">
      <w:pPr>
        <w:pStyle w:val="IIEDbulletedlist"/>
      </w:pPr>
      <w:r>
        <w:rPr>
          <w:b/>
        </w:rPr>
        <w:t>Prouver que les subventions sapent la qualité et la croissance des services :</w:t>
      </w:r>
      <w:r>
        <w:t xml:space="preserve"> en 2011, un mètre cube d’eau en Afrique coûtait environ 0,67 dollar US, soit les deux tiers du seuil de recouvrement des coûts dans de nombreux pays africains. Les tarifs sont déjà relativement hauts dans les normes des pays en développement, mais ils ne couvrent toujours que les coûts de fonctionnement, qui peuvent s’élever à 0,60 dollar US par mètre cube en Afrique, à cause d’un choix inadéquat des technologies, d’une faible densité de population dans les zones rurales, de primes de risque nationales, et du coût élevé des intrants. Cela signifie que les compagnies de distribution de l’eau prélèvent moins de 40 % des revenus dont elles ont besoin pour fonctionner, infligeant une charge économique de 0,9 % du PIB dans le pire des cas. Lorsque les coûts ne sont pas couverts par l’</w:t>
      </w:r>
      <w:r>
        <w:rPr>
          <w:rFonts w:cs="Arial"/>
        </w:rPr>
        <w:t>É</w:t>
      </w:r>
      <w:r>
        <w:t>tat, les compagnies de distribution n’ont pas les finances nécessaires pour maintenir les services et améliorer le taux de couverture (BAD, 2011).</w:t>
      </w:r>
    </w:p>
    <w:p w14:paraId="2AABB45E" w14:textId="77777777" w:rsidR="004D267E" w:rsidRPr="002F1FD1" w:rsidRDefault="004D267E" w:rsidP="004D267E">
      <w:pPr>
        <w:pStyle w:val="IIEDbulletedlist"/>
        <w:rPr>
          <w:rFonts w:eastAsia="Times New Roman" w:cs="Arial"/>
          <w:color w:val="333333"/>
        </w:rPr>
      </w:pPr>
      <w:r>
        <w:rPr>
          <w:b/>
        </w:rPr>
        <w:t>Cibler les revenus élevés en matière d’énergie et d’eau qui ne sont pas collectés,</w:t>
      </w:r>
      <w:r>
        <w:t xml:space="preserve"> mais qui se perdent par des relations illicites ou des fuites physiques. Cette « eau non génératrice de revenus » comme on l’appelle peut représenter jusqu’à 30 % de la consommation d’eau dans certains pays africains. Il n’est peut-être pas possible de monétiser entièrement l’eau non génératrice de revenus, mais si sa part peut être réduite, il devrait être possible de diminuer les coûts de fonctionnement et d’augmenter le rendement, et donc permettre une meilleure gestion des ressources naturelles.</w:t>
      </w:r>
    </w:p>
    <w:p w14:paraId="18334155" w14:textId="77777777" w:rsidR="004D267E" w:rsidRPr="009807DD" w:rsidRDefault="004D267E" w:rsidP="004D267E">
      <w:pPr>
        <w:pStyle w:val="IIEDsubheading3"/>
      </w:pPr>
      <w:r>
        <w:t>Conseils pratiques pour la réforme des subventions</w:t>
      </w:r>
    </w:p>
    <w:p w14:paraId="015E22CA" w14:textId="77777777" w:rsidR="004D267E" w:rsidRPr="004701C6" w:rsidRDefault="004D267E" w:rsidP="004D267E">
      <w:pPr>
        <w:pStyle w:val="IIEDbulletedlist"/>
      </w:pPr>
      <w:r>
        <w:rPr>
          <w:b/>
        </w:rPr>
        <w:t>Constituer des coalitions pour la réforme des subventions :</w:t>
      </w:r>
      <w:r>
        <w:t xml:space="preserve"> constituer des coalitions au cours de la conception de la réforme des subventions implique l’évaluation des coûts/avantages, des gagnants et des perdants des réformes budgétaires et la gestion de la perception pour s’assurer que les perdants sont indemnisés (souvent en utilisant les recettes des mesures budgétaires elles-mêmes) ; ou que le public comprend clairement que les pertes éventuelles sont équitables :</w:t>
      </w:r>
    </w:p>
    <w:p w14:paraId="136948BF" w14:textId="77777777" w:rsidR="004D267E" w:rsidRPr="002F1FD1" w:rsidRDefault="004D267E" w:rsidP="004D267E">
      <w:pPr>
        <w:pStyle w:val="IIEDbulletedlist"/>
        <w:numPr>
          <w:ilvl w:val="1"/>
          <w:numId w:val="1"/>
        </w:numPr>
      </w:pPr>
      <w:r>
        <w:t>Les acteurs clefs impliqués dans le processus de réforme comptent parmi eux les hommes politiques, la bureaucratie gouvernementale, les secteurs privés concernés et les consommateurs courants, en particulier les ménages pauvres. Au sein de ces groupes, il existe d’autres subdivisions comme les différents ministères du gouvernement ou différents groupements dans le secteur privé.</w:t>
      </w:r>
    </w:p>
    <w:p w14:paraId="4918850E" w14:textId="77777777" w:rsidR="004D267E" w:rsidRPr="002F1FD1" w:rsidRDefault="004D267E" w:rsidP="004D267E">
      <w:pPr>
        <w:pStyle w:val="IIEDbulletedlist"/>
        <w:numPr>
          <w:ilvl w:val="1"/>
          <w:numId w:val="1"/>
        </w:numPr>
      </w:pPr>
      <w:r>
        <w:t>Les pauvres sont généralement bénéficiaires lorsqu’il existe un engagement clair pour utiliser les recettes des réformes budgétaires environnementales en vue de favoriser ou d’indemniser les ménages pauvres. Cela a particulièrement été le cas lors des changements de prix des combustibles fossiles, où les ménages pauvres sont considérés comme un groupe de pression politique déterminant pour la réussite de la réforme.</w:t>
      </w:r>
    </w:p>
    <w:p w14:paraId="4CB53BDF" w14:textId="77777777" w:rsidR="004D267E" w:rsidRDefault="004D267E" w:rsidP="004D267E">
      <w:pPr>
        <w:pStyle w:val="IIEDbulletedlist"/>
        <w:numPr>
          <w:ilvl w:val="1"/>
          <w:numId w:val="1"/>
        </w:numPr>
      </w:pPr>
      <w:r>
        <w:t>Les partenaires de développement peuvent avoir un rôle à jouer pour soutenir l’élaboration de la base factuelle de la réforme. Toutefois, les partenaires de développement doivent aussi veiller à ne pas être perçus comme des intervenants trop importants dans un processus politique national contesté. Cela peut être contre-productif si le public comprend que les réformes sont « appuyées » par des agences extérieures.</w:t>
      </w:r>
    </w:p>
    <w:p w14:paraId="5FC6AAA2" w14:textId="77777777" w:rsidR="004D267E" w:rsidRPr="002F1FD1" w:rsidRDefault="00461367" w:rsidP="004D267E">
      <w:pPr>
        <w:pStyle w:val="IIEDbulletedlist"/>
        <w:numPr>
          <w:ilvl w:val="0"/>
          <w:numId w:val="0"/>
        </w:numPr>
        <w:ind w:left="284" w:hanging="284"/>
      </w:pPr>
      <w:r>
        <w:rPr>
          <w:noProof/>
        </w:rPr>
      </w:r>
      <w:r>
        <w:rPr>
          <w:noProof/>
        </w:rPr>
        <w:pict w14:anchorId="4E48C6E4">
          <v:shape id="Text Box 29" o:spid="_x0000_s1066" type="#_x0000_t202" style="width:457.5pt;height:275.75pt;visibility:visible;mso-wrap-style:square;mso-left-percent:-10001;mso-top-percent:-10001;mso-position-horizontal:absolute;mso-position-horizontal-relative:char;mso-position-vertical:absolute;mso-position-vertical-relative:line;mso-left-percent:-10001;mso-top-percent:-10001;v-text-anchor:top" fillcolor="#a8b400" stroked="f" strokeweight=".5pt">
            <v:path arrowok="t"/>
            <v:textbox>
              <w:txbxContent>
                <w:p w14:paraId="61D2B844" w14:textId="77777777" w:rsidR="004A075F" w:rsidRDefault="004A075F" w:rsidP="004D267E">
                  <w:pPr>
                    <w:pStyle w:val="IIEDboxheading"/>
                  </w:pPr>
                  <w:r>
                    <w:t>Encadré 4.4 : La réussite des réformes des subventions à l’énergie au Kenya</w:t>
                  </w:r>
                </w:p>
                <w:p w14:paraId="6BF406A8" w14:textId="77777777" w:rsidR="004A075F" w:rsidRDefault="004A075F" w:rsidP="004D267E">
                  <w:pPr>
                    <w:pStyle w:val="IIEDboxtext"/>
                  </w:pPr>
                  <w:r>
                    <w:t>Au Kenya, les efforts des réformes ont conduit à une nouvelle politique énergétique en 2004 avec une hausse des tarifs de l’électricité en 2005 pour refléter les coûts marginaux à long terme, l’introduction d’un mécanisme automatisé de transfert pour ajuster les tarifs aux modifications des coûts des combustibles, et la remise en place de la Commission de régulation de l’électricité en tant que régulateur indépendant.</w:t>
                  </w:r>
                </w:p>
                <w:p w14:paraId="0BB041D6" w14:textId="77777777" w:rsidR="004A075F" w:rsidRDefault="004A075F" w:rsidP="004D267E">
                  <w:pPr>
                    <w:pStyle w:val="IIEDboxtext"/>
                  </w:pPr>
                  <w:r>
                    <w:t>Cela a conduit à d’importantes améliorations dans le secteur de l’électricité. La production d’électricité a augmenté de façon continue, les pertes de distribution ont baissé, et le nombre de consommateurs reliés au réseau électrique a augmenté substantiellement. Après les hausses des tarifs, l’augmentation annuelle moyenne de l’alimentation électrique au Kenya était de plus de 5 %. Les pertes en ligne, qui s’élevaient à 18 % en 2005, ne représentent plus que 16 % en 2011 et les taux de collecte sont passés de 85 % du total des factures d’électricité en 2005 à 99 % en 2011. En tout, l’accès à l’électricité a progressé de près de 140 % entre 2005 et 2011.</w:t>
                  </w:r>
                </w:p>
                <w:p w14:paraId="03DA6A50" w14:textId="77777777" w:rsidR="004A075F" w:rsidRDefault="004A075F" w:rsidP="004D267E">
                  <w:pPr>
                    <w:pStyle w:val="IIEDboxtext"/>
                  </w:pPr>
                  <w:r>
                    <w:t>Ce processus politique a été réalisé grâce à la consultation avec les syndicats qui ont fait face aux pertes d’emplois, grâce aux engagements pour que les augmentations de recettes soient utilisées pour améliorer l’accès à l’électricité pour les ménages les plus pauvres, et grâce à un régulateur indépendant afin de créer un processus plus transparent.</w:t>
                  </w:r>
                </w:p>
                <w:p w14:paraId="6D2D420C" w14:textId="77777777" w:rsidR="004A075F" w:rsidRDefault="004A075F" w:rsidP="004D267E">
                  <w:pPr>
                    <w:pStyle w:val="IIEDboxtext"/>
                  </w:pPr>
                  <w:r>
                    <w:t>FMI, 2013</w:t>
                  </w:r>
                </w:p>
              </w:txbxContent>
            </v:textbox>
            <w10:anchorlock/>
          </v:shape>
        </w:pict>
      </w:r>
    </w:p>
    <w:p w14:paraId="638CF3C6" w14:textId="77777777" w:rsidR="004D267E" w:rsidRPr="00F65C76" w:rsidRDefault="004D267E" w:rsidP="00894109">
      <w:pPr>
        <w:pStyle w:val="IIEDsubheading2"/>
        <w:outlineLvl w:val="1"/>
      </w:pPr>
      <w:bookmarkStart w:id="79" w:name="_Toc452133143"/>
      <w:bookmarkStart w:id="80" w:name="_Toc480286764"/>
      <w:r>
        <w:t>4.7 Orientations pour intégrer les liens pauvreté-environnement, ressources naturelles et changements climatiques dans la prévision des recettes</w:t>
      </w:r>
      <w:bookmarkEnd w:id="79"/>
      <w:bookmarkEnd w:id="80"/>
    </w:p>
    <w:p w14:paraId="3170D47D" w14:textId="77777777" w:rsidR="004D267E" w:rsidRPr="002F1FD1" w:rsidRDefault="004D267E" w:rsidP="004D267E">
      <w:pPr>
        <w:pStyle w:val="IIEDbodytext"/>
      </w:pPr>
      <w:r>
        <w:rPr>
          <w:b/>
        </w:rPr>
        <w:t>La prévision des recettes</w:t>
      </w:r>
      <w:r>
        <w:t xml:space="preserve"> est essentielle à la gestion budgétaire. Toute fiscalité nationale est volatile à un niveau qui dépend du cycle économique national. Cependant, les recettes provenant des ressources naturelles et l’aide pour les catastrophes liées au climat sont aussi en lien avec des facteurs internationaux. Les recettes provenant des ressources naturelles, en particulier les redevances de l’exploitation minière, dépendent souvent des fluctuations des tarifs internationaux, alors que le financement lié aux catastrophes est vulnérable au changement des priorités politiques des donateurs et à l’opinion publique internationale.</w:t>
      </w:r>
    </w:p>
    <w:p w14:paraId="509485EB" w14:textId="77777777" w:rsidR="004D267E" w:rsidRPr="00F65C76" w:rsidRDefault="004D267E" w:rsidP="004D267E">
      <w:pPr>
        <w:pStyle w:val="IIEDbulletedlist"/>
      </w:pPr>
      <w:r>
        <w:rPr>
          <w:b/>
        </w:rPr>
        <w:t>Réduire la volatilité des revenus provenant des ressources naturelles grâce à une gestion budgétaire efficace :</w:t>
      </w:r>
      <w:r>
        <w:t xml:space="preserve"> les industries du pétrole, du gaz et des ressources minérales, la foresterie, les pêcheries et le tourisme dépendant des ressources naturelles peuvent être des sources importantes de recettes du gouvernement. La maximisation et la prévision de ces recettes représentent un défi en raison des fluctuations des prix internationaux, liés aux variations mondiales de l’offre et de la demande. Les pays africains peuvent gérer leurs recettes de façon plus efficace grâce à l’efficacité de la collecte des impôts, la transparence et la réduction de la corruption, ainsi qu’à une utilisation prudente des recettes à différents niveaux du gouvernement et sur des périodes de temps différentes (utilisation présente ou économies pour le futur, sous forme de fonds).</w:t>
      </w:r>
    </w:p>
    <w:p w14:paraId="6CE25F49" w14:textId="77777777" w:rsidR="004D267E" w:rsidRPr="002F1FD1" w:rsidRDefault="004D267E" w:rsidP="004D267E">
      <w:pPr>
        <w:pStyle w:val="IIEDbulletedlist"/>
      </w:pPr>
      <w:r>
        <w:rPr>
          <w:b/>
        </w:rPr>
        <w:t>Mettre en place des fonds efficaces pour les ressources minérales afin de réduire la volatilité des prix :</w:t>
      </w:r>
      <w:r>
        <w:t xml:space="preserve"> pour s’attaquer à la volatilité des prix du pétrole, du gaz et des ressources minérales aussi bien que pour assurer la stabilité macroéconomique, de nombreux pays tentent l’expérience des fonds souverains et associés. L’Angola, le Gabon, le Ghana, la Mauritanie, le Mozambique, le Nigéria et la Tanzanie détiennent certaines formes de fonds pour le pétrole et le gaz. Ces derniers ont d’importantes conséquences à la fois pour la pauvreté et pour l’exploitation minière. Dans certains cas, comme en Angola et au Gabon, ces fonds ont été mis en place après le pic de production. Par conséquent, avec la production en baisse et la chute des prix du pétrole, ces fonds ne représentent qu’une faible part du PIB. Toutefois, ils peuvent garder une importance en termes de valeur absolue avec plus d’un milliard de dollars US de capitalisation totale pour le Nigéria et l’Angola. De nouveaux producteurs, comme la Tanzanie, mettent également cette approche à l’essai, mais il reste à voir si ces fonds permettront d’éviter un cycle en dent de scie et d’améliorer la gestion budgétaire (Whitehead, 2012 et Olsen, 2015).</w:t>
      </w:r>
    </w:p>
    <w:p w14:paraId="436E6855" w14:textId="77777777" w:rsidR="004D267E" w:rsidRPr="00F65C76" w:rsidRDefault="004D267E" w:rsidP="004D267E">
      <w:pPr>
        <w:pStyle w:val="IIEDbulletedlist"/>
        <w:rPr>
          <w:rFonts w:cs="SabonLTStd-Roman"/>
        </w:rPr>
      </w:pPr>
      <w:r>
        <w:rPr>
          <w:b/>
        </w:rPr>
        <w:t>Stabiliser les contributions des donateurs pour les catastrophes liées aux changements climatiques</w:t>
      </w:r>
      <w:r w:rsidRPr="008E6ADA">
        <w:rPr>
          <w:b/>
        </w:rPr>
        <w:t xml:space="preserve"> </w:t>
      </w:r>
      <w:r>
        <w:rPr>
          <w:b/>
        </w:rPr>
        <w:t>en Afrique :</w:t>
      </w:r>
      <w:r>
        <w:t xml:space="preserve"> les financements des donateurs pour la gestion des catastrophes, souvent liés aux changements climatiques, sont notoirement inconstants. Les pays les moins avancés ont reçu une part relative plus faible que les autres pays, en particulier en Afrique, et les fonds sont presque tous consacrés à des activités effectuées après les catastrophes plutôt qu’à la prévention des catastrophes. Le financement de l’aide pour les catastrophes climatiques en Afrique demeure extrêmement inconsistant et peu de fonds sont attribués à l’Afrique. Par exemple, les fonds disponibles pour les pays africains victimes de la sécheresse ont été très limités. Le Niger, l’Érythrée, le Zimbabwe, le Kenya et le Malawi ont compté 105 millions de personnes victimes de la sécheresse au cours de ces dix dernières années, mais le financement combiné pour la réduction de leurs risques de catastrophe était de 116,5 millions de dollars US, ce qui équivaut à la somme totale reçue par le Honduras à lui seul.</w:t>
      </w:r>
      <w:r>
        <w:rPr>
          <w:color w:val="000000"/>
        </w:rPr>
        <w:t xml:space="preserve"> (</w:t>
      </w:r>
      <w:r>
        <w:t>Kellett et Carvani, 2013)</w:t>
      </w:r>
    </w:p>
    <w:p w14:paraId="7DA5659C" w14:textId="77777777" w:rsidR="004D267E" w:rsidRDefault="004D267E" w:rsidP="004D267E">
      <w:pPr>
        <w:pStyle w:val="IIEDbulletedlist"/>
        <w:rPr>
          <w:rFonts w:cs="MPHV"/>
        </w:rPr>
      </w:pPr>
      <w:r>
        <w:rPr>
          <w:b/>
        </w:rPr>
        <w:t>Améliorer le financement des donateurs pour la réduction des risques de catastrophe :</w:t>
      </w:r>
      <w:r>
        <w:t xml:space="preserve"> le financement lié aux catastrophes tend à favoriser les interventions en cas de catastrophe. En 20 ans, 13 des 23 pays à faible revenu ont chacun reçu moins de 10 millions de dollars US pour la réduction des risques de catastrophe. Ces mêmes pays ont reçu 5,6 milliards de dollars US pour les interventions en cas de catastrophe, soit 160 000 dollars US d’intervention pour chaque dollar US de réduction des risques de catastrophe. </w:t>
      </w:r>
      <w:r>
        <w:rPr>
          <w:color w:val="000000"/>
        </w:rPr>
        <w:t>Au cours des vingt dernières années, 12 des 19 pays qui n’ont reçu que jusqu’à 2 dollars US par tête pour le financement de la réduction des risques de catastrophe sont des pays à faible revenu, et 10 de ces 12 pays sont des pays d’Afrique subsaharienne. (</w:t>
      </w:r>
      <w:r>
        <w:t>Kellett et Carvani, 2013).</w:t>
      </w:r>
    </w:p>
    <w:p w14:paraId="4D37FE9E" w14:textId="77777777" w:rsidR="004D267E" w:rsidRPr="000D1895" w:rsidRDefault="004D267E" w:rsidP="004D267E">
      <w:pPr>
        <w:pStyle w:val="IIEDbulletedlist"/>
      </w:pPr>
      <w:r>
        <w:rPr>
          <w:b/>
        </w:rPr>
        <w:t xml:space="preserve">Augmenter les dépenses pour la prévention des catastrophes : </w:t>
      </w:r>
      <w:r>
        <w:t xml:space="preserve">toujours lors des vingt dernières années, on estime que seulement 12 % des finances liées aux catastrophes étaient dépensés avant la catastrophe et 82 % étaient dépensés après la catastrophe pour des actions d’urgence, la reconstruction et le relèvement ; ce déséquilibre est d’autant plus présent dans les pays les plus pauvres (Kellett et Carvani, 2013). Afin de changer la donne et de mieux prévenir les catastrophes grandissantes et prévisibles liées aux changements climatiques, les organismes humanitaires mettent à l’essai des fonds pour les catastrophes qui permettent de dépenser de l’argent aussitôt que l’alerte à la catastrophe est donnée ; mais les résultats de cette nouvelle approche sont encore faibles (Coughlan de Perez </w:t>
      </w:r>
      <w:r w:rsidRPr="00880A6C">
        <w:rPr>
          <w:i/>
        </w:rPr>
        <w:t>et alii</w:t>
      </w:r>
      <w:r>
        <w:t>, 2014).</w:t>
      </w:r>
    </w:p>
    <w:p w14:paraId="782FD16E" w14:textId="77777777" w:rsidR="004D267E" w:rsidRDefault="004D267E" w:rsidP="004D267E">
      <w:pPr>
        <w:rPr>
          <w:b/>
          <w:sz w:val="20"/>
        </w:rPr>
      </w:pPr>
      <w:r>
        <w:br w:type="page"/>
      </w:r>
    </w:p>
    <w:p w14:paraId="5D826797" w14:textId="77777777" w:rsidR="004D267E" w:rsidRPr="007C3F28" w:rsidRDefault="004D267E" w:rsidP="004D267E">
      <w:pPr>
        <w:pStyle w:val="IIEDfigurecaption"/>
      </w:pPr>
      <w:r>
        <w:t xml:space="preserve">Figure 4.3 : Sécheresses en Afrique entre 1970 et 2004 </w:t>
      </w:r>
    </w:p>
    <w:p w14:paraId="6ECCE4CB" w14:textId="77777777" w:rsidR="004D267E" w:rsidRPr="002F1FD1" w:rsidRDefault="004D267E" w:rsidP="004D267E">
      <w:pPr>
        <w:pStyle w:val="ColorfulList-Accent11"/>
        <w:ind w:hanging="720"/>
        <w:jc w:val="both"/>
        <w:rPr>
          <w:b/>
        </w:rPr>
      </w:pPr>
      <w:r>
        <w:rPr>
          <w:noProof/>
          <w:color w:val="0000FF"/>
          <w:lang w:val="en-GB" w:eastAsia="en-GB" w:bidi="ar-SA"/>
        </w:rPr>
        <w:drawing>
          <wp:inline distT="0" distB="0" distL="0" distR="0" wp14:anchorId="5902ED7F" wp14:editId="605E04B7">
            <wp:extent cx="5727700" cy="5073650"/>
            <wp:effectExtent l="0" t="0" r="6350" b="0"/>
            <wp:docPr id="21" name="Picture 24" descr="http://d1vn86fw4xmcz1.cloudfront.net/content/royptb/360/1463/2169/F1.large.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d1vn86fw4xmcz1.cloudfront.net/content/royptb/360/1463/2169/F1.larg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27700" cy="507365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4788"/>
        <w:gridCol w:w="4788"/>
      </w:tblGrid>
      <w:tr w:rsidR="004D267E" w14:paraId="15C8C563" w14:textId="77777777" w:rsidTr="00F7285E">
        <w:tc>
          <w:tcPr>
            <w:tcW w:w="4788" w:type="dxa"/>
          </w:tcPr>
          <w:p w14:paraId="457230E3" w14:textId="77777777" w:rsidR="004D267E" w:rsidRPr="00C41558" w:rsidRDefault="004D267E" w:rsidP="00F7285E">
            <w:pPr>
              <w:pStyle w:val="IIEDfigurecaption"/>
              <w:rPr>
                <w:lang w:val="en-US"/>
              </w:rPr>
            </w:pPr>
            <w:r w:rsidRPr="00C41558">
              <w:rPr>
                <w:lang w:val="en-US"/>
              </w:rPr>
              <w:t>Drought Events/Country from 1970 till 2004 within Sub-Saharan Africa</w:t>
            </w:r>
          </w:p>
        </w:tc>
        <w:tc>
          <w:tcPr>
            <w:tcW w:w="4788" w:type="dxa"/>
          </w:tcPr>
          <w:p w14:paraId="48CA5918" w14:textId="77777777" w:rsidR="004D267E" w:rsidRDefault="004D267E" w:rsidP="00F7285E">
            <w:pPr>
              <w:pStyle w:val="IIEDfigurecaption"/>
            </w:pPr>
            <w:r>
              <w:t>Épisodes de sécheresse par pays entre 1970 et 2004 en Afrique subsaharienne</w:t>
            </w:r>
          </w:p>
        </w:tc>
      </w:tr>
      <w:tr w:rsidR="004D267E" w14:paraId="6E38C383" w14:textId="77777777" w:rsidTr="00F7285E">
        <w:tc>
          <w:tcPr>
            <w:tcW w:w="4788" w:type="dxa"/>
          </w:tcPr>
          <w:p w14:paraId="52492E5F" w14:textId="77777777" w:rsidR="004D267E" w:rsidRDefault="004D267E" w:rsidP="00F7285E">
            <w:pPr>
              <w:pStyle w:val="IIEDfigurecaption"/>
            </w:pPr>
            <w:r>
              <w:t>Western Sahara</w:t>
            </w:r>
          </w:p>
        </w:tc>
        <w:tc>
          <w:tcPr>
            <w:tcW w:w="4788" w:type="dxa"/>
          </w:tcPr>
          <w:p w14:paraId="5C84D052" w14:textId="77777777" w:rsidR="004D267E" w:rsidRDefault="004D267E" w:rsidP="00F7285E">
            <w:pPr>
              <w:pStyle w:val="IIEDfigurecaption"/>
            </w:pPr>
            <w:r>
              <w:t>Sahara occidental</w:t>
            </w:r>
          </w:p>
        </w:tc>
      </w:tr>
      <w:tr w:rsidR="004D267E" w14:paraId="1E89B07A" w14:textId="77777777" w:rsidTr="00F7285E">
        <w:tc>
          <w:tcPr>
            <w:tcW w:w="4788" w:type="dxa"/>
          </w:tcPr>
          <w:p w14:paraId="12B15DBF" w14:textId="77777777" w:rsidR="004D267E" w:rsidRDefault="004D267E" w:rsidP="00F7285E">
            <w:pPr>
              <w:pStyle w:val="IIEDfigurecaption"/>
            </w:pPr>
            <w:r>
              <w:t>Mauritania</w:t>
            </w:r>
          </w:p>
        </w:tc>
        <w:tc>
          <w:tcPr>
            <w:tcW w:w="4788" w:type="dxa"/>
          </w:tcPr>
          <w:p w14:paraId="39662441" w14:textId="77777777" w:rsidR="004D267E" w:rsidRDefault="004D267E" w:rsidP="00F7285E">
            <w:pPr>
              <w:pStyle w:val="IIEDfigurecaption"/>
            </w:pPr>
            <w:r>
              <w:t>Mauritanie</w:t>
            </w:r>
          </w:p>
        </w:tc>
      </w:tr>
      <w:tr w:rsidR="004D267E" w14:paraId="1A653274" w14:textId="77777777" w:rsidTr="00F7285E">
        <w:tc>
          <w:tcPr>
            <w:tcW w:w="4788" w:type="dxa"/>
          </w:tcPr>
          <w:p w14:paraId="2343EA26" w14:textId="77777777" w:rsidR="004D267E" w:rsidRDefault="004D267E" w:rsidP="00F7285E">
            <w:pPr>
              <w:pStyle w:val="IIEDfigurecaption"/>
            </w:pPr>
            <w:r>
              <w:t>Senegal</w:t>
            </w:r>
          </w:p>
        </w:tc>
        <w:tc>
          <w:tcPr>
            <w:tcW w:w="4788" w:type="dxa"/>
          </w:tcPr>
          <w:p w14:paraId="7F7A859F" w14:textId="77777777" w:rsidR="004D267E" w:rsidRDefault="004D267E" w:rsidP="00F7285E">
            <w:pPr>
              <w:pStyle w:val="IIEDfigurecaption"/>
            </w:pPr>
            <w:r>
              <w:t>Sénégal</w:t>
            </w:r>
          </w:p>
        </w:tc>
      </w:tr>
      <w:tr w:rsidR="004D267E" w14:paraId="2A8BBAD1" w14:textId="77777777" w:rsidTr="00F7285E">
        <w:tc>
          <w:tcPr>
            <w:tcW w:w="4788" w:type="dxa"/>
          </w:tcPr>
          <w:p w14:paraId="374D5233" w14:textId="77777777" w:rsidR="004D267E" w:rsidRDefault="004D267E" w:rsidP="00F7285E">
            <w:pPr>
              <w:pStyle w:val="IIEDfigurecaption"/>
            </w:pPr>
            <w:r>
              <w:t>Mali</w:t>
            </w:r>
          </w:p>
        </w:tc>
        <w:tc>
          <w:tcPr>
            <w:tcW w:w="4788" w:type="dxa"/>
          </w:tcPr>
          <w:p w14:paraId="2C574200" w14:textId="77777777" w:rsidR="004D267E" w:rsidRDefault="004D267E" w:rsidP="00F7285E">
            <w:pPr>
              <w:pStyle w:val="IIEDfigurecaption"/>
            </w:pPr>
            <w:r>
              <w:t>Mali</w:t>
            </w:r>
          </w:p>
        </w:tc>
      </w:tr>
      <w:tr w:rsidR="004D267E" w14:paraId="490CB313" w14:textId="77777777" w:rsidTr="00F7285E">
        <w:tc>
          <w:tcPr>
            <w:tcW w:w="4788" w:type="dxa"/>
          </w:tcPr>
          <w:p w14:paraId="4D8A9BF9" w14:textId="77777777" w:rsidR="004D267E" w:rsidRDefault="004D267E" w:rsidP="00F7285E">
            <w:pPr>
              <w:pStyle w:val="IIEDfigurecaption"/>
            </w:pPr>
            <w:r>
              <w:t>Cape Verde</w:t>
            </w:r>
          </w:p>
        </w:tc>
        <w:tc>
          <w:tcPr>
            <w:tcW w:w="4788" w:type="dxa"/>
          </w:tcPr>
          <w:p w14:paraId="598E7433" w14:textId="77777777" w:rsidR="004D267E" w:rsidRDefault="004D267E" w:rsidP="00F7285E">
            <w:pPr>
              <w:pStyle w:val="IIEDfigurecaption"/>
            </w:pPr>
            <w:r>
              <w:t>Cabo Verde</w:t>
            </w:r>
          </w:p>
        </w:tc>
      </w:tr>
      <w:tr w:rsidR="004D267E" w14:paraId="3D39B4A7" w14:textId="77777777" w:rsidTr="00F7285E">
        <w:tc>
          <w:tcPr>
            <w:tcW w:w="4788" w:type="dxa"/>
          </w:tcPr>
          <w:p w14:paraId="073EC4FC" w14:textId="77777777" w:rsidR="004D267E" w:rsidRDefault="004D267E" w:rsidP="00F7285E">
            <w:pPr>
              <w:pStyle w:val="IIEDfigurecaption"/>
            </w:pPr>
            <w:r>
              <w:t>Guinea-Bissau</w:t>
            </w:r>
          </w:p>
        </w:tc>
        <w:tc>
          <w:tcPr>
            <w:tcW w:w="4788" w:type="dxa"/>
          </w:tcPr>
          <w:p w14:paraId="0E17AC4D" w14:textId="77777777" w:rsidR="004D267E" w:rsidRDefault="004D267E" w:rsidP="00F7285E">
            <w:pPr>
              <w:pStyle w:val="IIEDfigurecaption"/>
            </w:pPr>
            <w:r>
              <w:t>Guinée-Bissau</w:t>
            </w:r>
          </w:p>
        </w:tc>
      </w:tr>
      <w:tr w:rsidR="004D267E" w14:paraId="0BE4A5DF" w14:textId="77777777" w:rsidTr="00F7285E">
        <w:tc>
          <w:tcPr>
            <w:tcW w:w="4788" w:type="dxa"/>
          </w:tcPr>
          <w:p w14:paraId="69D44AB9" w14:textId="77777777" w:rsidR="004D267E" w:rsidRDefault="004D267E" w:rsidP="00F7285E">
            <w:pPr>
              <w:pStyle w:val="IIEDfigurecaption"/>
            </w:pPr>
            <w:r>
              <w:t>Gambia</w:t>
            </w:r>
          </w:p>
        </w:tc>
        <w:tc>
          <w:tcPr>
            <w:tcW w:w="4788" w:type="dxa"/>
          </w:tcPr>
          <w:p w14:paraId="1043962B" w14:textId="77777777" w:rsidR="004D267E" w:rsidRDefault="004D267E" w:rsidP="00F7285E">
            <w:pPr>
              <w:pStyle w:val="IIEDfigurecaption"/>
            </w:pPr>
            <w:r>
              <w:t>Gambie</w:t>
            </w:r>
          </w:p>
        </w:tc>
      </w:tr>
      <w:tr w:rsidR="004D267E" w14:paraId="44B28A97" w14:textId="77777777" w:rsidTr="00F7285E">
        <w:tc>
          <w:tcPr>
            <w:tcW w:w="4788" w:type="dxa"/>
          </w:tcPr>
          <w:p w14:paraId="5DBC22F8" w14:textId="77777777" w:rsidR="004D267E" w:rsidRDefault="004D267E" w:rsidP="00F7285E">
            <w:pPr>
              <w:pStyle w:val="IIEDfigurecaption"/>
            </w:pPr>
            <w:r>
              <w:t>Guinea</w:t>
            </w:r>
          </w:p>
        </w:tc>
        <w:tc>
          <w:tcPr>
            <w:tcW w:w="4788" w:type="dxa"/>
          </w:tcPr>
          <w:p w14:paraId="15965E76" w14:textId="77777777" w:rsidR="004D267E" w:rsidRDefault="004D267E" w:rsidP="00F7285E">
            <w:pPr>
              <w:pStyle w:val="IIEDfigurecaption"/>
            </w:pPr>
            <w:r>
              <w:t>Guinée</w:t>
            </w:r>
          </w:p>
        </w:tc>
      </w:tr>
      <w:tr w:rsidR="004D267E" w14:paraId="0BA80B68" w14:textId="77777777" w:rsidTr="00F7285E">
        <w:tc>
          <w:tcPr>
            <w:tcW w:w="4788" w:type="dxa"/>
          </w:tcPr>
          <w:p w14:paraId="107BA5C4" w14:textId="77777777" w:rsidR="004D267E" w:rsidRDefault="004D267E" w:rsidP="00F7285E">
            <w:pPr>
              <w:pStyle w:val="IIEDfigurecaption"/>
            </w:pPr>
            <w:r>
              <w:t>Sierra Leone</w:t>
            </w:r>
          </w:p>
        </w:tc>
        <w:tc>
          <w:tcPr>
            <w:tcW w:w="4788" w:type="dxa"/>
          </w:tcPr>
          <w:p w14:paraId="7292FAAF" w14:textId="77777777" w:rsidR="004D267E" w:rsidRDefault="004D267E" w:rsidP="00F7285E">
            <w:pPr>
              <w:pStyle w:val="IIEDfigurecaption"/>
            </w:pPr>
            <w:r>
              <w:t>Sierra Leone</w:t>
            </w:r>
          </w:p>
        </w:tc>
      </w:tr>
      <w:tr w:rsidR="004D267E" w14:paraId="2EBD3141" w14:textId="77777777" w:rsidTr="00F7285E">
        <w:tc>
          <w:tcPr>
            <w:tcW w:w="4788" w:type="dxa"/>
          </w:tcPr>
          <w:p w14:paraId="48CA43C3" w14:textId="77777777" w:rsidR="004D267E" w:rsidRDefault="004D267E" w:rsidP="00F7285E">
            <w:pPr>
              <w:pStyle w:val="IIEDfigurecaption"/>
            </w:pPr>
            <w:r>
              <w:t>Burkina Faso</w:t>
            </w:r>
          </w:p>
        </w:tc>
        <w:tc>
          <w:tcPr>
            <w:tcW w:w="4788" w:type="dxa"/>
          </w:tcPr>
          <w:p w14:paraId="12966569" w14:textId="77777777" w:rsidR="004D267E" w:rsidRDefault="004D267E" w:rsidP="00F7285E">
            <w:pPr>
              <w:pStyle w:val="IIEDfigurecaption"/>
            </w:pPr>
            <w:r>
              <w:t>Burkina Faso</w:t>
            </w:r>
          </w:p>
        </w:tc>
      </w:tr>
      <w:tr w:rsidR="004D267E" w14:paraId="3495A3B9" w14:textId="77777777" w:rsidTr="00F7285E">
        <w:tc>
          <w:tcPr>
            <w:tcW w:w="4788" w:type="dxa"/>
          </w:tcPr>
          <w:p w14:paraId="2B1768BA" w14:textId="77777777" w:rsidR="004D267E" w:rsidRDefault="004D267E" w:rsidP="00F7285E">
            <w:pPr>
              <w:pStyle w:val="IIEDfigurecaption"/>
            </w:pPr>
            <w:r>
              <w:t>Côte d’Ivoire</w:t>
            </w:r>
          </w:p>
        </w:tc>
        <w:tc>
          <w:tcPr>
            <w:tcW w:w="4788" w:type="dxa"/>
          </w:tcPr>
          <w:p w14:paraId="3C196071" w14:textId="77777777" w:rsidR="004D267E" w:rsidRDefault="004D267E" w:rsidP="00F7285E">
            <w:pPr>
              <w:pStyle w:val="IIEDfigurecaption"/>
            </w:pPr>
            <w:r>
              <w:t>Côte d’Ivoire</w:t>
            </w:r>
          </w:p>
        </w:tc>
      </w:tr>
      <w:tr w:rsidR="004D267E" w14:paraId="49660A10" w14:textId="77777777" w:rsidTr="00F7285E">
        <w:tc>
          <w:tcPr>
            <w:tcW w:w="4788" w:type="dxa"/>
          </w:tcPr>
          <w:p w14:paraId="6BB6AD6C" w14:textId="77777777" w:rsidR="004D267E" w:rsidRDefault="004D267E" w:rsidP="00F7285E">
            <w:pPr>
              <w:pStyle w:val="IIEDfigurecaption"/>
            </w:pPr>
            <w:r>
              <w:t>Ghana</w:t>
            </w:r>
          </w:p>
        </w:tc>
        <w:tc>
          <w:tcPr>
            <w:tcW w:w="4788" w:type="dxa"/>
          </w:tcPr>
          <w:p w14:paraId="5A27F16F" w14:textId="77777777" w:rsidR="004D267E" w:rsidRDefault="004D267E" w:rsidP="00F7285E">
            <w:pPr>
              <w:pStyle w:val="IIEDfigurecaption"/>
            </w:pPr>
            <w:r>
              <w:t>Ghana</w:t>
            </w:r>
          </w:p>
        </w:tc>
      </w:tr>
      <w:tr w:rsidR="004D267E" w14:paraId="2985FBDB" w14:textId="77777777" w:rsidTr="00F7285E">
        <w:tc>
          <w:tcPr>
            <w:tcW w:w="4788" w:type="dxa"/>
          </w:tcPr>
          <w:p w14:paraId="6A9CE060" w14:textId="77777777" w:rsidR="004D267E" w:rsidRDefault="004D267E" w:rsidP="00F7285E">
            <w:pPr>
              <w:pStyle w:val="IIEDfigurecaption"/>
            </w:pPr>
            <w:r>
              <w:t>Liberia</w:t>
            </w:r>
          </w:p>
        </w:tc>
        <w:tc>
          <w:tcPr>
            <w:tcW w:w="4788" w:type="dxa"/>
          </w:tcPr>
          <w:p w14:paraId="1F58B78A" w14:textId="77777777" w:rsidR="004D267E" w:rsidRDefault="004D267E" w:rsidP="00F7285E">
            <w:pPr>
              <w:pStyle w:val="IIEDfigurecaption"/>
            </w:pPr>
            <w:r>
              <w:t>Libéria</w:t>
            </w:r>
          </w:p>
        </w:tc>
      </w:tr>
      <w:tr w:rsidR="004D267E" w14:paraId="3E070F33" w14:textId="77777777" w:rsidTr="00F7285E">
        <w:tc>
          <w:tcPr>
            <w:tcW w:w="4788" w:type="dxa"/>
          </w:tcPr>
          <w:p w14:paraId="141BC86B" w14:textId="77777777" w:rsidR="004D267E" w:rsidRDefault="004D267E" w:rsidP="00F7285E">
            <w:pPr>
              <w:pStyle w:val="IIEDfigurecaption"/>
            </w:pPr>
            <w:r>
              <w:t>Liberia</w:t>
            </w:r>
          </w:p>
        </w:tc>
        <w:tc>
          <w:tcPr>
            <w:tcW w:w="4788" w:type="dxa"/>
          </w:tcPr>
          <w:p w14:paraId="08E46BC5" w14:textId="77777777" w:rsidR="004D267E" w:rsidRDefault="004D267E" w:rsidP="00F7285E">
            <w:pPr>
              <w:pStyle w:val="IIEDfigurecaption"/>
            </w:pPr>
            <w:r>
              <w:t>Libéria</w:t>
            </w:r>
          </w:p>
        </w:tc>
      </w:tr>
      <w:tr w:rsidR="004D267E" w14:paraId="66FD53E3" w14:textId="77777777" w:rsidTr="00F7285E">
        <w:tc>
          <w:tcPr>
            <w:tcW w:w="4788" w:type="dxa"/>
          </w:tcPr>
          <w:p w14:paraId="2FDEFEEE" w14:textId="77777777" w:rsidR="004D267E" w:rsidRDefault="004D267E" w:rsidP="00F7285E">
            <w:pPr>
              <w:pStyle w:val="IIEDfigurecaption"/>
            </w:pPr>
            <w:r>
              <w:t>Benin</w:t>
            </w:r>
          </w:p>
        </w:tc>
        <w:tc>
          <w:tcPr>
            <w:tcW w:w="4788" w:type="dxa"/>
          </w:tcPr>
          <w:p w14:paraId="18E6BD6A" w14:textId="77777777" w:rsidR="004D267E" w:rsidRDefault="004D267E" w:rsidP="00F7285E">
            <w:pPr>
              <w:pStyle w:val="IIEDfigurecaption"/>
            </w:pPr>
            <w:r>
              <w:t>Bénin</w:t>
            </w:r>
          </w:p>
        </w:tc>
      </w:tr>
      <w:tr w:rsidR="004D267E" w14:paraId="0433BF19" w14:textId="77777777" w:rsidTr="00F7285E">
        <w:tc>
          <w:tcPr>
            <w:tcW w:w="4788" w:type="dxa"/>
          </w:tcPr>
          <w:p w14:paraId="1F881724" w14:textId="77777777" w:rsidR="004D267E" w:rsidRDefault="004D267E" w:rsidP="00F7285E">
            <w:pPr>
              <w:pStyle w:val="IIEDfigurecaption"/>
            </w:pPr>
            <w:r>
              <w:t>Togo</w:t>
            </w:r>
          </w:p>
        </w:tc>
        <w:tc>
          <w:tcPr>
            <w:tcW w:w="4788" w:type="dxa"/>
          </w:tcPr>
          <w:p w14:paraId="42EC743A" w14:textId="77777777" w:rsidR="004D267E" w:rsidRDefault="004D267E" w:rsidP="00F7285E">
            <w:pPr>
              <w:pStyle w:val="IIEDfigurecaption"/>
            </w:pPr>
            <w:r>
              <w:t>Togo</w:t>
            </w:r>
          </w:p>
        </w:tc>
      </w:tr>
      <w:tr w:rsidR="004D267E" w14:paraId="2A4459F3" w14:textId="77777777" w:rsidTr="00F7285E">
        <w:tc>
          <w:tcPr>
            <w:tcW w:w="4788" w:type="dxa"/>
          </w:tcPr>
          <w:p w14:paraId="5036D662" w14:textId="77777777" w:rsidR="004D267E" w:rsidRDefault="004D267E" w:rsidP="00F7285E">
            <w:pPr>
              <w:pStyle w:val="IIEDfigurecaption"/>
            </w:pPr>
            <w:r>
              <w:t>Equatorial Guinea</w:t>
            </w:r>
          </w:p>
        </w:tc>
        <w:tc>
          <w:tcPr>
            <w:tcW w:w="4788" w:type="dxa"/>
          </w:tcPr>
          <w:p w14:paraId="62CB3F32" w14:textId="77777777" w:rsidR="004D267E" w:rsidRDefault="004D267E" w:rsidP="00F7285E">
            <w:pPr>
              <w:pStyle w:val="IIEDfigurecaption"/>
            </w:pPr>
            <w:r>
              <w:t>Guinée équatoriale</w:t>
            </w:r>
          </w:p>
        </w:tc>
      </w:tr>
      <w:tr w:rsidR="004D267E" w14:paraId="778B8E5C" w14:textId="77777777" w:rsidTr="00F7285E">
        <w:tc>
          <w:tcPr>
            <w:tcW w:w="4788" w:type="dxa"/>
          </w:tcPr>
          <w:p w14:paraId="1B3B91A0" w14:textId="77777777" w:rsidR="004D267E" w:rsidRDefault="004D267E" w:rsidP="00F7285E">
            <w:pPr>
              <w:pStyle w:val="IIEDfigurecaption"/>
            </w:pPr>
            <w:r>
              <w:t>Cameroon</w:t>
            </w:r>
          </w:p>
        </w:tc>
        <w:tc>
          <w:tcPr>
            <w:tcW w:w="4788" w:type="dxa"/>
          </w:tcPr>
          <w:p w14:paraId="574E7280" w14:textId="77777777" w:rsidR="004D267E" w:rsidRDefault="004D267E" w:rsidP="00F7285E">
            <w:pPr>
              <w:pStyle w:val="IIEDfigurecaption"/>
            </w:pPr>
            <w:r>
              <w:t>Cameroun</w:t>
            </w:r>
          </w:p>
        </w:tc>
      </w:tr>
      <w:tr w:rsidR="004D267E" w14:paraId="406C9B22" w14:textId="77777777" w:rsidTr="00F7285E">
        <w:tc>
          <w:tcPr>
            <w:tcW w:w="4788" w:type="dxa"/>
          </w:tcPr>
          <w:p w14:paraId="3FE154E9" w14:textId="77777777" w:rsidR="004D267E" w:rsidRDefault="004D267E" w:rsidP="00F7285E">
            <w:pPr>
              <w:pStyle w:val="IIEDfigurecaption"/>
            </w:pPr>
            <w:r>
              <w:t>Gabon</w:t>
            </w:r>
          </w:p>
        </w:tc>
        <w:tc>
          <w:tcPr>
            <w:tcW w:w="4788" w:type="dxa"/>
          </w:tcPr>
          <w:p w14:paraId="4283414A" w14:textId="77777777" w:rsidR="004D267E" w:rsidRDefault="004D267E" w:rsidP="00F7285E">
            <w:pPr>
              <w:pStyle w:val="IIEDfigurecaption"/>
            </w:pPr>
            <w:r>
              <w:t>Gabon</w:t>
            </w:r>
          </w:p>
        </w:tc>
      </w:tr>
      <w:tr w:rsidR="004D267E" w14:paraId="30DB9C83" w14:textId="77777777" w:rsidTr="00F7285E">
        <w:tc>
          <w:tcPr>
            <w:tcW w:w="4788" w:type="dxa"/>
          </w:tcPr>
          <w:p w14:paraId="21884CBB" w14:textId="77777777" w:rsidR="004D267E" w:rsidRDefault="004D267E" w:rsidP="00F7285E">
            <w:pPr>
              <w:pStyle w:val="IIEDfigurecaption"/>
            </w:pPr>
            <w:r>
              <w:t>Chad</w:t>
            </w:r>
          </w:p>
        </w:tc>
        <w:tc>
          <w:tcPr>
            <w:tcW w:w="4788" w:type="dxa"/>
          </w:tcPr>
          <w:p w14:paraId="04F4728F" w14:textId="77777777" w:rsidR="004D267E" w:rsidRDefault="004D267E" w:rsidP="00F7285E">
            <w:pPr>
              <w:pStyle w:val="IIEDfigurecaption"/>
            </w:pPr>
            <w:r>
              <w:t>Tchad</w:t>
            </w:r>
          </w:p>
        </w:tc>
      </w:tr>
      <w:tr w:rsidR="004D267E" w14:paraId="46328B09" w14:textId="77777777" w:rsidTr="00F7285E">
        <w:tc>
          <w:tcPr>
            <w:tcW w:w="4788" w:type="dxa"/>
          </w:tcPr>
          <w:p w14:paraId="741008C8" w14:textId="77777777" w:rsidR="004D267E" w:rsidRDefault="004D267E" w:rsidP="00F7285E">
            <w:pPr>
              <w:pStyle w:val="IIEDfigurecaption"/>
            </w:pPr>
            <w:r>
              <w:t>Central African Republic</w:t>
            </w:r>
          </w:p>
        </w:tc>
        <w:tc>
          <w:tcPr>
            <w:tcW w:w="4788" w:type="dxa"/>
          </w:tcPr>
          <w:p w14:paraId="262DCD87" w14:textId="77777777" w:rsidR="004D267E" w:rsidRDefault="004D267E" w:rsidP="00F7285E">
            <w:pPr>
              <w:pStyle w:val="IIEDfigurecaption"/>
            </w:pPr>
            <w:r>
              <w:t>République centrafricaine</w:t>
            </w:r>
          </w:p>
        </w:tc>
      </w:tr>
      <w:tr w:rsidR="004D267E" w14:paraId="3FF4A94F" w14:textId="77777777" w:rsidTr="00F7285E">
        <w:tc>
          <w:tcPr>
            <w:tcW w:w="4788" w:type="dxa"/>
          </w:tcPr>
          <w:p w14:paraId="1C0CADB1" w14:textId="77777777" w:rsidR="004D267E" w:rsidRDefault="004D267E" w:rsidP="00F7285E">
            <w:pPr>
              <w:pStyle w:val="IIEDfigurecaption"/>
            </w:pPr>
            <w:r>
              <w:t>Sudan</w:t>
            </w:r>
          </w:p>
        </w:tc>
        <w:tc>
          <w:tcPr>
            <w:tcW w:w="4788" w:type="dxa"/>
          </w:tcPr>
          <w:p w14:paraId="2D70157A" w14:textId="77777777" w:rsidR="004D267E" w:rsidRDefault="004D267E" w:rsidP="00F7285E">
            <w:pPr>
              <w:pStyle w:val="IIEDfigurecaption"/>
            </w:pPr>
            <w:r>
              <w:t>Soudan</w:t>
            </w:r>
          </w:p>
        </w:tc>
      </w:tr>
      <w:tr w:rsidR="004D267E" w14:paraId="235FFD73" w14:textId="77777777" w:rsidTr="00F7285E">
        <w:tc>
          <w:tcPr>
            <w:tcW w:w="4788" w:type="dxa"/>
          </w:tcPr>
          <w:p w14:paraId="28101A30" w14:textId="77777777" w:rsidR="004D267E" w:rsidRDefault="004D267E" w:rsidP="00F7285E">
            <w:pPr>
              <w:pStyle w:val="IIEDfigurecaption"/>
            </w:pPr>
            <w:r>
              <w:t>Eritrea</w:t>
            </w:r>
          </w:p>
        </w:tc>
        <w:tc>
          <w:tcPr>
            <w:tcW w:w="4788" w:type="dxa"/>
          </w:tcPr>
          <w:p w14:paraId="0CC958CA" w14:textId="77777777" w:rsidR="004D267E" w:rsidRDefault="004D267E" w:rsidP="00F7285E">
            <w:pPr>
              <w:pStyle w:val="IIEDfigurecaption"/>
            </w:pPr>
            <w:r>
              <w:t>Érythrée</w:t>
            </w:r>
          </w:p>
        </w:tc>
      </w:tr>
      <w:tr w:rsidR="004D267E" w14:paraId="7AA171F5" w14:textId="77777777" w:rsidTr="00F7285E">
        <w:tc>
          <w:tcPr>
            <w:tcW w:w="4788" w:type="dxa"/>
          </w:tcPr>
          <w:p w14:paraId="348AE3DE" w14:textId="77777777" w:rsidR="004D267E" w:rsidRDefault="004D267E" w:rsidP="00F7285E">
            <w:pPr>
              <w:pStyle w:val="IIEDfigurecaption"/>
            </w:pPr>
            <w:r>
              <w:t>Ethiopia</w:t>
            </w:r>
          </w:p>
        </w:tc>
        <w:tc>
          <w:tcPr>
            <w:tcW w:w="4788" w:type="dxa"/>
          </w:tcPr>
          <w:p w14:paraId="4F54933D" w14:textId="77777777" w:rsidR="004D267E" w:rsidRDefault="004D267E" w:rsidP="00F7285E">
            <w:pPr>
              <w:pStyle w:val="IIEDfigurecaption"/>
            </w:pPr>
            <w:r>
              <w:t>Éthiopie</w:t>
            </w:r>
          </w:p>
        </w:tc>
      </w:tr>
      <w:tr w:rsidR="004D267E" w14:paraId="4BD1478D" w14:textId="77777777" w:rsidTr="00F7285E">
        <w:tc>
          <w:tcPr>
            <w:tcW w:w="4788" w:type="dxa"/>
          </w:tcPr>
          <w:p w14:paraId="1E9DCC4D" w14:textId="77777777" w:rsidR="004D267E" w:rsidRDefault="004D267E" w:rsidP="00F7285E">
            <w:pPr>
              <w:pStyle w:val="IIEDfigurecaption"/>
            </w:pPr>
            <w:r>
              <w:t>Djibouti</w:t>
            </w:r>
          </w:p>
        </w:tc>
        <w:tc>
          <w:tcPr>
            <w:tcW w:w="4788" w:type="dxa"/>
          </w:tcPr>
          <w:p w14:paraId="26B36909" w14:textId="77777777" w:rsidR="004D267E" w:rsidRDefault="004D267E" w:rsidP="00F7285E">
            <w:pPr>
              <w:pStyle w:val="IIEDfigurecaption"/>
            </w:pPr>
            <w:r>
              <w:t>Djibouti</w:t>
            </w:r>
          </w:p>
        </w:tc>
      </w:tr>
      <w:tr w:rsidR="004D267E" w14:paraId="744C9755" w14:textId="77777777" w:rsidTr="00F7285E">
        <w:tc>
          <w:tcPr>
            <w:tcW w:w="4788" w:type="dxa"/>
          </w:tcPr>
          <w:p w14:paraId="36B2B86D" w14:textId="77777777" w:rsidR="004D267E" w:rsidRDefault="004D267E" w:rsidP="00F7285E">
            <w:pPr>
              <w:pStyle w:val="IIEDfigurecaption"/>
            </w:pPr>
            <w:r>
              <w:t>Somalia</w:t>
            </w:r>
          </w:p>
        </w:tc>
        <w:tc>
          <w:tcPr>
            <w:tcW w:w="4788" w:type="dxa"/>
          </w:tcPr>
          <w:p w14:paraId="0159FD07" w14:textId="77777777" w:rsidR="004D267E" w:rsidRDefault="004D267E" w:rsidP="00F7285E">
            <w:pPr>
              <w:pStyle w:val="IIEDfigurecaption"/>
            </w:pPr>
            <w:r>
              <w:t>Somalie</w:t>
            </w:r>
          </w:p>
        </w:tc>
      </w:tr>
      <w:tr w:rsidR="004D267E" w14:paraId="02382CEF" w14:textId="77777777" w:rsidTr="00F7285E">
        <w:tc>
          <w:tcPr>
            <w:tcW w:w="4788" w:type="dxa"/>
          </w:tcPr>
          <w:p w14:paraId="39569503" w14:textId="77777777" w:rsidR="004D267E" w:rsidRDefault="004D267E" w:rsidP="00F7285E">
            <w:pPr>
              <w:pStyle w:val="IIEDfigurecaption"/>
            </w:pPr>
            <w:r>
              <w:t>Uganda</w:t>
            </w:r>
          </w:p>
        </w:tc>
        <w:tc>
          <w:tcPr>
            <w:tcW w:w="4788" w:type="dxa"/>
          </w:tcPr>
          <w:p w14:paraId="499F6024" w14:textId="77777777" w:rsidR="004D267E" w:rsidRDefault="004D267E" w:rsidP="00F7285E">
            <w:pPr>
              <w:pStyle w:val="IIEDfigurecaption"/>
            </w:pPr>
            <w:r>
              <w:t>Ouganda</w:t>
            </w:r>
          </w:p>
        </w:tc>
      </w:tr>
      <w:tr w:rsidR="004D267E" w14:paraId="21DD1B1D" w14:textId="77777777" w:rsidTr="00F7285E">
        <w:tc>
          <w:tcPr>
            <w:tcW w:w="4788" w:type="dxa"/>
          </w:tcPr>
          <w:p w14:paraId="402076DC" w14:textId="77777777" w:rsidR="004D267E" w:rsidRDefault="004D267E" w:rsidP="00F7285E">
            <w:pPr>
              <w:pStyle w:val="IIEDfigurecaption"/>
            </w:pPr>
            <w:r>
              <w:t>Kenya</w:t>
            </w:r>
          </w:p>
        </w:tc>
        <w:tc>
          <w:tcPr>
            <w:tcW w:w="4788" w:type="dxa"/>
          </w:tcPr>
          <w:p w14:paraId="387CABF1" w14:textId="77777777" w:rsidR="004D267E" w:rsidRDefault="004D267E" w:rsidP="00F7285E">
            <w:pPr>
              <w:pStyle w:val="IIEDfigurecaption"/>
            </w:pPr>
            <w:r>
              <w:t>Kenya</w:t>
            </w:r>
          </w:p>
        </w:tc>
      </w:tr>
      <w:tr w:rsidR="004D267E" w14:paraId="2D308854" w14:textId="77777777" w:rsidTr="00F7285E">
        <w:tc>
          <w:tcPr>
            <w:tcW w:w="4788" w:type="dxa"/>
          </w:tcPr>
          <w:p w14:paraId="3A65E3DA" w14:textId="77777777" w:rsidR="004D267E" w:rsidRDefault="004D267E" w:rsidP="00F7285E">
            <w:pPr>
              <w:pStyle w:val="IIEDfigurecaption"/>
            </w:pPr>
            <w:r>
              <w:t>Dem Republic of Congo</w:t>
            </w:r>
          </w:p>
        </w:tc>
        <w:tc>
          <w:tcPr>
            <w:tcW w:w="4788" w:type="dxa"/>
          </w:tcPr>
          <w:p w14:paraId="71E30480" w14:textId="77777777" w:rsidR="004D267E" w:rsidRDefault="004D267E" w:rsidP="00F7285E">
            <w:pPr>
              <w:pStyle w:val="IIEDfigurecaption"/>
            </w:pPr>
            <w:r w:rsidRPr="00D10195">
              <w:t>République démocratique du Congo</w:t>
            </w:r>
          </w:p>
        </w:tc>
      </w:tr>
      <w:tr w:rsidR="004D267E" w14:paraId="26F12BA2" w14:textId="77777777" w:rsidTr="00F7285E">
        <w:tc>
          <w:tcPr>
            <w:tcW w:w="4788" w:type="dxa"/>
          </w:tcPr>
          <w:p w14:paraId="39EAD2A9" w14:textId="77777777" w:rsidR="004D267E" w:rsidRDefault="004D267E" w:rsidP="00F7285E">
            <w:pPr>
              <w:pStyle w:val="IIEDfigurecaption"/>
            </w:pPr>
            <w:r>
              <w:t>Rwanda</w:t>
            </w:r>
          </w:p>
        </w:tc>
        <w:tc>
          <w:tcPr>
            <w:tcW w:w="4788" w:type="dxa"/>
          </w:tcPr>
          <w:p w14:paraId="00A07690" w14:textId="77777777" w:rsidR="004D267E" w:rsidRDefault="004D267E" w:rsidP="00F7285E">
            <w:pPr>
              <w:pStyle w:val="IIEDfigurecaption"/>
            </w:pPr>
            <w:r>
              <w:t>Rwanda</w:t>
            </w:r>
          </w:p>
        </w:tc>
      </w:tr>
      <w:tr w:rsidR="004D267E" w14:paraId="1EE07483" w14:textId="77777777" w:rsidTr="00F7285E">
        <w:tc>
          <w:tcPr>
            <w:tcW w:w="4788" w:type="dxa"/>
          </w:tcPr>
          <w:p w14:paraId="0D23BDF9" w14:textId="77777777" w:rsidR="004D267E" w:rsidRDefault="004D267E" w:rsidP="00F7285E">
            <w:pPr>
              <w:pStyle w:val="IIEDfigurecaption"/>
            </w:pPr>
            <w:r>
              <w:t>Burundi</w:t>
            </w:r>
          </w:p>
        </w:tc>
        <w:tc>
          <w:tcPr>
            <w:tcW w:w="4788" w:type="dxa"/>
          </w:tcPr>
          <w:p w14:paraId="2F3BA973" w14:textId="77777777" w:rsidR="004D267E" w:rsidRDefault="004D267E" w:rsidP="00F7285E">
            <w:pPr>
              <w:pStyle w:val="IIEDfigurecaption"/>
            </w:pPr>
            <w:r>
              <w:t>Burundi</w:t>
            </w:r>
          </w:p>
        </w:tc>
      </w:tr>
      <w:tr w:rsidR="004D267E" w14:paraId="7BC98828" w14:textId="77777777" w:rsidTr="00F7285E">
        <w:tc>
          <w:tcPr>
            <w:tcW w:w="4788" w:type="dxa"/>
          </w:tcPr>
          <w:p w14:paraId="23E28B9D" w14:textId="77777777" w:rsidR="004D267E" w:rsidRDefault="004D267E" w:rsidP="00F7285E">
            <w:pPr>
              <w:pStyle w:val="IIEDfigurecaption"/>
            </w:pPr>
            <w:r>
              <w:t>Tanzania</w:t>
            </w:r>
          </w:p>
        </w:tc>
        <w:tc>
          <w:tcPr>
            <w:tcW w:w="4788" w:type="dxa"/>
          </w:tcPr>
          <w:p w14:paraId="4512C2D7" w14:textId="77777777" w:rsidR="004D267E" w:rsidRDefault="004D267E" w:rsidP="00F7285E">
            <w:pPr>
              <w:pStyle w:val="IIEDfigurecaption"/>
            </w:pPr>
            <w:r>
              <w:t>Tanzanie</w:t>
            </w:r>
          </w:p>
        </w:tc>
      </w:tr>
      <w:tr w:rsidR="004D267E" w14:paraId="378329D9" w14:textId="77777777" w:rsidTr="00F7285E">
        <w:tc>
          <w:tcPr>
            <w:tcW w:w="4788" w:type="dxa"/>
          </w:tcPr>
          <w:p w14:paraId="7D796B27" w14:textId="77777777" w:rsidR="004D267E" w:rsidRDefault="004D267E" w:rsidP="00F7285E">
            <w:pPr>
              <w:pStyle w:val="IIEDfigurecaption"/>
            </w:pPr>
            <w:r>
              <w:t>Angola</w:t>
            </w:r>
          </w:p>
        </w:tc>
        <w:tc>
          <w:tcPr>
            <w:tcW w:w="4788" w:type="dxa"/>
          </w:tcPr>
          <w:p w14:paraId="3610A47D" w14:textId="77777777" w:rsidR="004D267E" w:rsidRDefault="004D267E" w:rsidP="00F7285E">
            <w:pPr>
              <w:pStyle w:val="IIEDfigurecaption"/>
            </w:pPr>
            <w:r>
              <w:t>Angola</w:t>
            </w:r>
          </w:p>
        </w:tc>
      </w:tr>
      <w:tr w:rsidR="004D267E" w14:paraId="7E198B78" w14:textId="77777777" w:rsidTr="00F7285E">
        <w:tc>
          <w:tcPr>
            <w:tcW w:w="4788" w:type="dxa"/>
          </w:tcPr>
          <w:p w14:paraId="3DE94CE3" w14:textId="77777777" w:rsidR="004D267E" w:rsidRDefault="004D267E" w:rsidP="00F7285E">
            <w:pPr>
              <w:pStyle w:val="IIEDfigurecaption"/>
            </w:pPr>
            <w:r>
              <w:t>Zambia</w:t>
            </w:r>
          </w:p>
        </w:tc>
        <w:tc>
          <w:tcPr>
            <w:tcW w:w="4788" w:type="dxa"/>
          </w:tcPr>
          <w:p w14:paraId="3A377F40" w14:textId="77777777" w:rsidR="004D267E" w:rsidRDefault="004D267E" w:rsidP="00F7285E">
            <w:pPr>
              <w:pStyle w:val="IIEDfigurecaption"/>
            </w:pPr>
            <w:r>
              <w:t>Zambie</w:t>
            </w:r>
          </w:p>
        </w:tc>
      </w:tr>
      <w:tr w:rsidR="004D267E" w14:paraId="700EF099" w14:textId="77777777" w:rsidTr="00F7285E">
        <w:tc>
          <w:tcPr>
            <w:tcW w:w="4788" w:type="dxa"/>
          </w:tcPr>
          <w:p w14:paraId="350876E7" w14:textId="77777777" w:rsidR="004D267E" w:rsidRDefault="004D267E" w:rsidP="00F7285E">
            <w:pPr>
              <w:pStyle w:val="IIEDfigurecaption"/>
            </w:pPr>
            <w:r>
              <w:t>Malawi</w:t>
            </w:r>
          </w:p>
        </w:tc>
        <w:tc>
          <w:tcPr>
            <w:tcW w:w="4788" w:type="dxa"/>
          </w:tcPr>
          <w:p w14:paraId="20C63C95" w14:textId="77777777" w:rsidR="004D267E" w:rsidRDefault="004D267E" w:rsidP="00F7285E">
            <w:pPr>
              <w:pStyle w:val="IIEDfigurecaption"/>
            </w:pPr>
            <w:r>
              <w:t>Malawi</w:t>
            </w:r>
          </w:p>
        </w:tc>
      </w:tr>
      <w:tr w:rsidR="004D267E" w14:paraId="44E993F8" w14:textId="77777777" w:rsidTr="00F7285E">
        <w:tc>
          <w:tcPr>
            <w:tcW w:w="4788" w:type="dxa"/>
          </w:tcPr>
          <w:p w14:paraId="083120EF" w14:textId="77777777" w:rsidR="004D267E" w:rsidRDefault="004D267E" w:rsidP="00F7285E">
            <w:pPr>
              <w:pStyle w:val="IIEDfigurecaption"/>
            </w:pPr>
            <w:r>
              <w:t>Mozambique</w:t>
            </w:r>
          </w:p>
        </w:tc>
        <w:tc>
          <w:tcPr>
            <w:tcW w:w="4788" w:type="dxa"/>
          </w:tcPr>
          <w:p w14:paraId="5FC93455" w14:textId="77777777" w:rsidR="004D267E" w:rsidRDefault="004D267E" w:rsidP="00F7285E">
            <w:pPr>
              <w:pStyle w:val="IIEDfigurecaption"/>
            </w:pPr>
            <w:r>
              <w:t>Mozambique</w:t>
            </w:r>
          </w:p>
        </w:tc>
      </w:tr>
      <w:tr w:rsidR="004D267E" w14:paraId="33B9F587" w14:textId="77777777" w:rsidTr="00F7285E">
        <w:tc>
          <w:tcPr>
            <w:tcW w:w="4788" w:type="dxa"/>
          </w:tcPr>
          <w:p w14:paraId="4FDE6AEF" w14:textId="77777777" w:rsidR="004D267E" w:rsidRDefault="004D267E" w:rsidP="00F7285E">
            <w:pPr>
              <w:pStyle w:val="IIEDfigurecaption"/>
            </w:pPr>
            <w:r>
              <w:t>Madagascar</w:t>
            </w:r>
          </w:p>
        </w:tc>
        <w:tc>
          <w:tcPr>
            <w:tcW w:w="4788" w:type="dxa"/>
          </w:tcPr>
          <w:p w14:paraId="22B92480" w14:textId="77777777" w:rsidR="004D267E" w:rsidRDefault="004D267E" w:rsidP="00F7285E">
            <w:pPr>
              <w:pStyle w:val="IIEDfigurecaption"/>
            </w:pPr>
            <w:r>
              <w:t>Madagascar</w:t>
            </w:r>
          </w:p>
        </w:tc>
      </w:tr>
      <w:tr w:rsidR="004D267E" w14:paraId="023E7846" w14:textId="77777777" w:rsidTr="00F7285E">
        <w:tc>
          <w:tcPr>
            <w:tcW w:w="4788" w:type="dxa"/>
          </w:tcPr>
          <w:p w14:paraId="000D0A46" w14:textId="77777777" w:rsidR="004D267E" w:rsidRDefault="004D267E" w:rsidP="00F7285E">
            <w:pPr>
              <w:pStyle w:val="IIEDfigurecaption"/>
            </w:pPr>
            <w:r>
              <w:t>Zimbabwe</w:t>
            </w:r>
          </w:p>
        </w:tc>
        <w:tc>
          <w:tcPr>
            <w:tcW w:w="4788" w:type="dxa"/>
          </w:tcPr>
          <w:p w14:paraId="0F4FC4D2" w14:textId="77777777" w:rsidR="004D267E" w:rsidRDefault="004D267E" w:rsidP="00F7285E">
            <w:pPr>
              <w:pStyle w:val="IIEDfigurecaption"/>
            </w:pPr>
            <w:r>
              <w:t>Zimbabwe</w:t>
            </w:r>
          </w:p>
        </w:tc>
      </w:tr>
      <w:tr w:rsidR="004D267E" w14:paraId="72DDA64A" w14:textId="77777777" w:rsidTr="00F7285E">
        <w:tc>
          <w:tcPr>
            <w:tcW w:w="4788" w:type="dxa"/>
          </w:tcPr>
          <w:p w14:paraId="3198B73E" w14:textId="77777777" w:rsidR="004D267E" w:rsidRDefault="004D267E" w:rsidP="00F7285E">
            <w:pPr>
              <w:pStyle w:val="IIEDfigurecaption"/>
            </w:pPr>
            <w:r>
              <w:t>Namibia</w:t>
            </w:r>
          </w:p>
        </w:tc>
        <w:tc>
          <w:tcPr>
            <w:tcW w:w="4788" w:type="dxa"/>
          </w:tcPr>
          <w:p w14:paraId="4ABA9472" w14:textId="77777777" w:rsidR="004D267E" w:rsidRDefault="004D267E" w:rsidP="00F7285E">
            <w:pPr>
              <w:pStyle w:val="IIEDfigurecaption"/>
            </w:pPr>
            <w:r>
              <w:t>Namibie</w:t>
            </w:r>
          </w:p>
        </w:tc>
      </w:tr>
      <w:tr w:rsidR="004D267E" w14:paraId="589030A9" w14:textId="77777777" w:rsidTr="00F7285E">
        <w:tc>
          <w:tcPr>
            <w:tcW w:w="4788" w:type="dxa"/>
          </w:tcPr>
          <w:p w14:paraId="3C414CA9" w14:textId="77777777" w:rsidR="004D267E" w:rsidRDefault="004D267E" w:rsidP="00F7285E">
            <w:pPr>
              <w:pStyle w:val="IIEDfigurecaption"/>
            </w:pPr>
            <w:r>
              <w:t>Botswana</w:t>
            </w:r>
          </w:p>
        </w:tc>
        <w:tc>
          <w:tcPr>
            <w:tcW w:w="4788" w:type="dxa"/>
          </w:tcPr>
          <w:p w14:paraId="3026B8E7" w14:textId="77777777" w:rsidR="004D267E" w:rsidRDefault="004D267E" w:rsidP="00F7285E">
            <w:pPr>
              <w:pStyle w:val="IIEDfigurecaption"/>
            </w:pPr>
            <w:r>
              <w:t>Botswana</w:t>
            </w:r>
          </w:p>
        </w:tc>
      </w:tr>
      <w:tr w:rsidR="004D267E" w14:paraId="4B7E563E" w14:textId="77777777" w:rsidTr="00F7285E">
        <w:tc>
          <w:tcPr>
            <w:tcW w:w="4788" w:type="dxa"/>
          </w:tcPr>
          <w:p w14:paraId="2EA7ACD2" w14:textId="77777777" w:rsidR="004D267E" w:rsidRDefault="004D267E" w:rsidP="00F7285E">
            <w:pPr>
              <w:pStyle w:val="IIEDfigurecaption"/>
            </w:pPr>
            <w:r>
              <w:t>Swaziland</w:t>
            </w:r>
          </w:p>
        </w:tc>
        <w:tc>
          <w:tcPr>
            <w:tcW w:w="4788" w:type="dxa"/>
          </w:tcPr>
          <w:p w14:paraId="719DBD91" w14:textId="77777777" w:rsidR="004D267E" w:rsidRDefault="004D267E" w:rsidP="00F7285E">
            <w:pPr>
              <w:pStyle w:val="IIEDfigurecaption"/>
            </w:pPr>
            <w:r>
              <w:t>Swaziland</w:t>
            </w:r>
          </w:p>
        </w:tc>
      </w:tr>
      <w:tr w:rsidR="004D267E" w14:paraId="02255BFC" w14:textId="77777777" w:rsidTr="00F7285E">
        <w:tc>
          <w:tcPr>
            <w:tcW w:w="4788" w:type="dxa"/>
          </w:tcPr>
          <w:p w14:paraId="48BF5806" w14:textId="77777777" w:rsidR="004D267E" w:rsidRDefault="004D267E" w:rsidP="00F7285E">
            <w:pPr>
              <w:pStyle w:val="IIEDfigurecaption"/>
            </w:pPr>
            <w:r>
              <w:t>South Africa</w:t>
            </w:r>
          </w:p>
        </w:tc>
        <w:tc>
          <w:tcPr>
            <w:tcW w:w="4788" w:type="dxa"/>
          </w:tcPr>
          <w:p w14:paraId="6FA0AD4D" w14:textId="77777777" w:rsidR="004D267E" w:rsidRDefault="004D267E" w:rsidP="00F7285E">
            <w:pPr>
              <w:pStyle w:val="IIEDfigurecaption"/>
            </w:pPr>
            <w:r>
              <w:t>Afrique du Sud</w:t>
            </w:r>
          </w:p>
        </w:tc>
      </w:tr>
      <w:tr w:rsidR="004D267E" w14:paraId="2222C0FC" w14:textId="77777777" w:rsidTr="00F7285E">
        <w:tc>
          <w:tcPr>
            <w:tcW w:w="4788" w:type="dxa"/>
          </w:tcPr>
          <w:p w14:paraId="6E469382" w14:textId="77777777" w:rsidR="004D267E" w:rsidRDefault="004D267E" w:rsidP="00F7285E">
            <w:pPr>
              <w:pStyle w:val="IIEDfigurecaption"/>
            </w:pPr>
            <w:r>
              <w:t>Lesotho</w:t>
            </w:r>
          </w:p>
        </w:tc>
        <w:tc>
          <w:tcPr>
            <w:tcW w:w="4788" w:type="dxa"/>
          </w:tcPr>
          <w:p w14:paraId="2495CE94" w14:textId="77777777" w:rsidR="004D267E" w:rsidRDefault="004D267E" w:rsidP="00F7285E">
            <w:pPr>
              <w:pStyle w:val="IIEDfigurecaption"/>
            </w:pPr>
            <w:r>
              <w:t>Lesotho</w:t>
            </w:r>
          </w:p>
        </w:tc>
      </w:tr>
      <w:tr w:rsidR="004D267E" w14:paraId="3CDDFA2C" w14:textId="77777777" w:rsidTr="00F7285E">
        <w:tc>
          <w:tcPr>
            <w:tcW w:w="4788" w:type="dxa"/>
          </w:tcPr>
          <w:p w14:paraId="2A524662" w14:textId="77777777" w:rsidR="004D267E" w:rsidRDefault="004D267E" w:rsidP="00F7285E">
            <w:pPr>
              <w:pStyle w:val="IIEDfigurecaption"/>
            </w:pPr>
            <w:r>
              <w:t>1-2</w:t>
            </w:r>
          </w:p>
        </w:tc>
        <w:tc>
          <w:tcPr>
            <w:tcW w:w="4788" w:type="dxa"/>
          </w:tcPr>
          <w:p w14:paraId="3162F857" w14:textId="77777777" w:rsidR="004D267E" w:rsidRDefault="004D267E" w:rsidP="00F7285E">
            <w:pPr>
              <w:pStyle w:val="IIEDfigurecaption"/>
            </w:pPr>
            <w:r>
              <w:t>1-2</w:t>
            </w:r>
          </w:p>
        </w:tc>
      </w:tr>
      <w:tr w:rsidR="004D267E" w14:paraId="51D8E161" w14:textId="77777777" w:rsidTr="00F7285E">
        <w:tc>
          <w:tcPr>
            <w:tcW w:w="4788" w:type="dxa"/>
          </w:tcPr>
          <w:p w14:paraId="2AD33849" w14:textId="77777777" w:rsidR="004D267E" w:rsidRDefault="004D267E" w:rsidP="00F7285E">
            <w:pPr>
              <w:pStyle w:val="IIEDfigurecaption"/>
            </w:pPr>
            <w:r>
              <w:t>3-5</w:t>
            </w:r>
          </w:p>
        </w:tc>
        <w:tc>
          <w:tcPr>
            <w:tcW w:w="4788" w:type="dxa"/>
          </w:tcPr>
          <w:p w14:paraId="04231B3F" w14:textId="77777777" w:rsidR="004D267E" w:rsidRDefault="004D267E" w:rsidP="00F7285E">
            <w:pPr>
              <w:pStyle w:val="IIEDfigurecaption"/>
            </w:pPr>
            <w:r>
              <w:t>3-5</w:t>
            </w:r>
          </w:p>
        </w:tc>
      </w:tr>
      <w:tr w:rsidR="004D267E" w14:paraId="47A673C1" w14:textId="77777777" w:rsidTr="00F7285E">
        <w:tc>
          <w:tcPr>
            <w:tcW w:w="4788" w:type="dxa"/>
          </w:tcPr>
          <w:p w14:paraId="084B2780" w14:textId="77777777" w:rsidR="004D267E" w:rsidRDefault="004D267E" w:rsidP="00F7285E">
            <w:pPr>
              <w:pStyle w:val="IIEDfigurecaption"/>
            </w:pPr>
            <w:r>
              <w:t>6-9</w:t>
            </w:r>
          </w:p>
        </w:tc>
        <w:tc>
          <w:tcPr>
            <w:tcW w:w="4788" w:type="dxa"/>
          </w:tcPr>
          <w:p w14:paraId="46370422" w14:textId="77777777" w:rsidR="004D267E" w:rsidRDefault="004D267E" w:rsidP="00F7285E">
            <w:pPr>
              <w:pStyle w:val="IIEDfigurecaption"/>
            </w:pPr>
            <w:r>
              <w:t>6-9</w:t>
            </w:r>
          </w:p>
        </w:tc>
      </w:tr>
      <w:tr w:rsidR="004D267E" w14:paraId="179B3743" w14:textId="77777777" w:rsidTr="00F7285E">
        <w:tc>
          <w:tcPr>
            <w:tcW w:w="4788" w:type="dxa"/>
          </w:tcPr>
          <w:p w14:paraId="57B38010" w14:textId="77777777" w:rsidR="004D267E" w:rsidRDefault="004D267E" w:rsidP="00F7285E">
            <w:pPr>
              <w:pStyle w:val="IIEDfigurecaption"/>
            </w:pPr>
            <w:r>
              <w:t>&gt;10</w:t>
            </w:r>
          </w:p>
        </w:tc>
        <w:tc>
          <w:tcPr>
            <w:tcW w:w="4788" w:type="dxa"/>
          </w:tcPr>
          <w:p w14:paraId="1C44D48F" w14:textId="77777777" w:rsidR="004D267E" w:rsidRDefault="004D267E" w:rsidP="00F7285E">
            <w:pPr>
              <w:pStyle w:val="IIEDfigurecaption"/>
            </w:pPr>
            <w:r>
              <w:t>&gt;10</w:t>
            </w:r>
          </w:p>
        </w:tc>
      </w:tr>
      <w:tr w:rsidR="004D267E" w14:paraId="073BAEFE" w14:textId="77777777" w:rsidTr="00F7285E">
        <w:tc>
          <w:tcPr>
            <w:tcW w:w="4788" w:type="dxa"/>
          </w:tcPr>
          <w:p w14:paraId="38A3B97E" w14:textId="77777777" w:rsidR="004D267E" w:rsidRDefault="004D267E" w:rsidP="00F7285E">
            <w:pPr>
              <w:pStyle w:val="IIEDfigurecaption"/>
            </w:pPr>
            <w:r>
              <w:t>no data/no events</w:t>
            </w:r>
          </w:p>
        </w:tc>
        <w:tc>
          <w:tcPr>
            <w:tcW w:w="4788" w:type="dxa"/>
          </w:tcPr>
          <w:p w14:paraId="7C0FDA6E" w14:textId="77777777" w:rsidR="004D267E" w:rsidRDefault="004D267E" w:rsidP="00F7285E">
            <w:pPr>
              <w:pStyle w:val="IIEDfigurecaption"/>
            </w:pPr>
            <w:r>
              <w:t>pas de données/pas d’épisodes</w:t>
            </w:r>
          </w:p>
        </w:tc>
      </w:tr>
      <w:tr w:rsidR="004D267E" w14:paraId="1FDAB86F" w14:textId="77777777" w:rsidTr="00F7285E">
        <w:tc>
          <w:tcPr>
            <w:tcW w:w="4788" w:type="dxa"/>
          </w:tcPr>
          <w:p w14:paraId="17B4F1A9" w14:textId="77777777" w:rsidR="004D267E" w:rsidRDefault="004D267E" w:rsidP="00F7285E">
            <w:pPr>
              <w:pStyle w:val="IIEDfigurecaption"/>
            </w:pPr>
            <w:r>
              <w:t>data source: EM-DAT: the OFDA/CREDA International disaster database, Université de louvain, Brussels, Belgium</w:t>
            </w:r>
          </w:p>
        </w:tc>
        <w:tc>
          <w:tcPr>
            <w:tcW w:w="4788" w:type="dxa"/>
          </w:tcPr>
          <w:p w14:paraId="13A79A64" w14:textId="77777777" w:rsidR="004D267E" w:rsidRDefault="004D267E" w:rsidP="00F7285E">
            <w:pPr>
              <w:pStyle w:val="IIEDfigurecaption"/>
            </w:pPr>
            <w:r>
              <w:t xml:space="preserve">Source des données : EM-DAT : </w:t>
            </w:r>
            <w:r w:rsidRPr="00D10195">
              <w:t>base de données sur les situations d</w:t>
            </w:r>
            <w:r>
              <w:t>’</w:t>
            </w:r>
            <w:r w:rsidRPr="00D10195">
              <w:t xml:space="preserve">urgence </w:t>
            </w:r>
            <w:r>
              <w:t>de l’OFDA/CRED, Université de Louvain, Bruxelles, Belgique</w:t>
            </w:r>
          </w:p>
        </w:tc>
      </w:tr>
    </w:tbl>
    <w:p w14:paraId="24E24674" w14:textId="77777777" w:rsidR="004D267E" w:rsidRDefault="004D267E" w:rsidP="004D267E">
      <w:pPr>
        <w:pStyle w:val="IIEDfigurecaption"/>
      </w:pPr>
      <w:r>
        <w:t>Source : Haile, 2005</w:t>
      </w:r>
      <w:bookmarkStart w:id="81" w:name="_Toc452133144"/>
      <w:bookmarkEnd w:id="81"/>
    </w:p>
    <w:p w14:paraId="17B59899" w14:textId="77777777" w:rsidR="004D267E" w:rsidRDefault="004D267E" w:rsidP="00AE4CD0">
      <w:pPr>
        <w:pStyle w:val="IIEDbodytext"/>
      </w:pPr>
    </w:p>
    <w:p w14:paraId="2CABF1DC" w14:textId="77777777" w:rsidR="004D267E" w:rsidRPr="00CC2BDB" w:rsidRDefault="004D267E" w:rsidP="00894109">
      <w:pPr>
        <w:pStyle w:val="IIEDsubheading2"/>
        <w:outlineLvl w:val="1"/>
      </w:pPr>
      <w:bookmarkStart w:id="82" w:name="_Toc480286765"/>
      <w:r>
        <w:t>4.8 Orientations pour gérer le financement des donateurs en vue de relever les défis relatifs aux liens pauvreté-environnement, ressources naturelles et changements climatiques</w:t>
      </w:r>
      <w:bookmarkEnd w:id="82"/>
    </w:p>
    <w:p w14:paraId="5B6A5B50" w14:textId="77777777" w:rsidR="004D267E" w:rsidRPr="00867137" w:rsidRDefault="004D267E" w:rsidP="004D267E">
      <w:pPr>
        <w:pStyle w:val="IIEDbulletedlist"/>
      </w:pPr>
      <w:r>
        <w:t>En plus de la mobilisation des ressources intérieures, nombre de pays africains reçoivent d’importants fonds provenant des flux d’aide internationale. Ces flux sont liés à plus d’un titre à l’environnement, aux ressources naturelles et aux changements climatiques. L’environnement, les ressources naturelles et les changements climatiques demeurent particulièrement dépendants de l’aide étrangère. Une partie de ces fonds, émanant en particulier des partenaires de développement multilatéraux et bilatéraux, peuvent venir en appoint au budget, bien qu’ils puissent être orientés vers des domaines autres que le budget, tandis qu’une autre partie est presque toujours investie dans d’autres secteurs, tels que les programmes et projets mis en œuvre par des ONG.</w:t>
      </w:r>
    </w:p>
    <w:p w14:paraId="1A3DF677" w14:textId="77777777" w:rsidR="004D267E" w:rsidRDefault="004D267E" w:rsidP="004D267E">
      <w:pPr>
        <w:pStyle w:val="IIEDbulletedlist"/>
      </w:pPr>
      <w:r>
        <w:t>S’il est admis que les ressources naturelles, en particulier l’exploitation minière, sont essentielles aux budgets de bon nombre de pays africains, la gestion durable des ressources renouvelables, telles que les forêts, les pêches et la faune, ou le problème plus large d</w:t>
      </w:r>
      <w:r w:rsidR="00C57F3D">
        <w:t>es</w:t>
      </w:r>
      <w:r>
        <w:t xml:space="preserve"> changement</w:t>
      </w:r>
      <w:r w:rsidR="00C57F3D">
        <w:t>s</w:t>
      </w:r>
      <w:r>
        <w:t xml:space="preserve"> climatique</w:t>
      </w:r>
      <w:r w:rsidR="00C57F3D">
        <w:t>s</w:t>
      </w:r>
      <w:r>
        <w:t>, ne bénéficie pas encore de la même attention. En conséquence, le financement de ces questions est en grande partie réservé aux fonds des partenaires de développement (Muchapondwa, 2014). Bien que le financement des bailleurs de fonds soit crucial pour combler les déficits financiers, il peut poser des défis qui lui sont propres. Les projets de donateurs peuvent être fragmentés avec des coûts de transaction élevés et une participation limitée à l’État. Cela peut également conduire à une situation où le financement complémentaire pour l’environnement est considéré comme une subvention de la fiscalité générale sur les dépenses liées à l’environnement et aux ressources naturelles, et ne fait donc pas l’unanimité ou fait l’objet d’une résistance du point de vue politique.</w:t>
      </w:r>
    </w:p>
    <w:p w14:paraId="5624E402" w14:textId="77777777" w:rsidR="004D267E" w:rsidRDefault="004D267E" w:rsidP="004D267E">
      <w:pPr>
        <w:pStyle w:val="IIEDbulletedlist"/>
        <w:numPr>
          <w:ilvl w:val="0"/>
          <w:numId w:val="0"/>
        </w:numPr>
        <w:ind w:left="284"/>
      </w:pPr>
      <w:r>
        <w:t>Le développement de l’appui sectoriel multidonateurs avec un fonds commun des bailleurs de fonds est l’une des façons de surmonter la fragmentation de l’aide. Ce type d’approche ne présente aucun risque, comme par exemple, la « substitution » par laquelle les fonds des donateurs remplacent les fonds publics, ce qui nuit aux chances de durabilité effective ou la politique des donateurs (plutôt que la politique publique) qui entraîne des dépenses et des pratiques dans le secteur qui bénéficie d’un appui.</w:t>
      </w:r>
    </w:p>
    <w:p w14:paraId="604C0414" w14:textId="77777777" w:rsidR="004D267E" w:rsidRDefault="004D267E" w:rsidP="004D267E">
      <w:pPr>
        <w:pStyle w:val="IIEDbulletedlist"/>
      </w:pPr>
      <w:r>
        <w:t>Toutefois, l’appui sectoriel multidonateurs présente également des avantages majeurs, regroupés autour de cinq dimensions, comme indiqué ci-dessous (CE, 2011).</w:t>
      </w:r>
    </w:p>
    <w:p w14:paraId="5F456DEC" w14:textId="77777777" w:rsidR="004D267E" w:rsidRPr="00935F10" w:rsidRDefault="004D267E" w:rsidP="004D267E">
      <w:pPr>
        <w:pStyle w:val="IIEDtableheading"/>
      </w:pPr>
      <w:r>
        <w:t>Tableau 4.2 : Dix avantages des approches sectorielles (classées)</w:t>
      </w:r>
    </w:p>
    <w:tbl>
      <w:tblPr>
        <w:tblW w:w="8560" w:type="dxa"/>
        <w:tblBorders>
          <w:top w:val="single" w:sz="18" w:space="0" w:color="A8B400"/>
          <w:bottom w:val="single" w:sz="4" w:space="0" w:color="A8B400"/>
          <w:insideH w:val="single" w:sz="4" w:space="0" w:color="A8B400"/>
        </w:tblBorders>
        <w:tblLook w:val="04A0" w:firstRow="1" w:lastRow="0" w:firstColumn="1" w:lastColumn="0" w:noHBand="0" w:noVBand="1"/>
      </w:tblPr>
      <w:tblGrid>
        <w:gridCol w:w="2780"/>
        <w:gridCol w:w="5780"/>
      </w:tblGrid>
      <w:tr w:rsidR="004D267E" w:rsidRPr="00773C79" w14:paraId="4C970DF0" w14:textId="77777777" w:rsidTr="00F7285E">
        <w:trPr>
          <w:trHeight w:val="288"/>
        </w:trPr>
        <w:tc>
          <w:tcPr>
            <w:tcW w:w="2780" w:type="dxa"/>
            <w:vMerge w:val="restart"/>
            <w:shd w:val="clear" w:color="auto" w:fill="auto"/>
            <w:noWrap/>
          </w:tcPr>
          <w:p w14:paraId="0596DDD7" w14:textId="77777777" w:rsidR="004D267E" w:rsidRPr="00773C79" w:rsidRDefault="004D267E" w:rsidP="00F7285E">
            <w:pPr>
              <w:spacing w:after="0" w:line="240" w:lineRule="auto"/>
              <w:rPr>
                <w:rFonts w:ascii="Calibri" w:eastAsia="Times New Roman" w:hAnsi="Calibri"/>
                <w:color w:val="000000"/>
                <w:sz w:val="20"/>
              </w:rPr>
            </w:pPr>
            <w:r>
              <w:rPr>
                <w:rFonts w:ascii="Calibri" w:hAnsi="Calibri"/>
                <w:color w:val="000000"/>
                <w:sz w:val="20"/>
              </w:rPr>
              <w:t xml:space="preserve">Politique </w:t>
            </w:r>
          </w:p>
        </w:tc>
        <w:tc>
          <w:tcPr>
            <w:tcW w:w="5780" w:type="dxa"/>
            <w:shd w:val="clear" w:color="auto" w:fill="auto"/>
            <w:noWrap/>
          </w:tcPr>
          <w:p w14:paraId="07C93230" w14:textId="77777777" w:rsidR="004D267E" w:rsidRPr="00773C79" w:rsidRDefault="004D267E" w:rsidP="00F7285E">
            <w:pPr>
              <w:spacing w:after="0" w:line="240" w:lineRule="auto"/>
              <w:ind w:left="190" w:hanging="180"/>
              <w:rPr>
                <w:rFonts w:ascii="Calibri" w:eastAsia="Times New Roman" w:hAnsi="Calibri"/>
                <w:color w:val="000000"/>
                <w:sz w:val="20"/>
              </w:rPr>
            </w:pPr>
            <w:r>
              <w:rPr>
                <w:rFonts w:ascii="Calibri" w:hAnsi="Calibri"/>
                <w:color w:val="000000"/>
                <w:sz w:val="20"/>
              </w:rPr>
              <w:t>1) une vision sectorielle et un aperçu stratégique plus clair(e)s</w:t>
            </w:r>
          </w:p>
        </w:tc>
      </w:tr>
      <w:tr w:rsidR="004D267E" w:rsidRPr="00773C79" w14:paraId="70C54388" w14:textId="77777777" w:rsidTr="00F7285E">
        <w:trPr>
          <w:trHeight w:val="288"/>
        </w:trPr>
        <w:tc>
          <w:tcPr>
            <w:tcW w:w="2780" w:type="dxa"/>
            <w:vMerge/>
            <w:shd w:val="clear" w:color="auto" w:fill="auto"/>
            <w:noWrap/>
          </w:tcPr>
          <w:p w14:paraId="59FE9A5C" w14:textId="77777777" w:rsidR="004D267E" w:rsidRPr="00773C79" w:rsidRDefault="004D267E" w:rsidP="00F7285E">
            <w:pPr>
              <w:spacing w:after="0" w:line="240" w:lineRule="auto"/>
              <w:rPr>
                <w:rFonts w:ascii="Calibri" w:eastAsia="Times New Roman" w:hAnsi="Calibri"/>
                <w:color w:val="000000"/>
                <w:sz w:val="20"/>
                <w:lang w:eastAsia="en-GB"/>
              </w:rPr>
            </w:pPr>
          </w:p>
        </w:tc>
        <w:tc>
          <w:tcPr>
            <w:tcW w:w="5780" w:type="dxa"/>
            <w:shd w:val="clear" w:color="auto" w:fill="auto"/>
            <w:noWrap/>
          </w:tcPr>
          <w:p w14:paraId="1774A406" w14:textId="77777777" w:rsidR="004D267E" w:rsidRPr="00773C79" w:rsidRDefault="004D267E" w:rsidP="00F7285E">
            <w:pPr>
              <w:spacing w:after="0" w:line="240" w:lineRule="auto"/>
              <w:ind w:left="190" w:hanging="180"/>
              <w:rPr>
                <w:rFonts w:ascii="Calibri" w:eastAsia="Times New Roman" w:hAnsi="Calibri"/>
                <w:color w:val="000000"/>
                <w:sz w:val="20"/>
              </w:rPr>
            </w:pPr>
            <w:r>
              <w:rPr>
                <w:rFonts w:ascii="Calibri" w:hAnsi="Calibri"/>
                <w:color w:val="000000"/>
                <w:sz w:val="20"/>
              </w:rPr>
              <w:t>2) une mise en œuvre et une consolidation des réformes plus efficaces</w:t>
            </w:r>
          </w:p>
        </w:tc>
      </w:tr>
      <w:tr w:rsidR="004D267E" w:rsidRPr="00773C79" w14:paraId="5A3B9AD4" w14:textId="77777777" w:rsidTr="00F7285E">
        <w:trPr>
          <w:trHeight w:val="288"/>
        </w:trPr>
        <w:tc>
          <w:tcPr>
            <w:tcW w:w="2780" w:type="dxa"/>
            <w:vMerge w:val="restart"/>
            <w:shd w:val="clear" w:color="auto" w:fill="auto"/>
            <w:noWrap/>
          </w:tcPr>
          <w:p w14:paraId="5ABCB1F0" w14:textId="77777777" w:rsidR="004D267E" w:rsidRPr="00773C79" w:rsidRDefault="004D267E" w:rsidP="00F7285E">
            <w:pPr>
              <w:spacing w:after="0" w:line="240" w:lineRule="auto"/>
              <w:rPr>
                <w:rFonts w:ascii="Calibri" w:eastAsia="Times New Roman" w:hAnsi="Calibri"/>
                <w:color w:val="000000"/>
                <w:sz w:val="20"/>
              </w:rPr>
            </w:pPr>
            <w:r>
              <w:rPr>
                <w:rFonts w:ascii="Calibri" w:hAnsi="Calibri"/>
                <w:color w:val="000000"/>
                <w:sz w:val="20"/>
              </w:rPr>
              <w:t xml:space="preserve">Finance </w:t>
            </w:r>
          </w:p>
        </w:tc>
        <w:tc>
          <w:tcPr>
            <w:tcW w:w="5780" w:type="dxa"/>
            <w:shd w:val="clear" w:color="auto" w:fill="auto"/>
            <w:noWrap/>
          </w:tcPr>
          <w:p w14:paraId="14033602" w14:textId="77777777" w:rsidR="004D267E" w:rsidRPr="00773C79" w:rsidRDefault="004D267E" w:rsidP="00F7285E">
            <w:pPr>
              <w:spacing w:after="0" w:line="240" w:lineRule="auto"/>
              <w:ind w:left="190" w:hanging="180"/>
              <w:rPr>
                <w:rFonts w:ascii="Calibri" w:eastAsia="Times New Roman" w:hAnsi="Calibri"/>
                <w:color w:val="000000"/>
                <w:sz w:val="20"/>
              </w:rPr>
            </w:pPr>
            <w:r>
              <w:rPr>
                <w:rFonts w:ascii="Calibri" w:hAnsi="Calibri"/>
                <w:color w:val="000000"/>
                <w:sz w:val="20"/>
              </w:rPr>
              <w:t>3) un lien plus étroit entre la planification et la finance</w:t>
            </w:r>
          </w:p>
        </w:tc>
      </w:tr>
      <w:tr w:rsidR="004D267E" w:rsidRPr="00773C79" w14:paraId="6D61D97D" w14:textId="77777777" w:rsidTr="00F7285E">
        <w:trPr>
          <w:trHeight w:val="288"/>
        </w:trPr>
        <w:tc>
          <w:tcPr>
            <w:tcW w:w="2780" w:type="dxa"/>
            <w:vMerge/>
            <w:shd w:val="clear" w:color="auto" w:fill="auto"/>
            <w:noWrap/>
          </w:tcPr>
          <w:p w14:paraId="3BAFA862" w14:textId="77777777" w:rsidR="004D267E" w:rsidRPr="00773C79" w:rsidRDefault="004D267E" w:rsidP="00F7285E">
            <w:pPr>
              <w:spacing w:after="0" w:line="240" w:lineRule="auto"/>
              <w:rPr>
                <w:rFonts w:ascii="Calibri" w:eastAsia="Times New Roman" w:hAnsi="Calibri"/>
                <w:color w:val="000000"/>
                <w:sz w:val="20"/>
                <w:lang w:eastAsia="en-GB"/>
              </w:rPr>
            </w:pPr>
          </w:p>
        </w:tc>
        <w:tc>
          <w:tcPr>
            <w:tcW w:w="5780" w:type="dxa"/>
            <w:shd w:val="clear" w:color="auto" w:fill="auto"/>
            <w:noWrap/>
          </w:tcPr>
          <w:p w14:paraId="5CDB8A9F" w14:textId="77777777" w:rsidR="004D267E" w:rsidRPr="00773C79" w:rsidRDefault="004D267E" w:rsidP="00F7285E">
            <w:pPr>
              <w:spacing w:after="0" w:line="240" w:lineRule="auto"/>
              <w:ind w:left="190" w:hanging="180"/>
              <w:rPr>
                <w:rFonts w:ascii="Calibri" w:eastAsia="Times New Roman" w:hAnsi="Calibri"/>
                <w:color w:val="000000"/>
                <w:sz w:val="20"/>
              </w:rPr>
            </w:pPr>
            <w:r>
              <w:rPr>
                <w:rFonts w:ascii="Calibri" w:hAnsi="Calibri"/>
                <w:color w:val="000000"/>
                <w:sz w:val="20"/>
              </w:rPr>
              <w:t xml:space="preserve">4) une réduction des coûts de transaction </w:t>
            </w:r>
          </w:p>
        </w:tc>
      </w:tr>
      <w:tr w:rsidR="004D267E" w:rsidRPr="00773C79" w14:paraId="6A93B41D" w14:textId="77777777" w:rsidTr="00F7285E">
        <w:trPr>
          <w:trHeight w:val="288"/>
        </w:trPr>
        <w:tc>
          <w:tcPr>
            <w:tcW w:w="2780" w:type="dxa"/>
            <w:vMerge w:val="restart"/>
            <w:shd w:val="clear" w:color="auto" w:fill="auto"/>
            <w:noWrap/>
          </w:tcPr>
          <w:p w14:paraId="5DE1878B" w14:textId="77777777" w:rsidR="004D267E" w:rsidRPr="00773C79" w:rsidRDefault="004D267E" w:rsidP="00F7285E">
            <w:pPr>
              <w:spacing w:after="0" w:line="240" w:lineRule="auto"/>
              <w:rPr>
                <w:rFonts w:ascii="Calibri" w:eastAsia="Times New Roman" w:hAnsi="Calibri"/>
                <w:color w:val="000000"/>
                <w:sz w:val="20"/>
              </w:rPr>
            </w:pPr>
            <w:r>
              <w:rPr>
                <w:rFonts w:ascii="Calibri" w:hAnsi="Calibri"/>
                <w:color w:val="000000"/>
                <w:sz w:val="20"/>
              </w:rPr>
              <w:t xml:space="preserve">Coordination </w:t>
            </w:r>
          </w:p>
        </w:tc>
        <w:tc>
          <w:tcPr>
            <w:tcW w:w="5780" w:type="dxa"/>
            <w:shd w:val="clear" w:color="auto" w:fill="auto"/>
            <w:noWrap/>
          </w:tcPr>
          <w:p w14:paraId="3019D882" w14:textId="77777777" w:rsidR="004D267E" w:rsidRPr="00773C79" w:rsidRDefault="004D267E" w:rsidP="00F7285E">
            <w:pPr>
              <w:spacing w:after="0" w:line="240" w:lineRule="auto"/>
              <w:ind w:left="190" w:hanging="180"/>
              <w:rPr>
                <w:rFonts w:ascii="Calibri" w:eastAsia="Times New Roman" w:hAnsi="Calibri"/>
                <w:color w:val="000000"/>
                <w:sz w:val="20"/>
              </w:rPr>
            </w:pPr>
            <w:r>
              <w:rPr>
                <w:rFonts w:ascii="Calibri" w:hAnsi="Calibri"/>
                <w:color w:val="000000"/>
                <w:sz w:val="20"/>
              </w:rPr>
              <w:t>5) une meilleure coordination entre les différentes parties prenantes</w:t>
            </w:r>
          </w:p>
        </w:tc>
      </w:tr>
      <w:tr w:rsidR="004D267E" w:rsidRPr="00773C79" w14:paraId="6A043169" w14:textId="77777777" w:rsidTr="00F7285E">
        <w:trPr>
          <w:trHeight w:val="288"/>
        </w:trPr>
        <w:tc>
          <w:tcPr>
            <w:tcW w:w="2780" w:type="dxa"/>
            <w:vMerge/>
            <w:shd w:val="clear" w:color="auto" w:fill="auto"/>
            <w:noWrap/>
          </w:tcPr>
          <w:p w14:paraId="3F71A1EA" w14:textId="77777777" w:rsidR="004D267E" w:rsidRPr="00773C79" w:rsidRDefault="004D267E" w:rsidP="00F7285E">
            <w:pPr>
              <w:spacing w:after="0" w:line="240" w:lineRule="auto"/>
              <w:rPr>
                <w:rFonts w:ascii="Calibri" w:eastAsia="Times New Roman" w:hAnsi="Calibri"/>
                <w:color w:val="000000"/>
                <w:sz w:val="20"/>
                <w:lang w:eastAsia="en-GB"/>
              </w:rPr>
            </w:pPr>
          </w:p>
        </w:tc>
        <w:tc>
          <w:tcPr>
            <w:tcW w:w="5780" w:type="dxa"/>
            <w:shd w:val="clear" w:color="auto" w:fill="auto"/>
            <w:noWrap/>
          </w:tcPr>
          <w:p w14:paraId="055D5EA2" w14:textId="77777777" w:rsidR="004D267E" w:rsidRPr="00773C79" w:rsidRDefault="004D267E" w:rsidP="00F7285E">
            <w:pPr>
              <w:spacing w:after="0" w:line="240" w:lineRule="auto"/>
              <w:ind w:left="190" w:hanging="180"/>
              <w:rPr>
                <w:rFonts w:ascii="Calibri" w:eastAsia="Times New Roman" w:hAnsi="Calibri"/>
                <w:color w:val="000000"/>
                <w:sz w:val="20"/>
              </w:rPr>
            </w:pPr>
            <w:r>
              <w:rPr>
                <w:rFonts w:ascii="Calibri" w:hAnsi="Calibri"/>
                <w:color w:val="000000"/>
                <w:sz w:val="20"/>
              </w:rPr>
              <w:t>6) une participation accrue de la société civile et du secteur privé</w:t>
            </w:r>
          </w:p>
        </w:tc>
      </w:tr>
      <w:tr w:rsidR="004D267E" w:rsidRPr="00773C79" w14:paraId="26B6EB79" w14:textId="77777777" w:rsidTr="00F7285E">
        <w:trPr>
          <w:trHeight w:val="288"/>
        </w:trPr>
        <w:tc>
          <w:tcPr>
            <w:tcW w:w="2780" w:type="dxa"/>
            <w:vMerge w:val="restart"/>
            <w:shd w:val="clear" w:color="auto" w:fill="auto"/>
            <w:noWrap/>
          </w:tcPr>
          <w:p w14:paraId="3DE86AB4" w14:textId="77777777" w:rsidR="004D267E" w:rsidRPr="00773C79" w:rsidRDefault="004D267E" w:rsidP="00F7285E">
            <w:pPr>
              <w:spacing w:after="0" w:line="240" w:lineRule="auto"/>
              <w:rPr>
                <w:rFonts w:ascii="Calibri" w:eastAsia="Times New Roman" w:hAnsi="Calibri"/>
                <w:color w:val="000000"/>
                <w:sz w:val="20"/>
              </w:rPr>
            </w:pPr>
            <w:r>
              <w:rPr>
                <w:rFonts w:ascii="Calibri" w:hAnsi="Calibri"/>
                <w:color w:val="000000"/>
                <w:sz w:val="20"/>
              </w:rPr>
              <w:t>Institutions et capacité</w:t>
            </w:r>
          </w:p>
        </w:tc>
        <w:tc>
          <w:tcPr>
            <w:tcW w:w="5780" w:type="dxa"/>
            <w:shd w:val="clear" w:color="auto" w:fill="auto"/>
            <w:noWrap/>
          </w:tcPr>
          <w:p w14:paraId="185241E7" w14:textId="77777777" w:rsidR="004D267E" w:rsidRPr="00773C79" w:rsidRDefault="004D267E" w:rsidP="00F7285E">
            <w:pPr>
              <w:spacing w:after="0" w:line="240" w:lineRule="auto"/>
              <w:ind w:left="190" w:hanging="180"/>
              <w:rPr>
                <w:rFonts w:ascii="Calibri" w:eastAsia="Times New Roman" w:hAnsi="Calibri"/>
                <w:color w:val="000000"/>
                <w:sz w:val="20"/>
              </w:rPr>
            </w:pPr>
            <w:r>
              <w:rPr>
                <w:rFonts w:ascii="Calibri" w:hAnsi="Calibri"/>
                <w:color w:val="000000"/>
                <w:sz w:val="20"/>
              </w:rPr>
              <w:t>7) un aperçu plus clair des rôles et responsabilités institutionnels</w:t>
            </w:r>
          </w:p>
        </w:tc>
      </w:tr>
      <w:tr w:rsidR="004D267E" w:rsidRPr="00773C79" w14:paraId="3A9D93AA" w14:textId="77777777" w:rsidTr="00F7285E">
        <w:trPr>
          <w:trHeight w:val="288"/>
        </w:trPr>
        <w:tc>
          <w:tcPr>
            <w:tcW w:w="2780" w:type="dxa"/>
            <w:vMerge/>
            <w:shd w:val="clear" w:color="auto" w:fill="auto"/>
            <w:noWrap/>
          </w:tcPr>
          <w:p w14:paraId="52744F68" w14:textId="77777777" w:rsidR="004D267E" w:rsidRPr="00773C79" w:rsidRDefault="004D267E" w:rsidP="00F7285E">
            <w:pPr>
              <w:spacing w:after="0" w:line="240" w:lineRule="auto"/>
              <w:rPr>
                <w:rFonts w:ascii="Calibri" w:eastAsia="Times New Roman" w:hAnsi="Calibri"/>
                <w:color w:val="000000"/>
                <w:sz w:val="20"/>
                <w:lang w:eastAsia="en-GB"/>
              </w:rPr>
            </w:pPr>
          </w:p>
        </w:tc>
        <w:tc>
          <w:tcPr>
            <w:tcW w:w="5780" w:type="dxa"/>
            <w:shd w:val="clear" w:color="auto" w:fill="auto"/>
            <w:noWrap/>
          </w:tcPr>
          <w:p w14:paraId="53172970" w14:textId="77777777" w:rsidR="004D267E" w:rsidRPr="00773C79" w:rsidRDefault="004D267E" w:rsidP="00F7285E">
            <w:pPr>
              <w:spacing w:after="0" w:line="240" w:lineRule="auto"/>
              <w:ind w:left="190" w:hanging="180"/>
              <w:rPr>
                <w:rFonts w:ascii="Calibri" w:eastAsia="Times New Roman" w:hAnsi="Calibri"/>
                <w:color w:val="000000"/>
                <w:sz w:val="20"/>
              </w:rPr>
            </w:pPr>
            <w:r>
              <w:rPr>
                <w:rFonts w:ascii="Calibri" w:hAnsi="Calibri"/>
                <w:color w:val="000000"/>
                <w:sz w:val="20"/>
              </w:rPr>
              <w:t>8) un renforcement des capacités accéléré</w:t>
            </w:r>
          </w:p>
        </w:tc>
      </w:tr>
      <w:tr w:rsidR="004D267E" w:rsidRPr="00773C79" w14:paraId="2BB21A16" w14:textId="77777777" w:rsidTr="00F7285E">
        <w:trPr>
          <w:trHeight w:val="288"/>
        </w:trPr>
        <w:tc>
          <w:tcPr>
            <w:tcW w:w="2780" w:type="dxa"/>
            <w:vMerge w:val="restart"/>
            <w:shd w:val="clear" w:color="auto" w:fill="auto"/>
            <w:noWrap/>
          </w:tcPr>
          <w:p w14:paraId="4A36C2C4" w14:textId="77777777" w:rsidR="004D267E" w:rsidRPr="00773C79" w:rsidRDefault="004D267E" w:rsidP="00F7285E">
            <w:pPr>
              <w:spacing w:after="0" w:line="240" w:lineRule="auto"/>
              <w:rPr>
                <w:rFonts w:ascii="Calibri" w:eastAsia="Times New Roman" w:hAnsi="Calibri"/>
                <w:color w:val="000000"/>
                <w:sz w:val="20"/>
              </w:rPr>
            </w:pPr>
            <w:r>
              <w:rPr>
                <w:rFonts w:ascii="Calibri" w:hAnsi="Calibri"/>
                <w:color w:val="000000"/>
                <w:sz w:val="20"/>
              </w:rPr>
              <w:t>Suivi et responsabilisation</w:t>
            </w:r>
          </w:p>
        </w:tc>
        <w:tc>
          <w:tcPr>
            <w:tcW w:w="5780" w:type="dxa"/>
            <w:shd w:val="clear" w:color="auto" w:fill="auto"/>
            <w:noWrap/>
          </w:tcPr>
          <w:p w14:paraId="31DAA329" w14:textId="77777777" w:rsidR="004D267E" w:rsidRPr="00773C79" w:rsidRDefault="004D267E" w:rsidP="00F7285E">
            <w:pPr>
              <w:spacing w:after="0" w:line="240" w:lineRule="auto"/>
              <w:ind w:left="190" w:hanging="180"/>
              <w:rPr>
                <w:rFonts w:ascii="Calibri" w:eastAsia="Times New Roman" w:hAnsi="Calibri"/>
                <w:color w:val="000000"/>
                <w:sz w:val="20"/>
              </w:rPr>
            </w:pPr>
            <w:r>
              <w:rPr>
                <w:rFonts w:ascii="Calibri" w:hAnsi="Calibri"/>
                <w:color w:val="000000"/>
                <w:sz w:val="20"/>
              </w:rPr>
              <w:t>9) un meilleur environnement d’information</w:t>
            </w:r>
          </w:p>
        </w:tc>
      </w:tr>
      <w:tr w:rsidR="004D267E" w:rsidRPr="00773C79" w14:paraId="43978D74" w14:textId="77777777" w:rsidTr="00F7285E">
        <w:trPr>
          <w:trHeight w:val="288"/>
        </w:trPr>
        <w:tc>
          <w:tcPr>
            <w:tcW w:w="2780" w:type="dxa"/>
            <w:vMerge/>
            <w:shd w:val="clear" w:color="auto" w:fill="auto"/>
            <w:noWrap/>
          </w:tcPr>
          <w:p w14:paraId="6A9F8EB0" w14:textId="77777777" w:rsidR="004D267E" w:rsidRPr="00773C79" w:rsidRDefault="004D267E" w:rsidP="00F7285E">
            <w:pPr>
              <w:spacing w:after="0" w:line="240" w:lineRule="auto"/>
              <w:rPr>
                <w:rFonts w:ascii="Calibri" w:eastAsia="Times New Roman" w:hAnsi="Calibri"/>
                <w:color w:val="000000"/>
                <w:sz w:val="20"/>
                <w:lang w:eastAsia="en-GB"/>
              </w:rPr>
            </w:pPr>
          </w:p>
        </w:tc>
        <w:tc>
          <w:tcPr>
            <w:tcW w:w="5780" w:type="dxa"/>
            <w:shd w:val="clear" w:color="auto" w:fill="auto"/>
            <w:noWrap/>
          </w:tcPr>
          <w:p w14:paraId="0631E7D5" w14:textId="77777777" w:rsidR="004D267E" w:rsidRPr="00773C79" w:rsidRDefault="004D267E" w:rsidP="00F7285E">
            <w:pPr>
              <w:spacing w:after="0" w:line="240" w:lineRule="auto"/>
              <w:ind w:left="190" w:hanging="180"/>
              <w:rPr>
                <w:rFonts w:ascii="Calibri" w:eastAsia="Times New Roman" w:hAnsi="Calibri"/>
                <w:color w:val="000000"/>
                <w:sz w:val="20"/>
              </w:rPr>
            </w:pPr>
            <w:r>
              <w:rPr>
                <w:rFonts w:ascii="Calibri" w:hAnsi="Calibri"/>
                <w:color w:val="000000"/>
                <w:sz w:val="20"/>
              </w:rPr>
              <w:t>10) une meilleure gouvernance et responsabilisation de toutes les parties</w:t>
            </w:r>
          </w:p>
        </w:tc>
      </w:tr>
    </w:tbl>
    <w:p w14:paraId="281A6206" w14:textId="77777777" w:rsidR="004D267E" w:rsidRDefault="004D267E" w:rsidP="004D267E"/>
    <w:p w14:paraId="172F5394" w14:textId="77777777" w:rsidR="004D267E" w:rsidRPr="00AF44D0" w:rsidRDefault="004D267E" w:rsidP="004D267E">
      <w:pPr>
        <w:pStyle w:val="IIEDsubheading3"/>
      </w:pPr>
      <w:bookmarkStart w:id="83" w:name="_Toc452108991"/>
      <w:r>
        <w:t>Conseils pratiques pour des appuis sectoriels multidonateurs pour la prise en charge des questions relatives à l’environnement, aux ressources naturelles et aux changements climatiques</w:t>
      </w:r>
      <w:bookmarkEnd w:id="83"/>
    </w:p>
    <w:p w14:paraId="0DA60E9D" w14:textId="77777777" w:rsidR="004D267E" w:rsidRDefault="004D267E" w:rsidP="004D267E">
      <w:pPr>
        <w:pStyle w:val="IIEDbodytext"/>
      </w:pPr>
      <w:r>
        <w:t>Bien que ces mécanismes communs de financement des donateurs ne soient pas exempts de difficulté bureaucratique dans des aspects tels que les règles de décaissement différentes, les exercices financiers différents et les exigences d’audit différentes, ils devraient permettre un meilleur accent sur les résultats et devraient contribuer à éviter les doubles emplois et la fragmentation.</w:t>
      </w:r>
    </w:p>
    <w:p w14:paraId="368B5934" w14:textId="77777777" w:rsidR="004D267E" w:rsidRDefault="004D267E" w:rsidP="004D267E">
      <w:pPr>
        <w:pStyle w:val="IIEDbodytext"/>
      </w:pPr>
      <w:r>
        <w:t>Un arrangement de financement conjoint écrit et convenu entre les donateurs impliqués et l’État bénéficiaire permettrait probablement d’y parvenir de la meilleure des manières. Un chef de file des donateurs devrait être désigné, peut-être sur une base tournante, pour la durée de l’arrangement. Une institution publique principale serait également utile pour assurer la coordination et donner l’impulsion du côté de l’État en ce qui concerne les aspects politiques et techniques de l’environnement et des ressources naturelles.</w:t>
      </w:r>
    </w:p>
    <w:p w14:paraId="1AE9F443" w14:textId="77777777" w:rsidR="004D267E" w:rsidRPr="002F1FD1" w:rsidRDefault="004D267E" w:rsidP="004D267E">
      <w:pPr>
        <w:pStyle w:val="IIEDbodytext"/>
      </w:pPr>
      <w:r>
        <w:t>Les orientations sur la création d’approches sectorielles en matière d’environnement, de ressources naturelles et de changement</w:t>
      </w:r>
      <w:r w:rsidR="00C57F3D">
        <w:t>s</w:t>
      </w:r>
      <w:r>
        <w:t xml:space="preserve"> climatique</w:t>
      </w:r>
      <w:r w:rsidR="00C57F3D">
        <w:t>s</w:t>
      </w:r>
      <w:r>
        <w:t xml:space="preserve"> comprennent les éléments suivants (CE, 2011) :</w:t>
      </w:r>
    </w:p>
    <w:p w14:paraId="1C4C760C" w14:textId="77777777" w:rsidR="004D267E" w:rsidRPr="002F1FD1" w:rsidRDefault="004D267E" w:rsidP="004D267E">
      <w:pPr>
        <w:pStyle w:val="IIEDbulletedlist"/>
      </w:pPr>
      <w:r>
        <w:rPr>
          <w:b/>
        </w:rPr>
        <w:t>En ce qui concerne l’État : mettre en place une politique et un budget sectoriels avec des institutions chefs de file et un plan de renforcement des capacités sous la direction de groupes de travail sectoriels.</w:t>
      </w:r>
      <w:r>
        <w:t xml:space="preserve"> La force des approches sectorielles consiste à adopter une démarche plus coordonnée en matière de politiques publiques, assortie d’un ensemble clair d’objectifs et de cibles politiques pour améliorer les systèmes publics.</w:t>
      </w:r>
    </w:p>
    <w:p w14:paraId="3C597DAE" w14:textId="77777777" w:rsidR="004D267E" w:rsidRPr="002F1FD1" w:rsidRDefault="004D267E" w:rsidP="004D267E">
      <w:pPr>
        <w:pStyle w:val="IIEDbulletedlist"/>
      </w:pPr>
      <w:r>
        <w:rPr>
          <w:b/>
        </w:rPr>
        <w:t>En ce qui concerne les donateurs : créer des groupes de travail sectoriels des donateurs et un code de conduite ou des principes de partenariat.</w:t>
      </w:r>
      <w:r>
        <w:t xml:space="preserve"> Les donateurs peuvent être réticents à embrasser une vision plus coordonnée dans leurs rangs. Cela est particulièrement difficile dans un contexte d’austérité budgétaire où les budgets consacrés à l’aide sont sous pression et où les donateurs souhaitent accroître leur visibilité organisationnelle. Un ensemble de principes de partenariat convenu s’impose dès lors pour établir les règles du jeu.</w:t>
      </w:r>
    </w:p>
    <w:p w14:paraId="50375573" w14:textId="77777777" w:rsidR="004D267E" w:rsidRPr="002F1FD1" w:rsidRDefault="004D267E" w:rsidP="004D267E">
      <w:pPr>
        <w:pStyle w:val="IIEDbulletedlist"/>
      </w:pPr>
      <w:r>
        <w:rPr>
          <w:b/>
        </w:rPr>
        <w:t>En ce qui concerne l’État et les donateurs : convenir d’un cadre d’établissement de rapports et d’un examen conjoint du secteur au moyen d’indicateurs clairs axés sur les résultats, y compris des systèmes publics améliorés.</w:t>
      </w:r>
      <w:r>
        <w:t xml:space="preserve"> Ceci est au cœur de l’approche sectorielle, de manière à ce que les donateurs et l’État se concentrent sur les questions de politique générale en amont pour améliorer les performances du secteur.</w:t>
      </w:r>
    </w:p>
    <w:p w14:paraId="75D6036D" w14:textId="77777777" w:rsidR="004D267E" w:rsidRPr="00807251" w:rsidRDefault="004D267E" w:rsidP="004D267E">
      <w:pPr>
        <w:pStyle w:val="IIEDsubheading3"/>
      </w:pPr>
      <w:r>
        <w:t>Conseils pratiques pour des approches sectorielles dans la prise en charge des questions relatives à l’environnement, aux ressources naturelles et aux changements climatiques</w:t>
      </w:r>
    </w:p>
    <w:p w14:paraId="2E4E66F5" w14:textId="77777777" w:rsidR="004D267E" w:rsidRPr="00185226" w:rsidRDefault="004D267E" w:rsidP="004D267E">
      <w:pPr>
        <w:pStyle w:val="IIEDbulletedlist"/>
        <w:rPr>
          <w:rFonts w:eastAsia="ECSquareSansPro" w:cs="ECSquareSansPro"/>
        </w:rPr>
      </w:pPr>
      <w:r>
        <w:rPr>
          <w:b/>
        </w:rPr>
        <w:t xml:space="preserve">Définir avec précaution le terme « secteur ». </w:t>
      </w:r>
      <w:r>
        <w:t>Étant donné que l’environnement, les ressources naturelles et les changements climatiques sont des thèmes transversaux, il n’est pas facile de décider de la définition du secteur au sens large. Une définition trop étroite limiterait les possibilités, tandis qu’une définition trop large rendrait la coordination difficile. Il convient d’essayer de faire en sorte que les ministères impliqués soient ceux qui peuvent avoir une incidence positive sur les performances.</w:t>
      </w:r>
    </w:p>
    <w:p w14:paraId="10D0904F" w14:textId="77777777" w:rsidR="004D267E" w:rsidRDefault="004D267E" w:rsidP="004D267E">
      <w:pPr>
        <w:pStyle w:val="IIEDbulletedlist"/>
        <w:numPr>
          <w:ilvl w:val="0"/>
          <w:numId w:val="0"/>
        </w:numPr>
        <w:ind w:left="284"/>
      </w:pPr>
      <w:r>
        <w:t>La différence entre le secteur (c’est-à-dire, l’arène politique ou fonctionnelle qui fait l’objet de l’effort) et les ministères (c’est-à-dire, les entités administratives et institutionnelles qui mettent en œuvre l’approche sectorielle) est souvent très vaguement comprise ou mal définie. La clarté est essentielle. Cela nécessite des structures organisationnelles claires et une classification administrative claire des coûts.</w:t>
      </w:r>
    </w:p>
    <w:p w14:paraId="2C3CEF3B" w14:textId="77777777" w:rsidR="004D267E" w:rsidRDefault="004D267E" w:rsidP="004D267E">
      <w:pPr>
        <w:pStyle w:val="IIEDbulletedlist"/>
      </w:pPr>
      <w:r>
        <w:rPr>
          <w:b/>
        </w:rPr>
        <w:t>Gérer les risques fiduciaires :</w:t>
      </w:r>
      <w:r>
        <w:t xml:space="preserve"> Pour toute activité de développement, le risque fiduciaire sera toujours omniprésent, souvent à un niveau élevé. Cela ne devrait pas empêcher une intervention, mais établit les limites et la conception du mode de fonctionnement de l’approche sectorielle. Les atténuations et les sauvegardes devraient suivre les trois principes des « lignes de défense »</w:t>
      </w:r>
      <w:r>
        <w:rPr>
          <w:rStyle w:val="FootnoteReference"/>
          <w:rFonts w:eastAsia="ECSquareSansPro" w:cs="ECSquareSansPro"/>
        </w:rPr>
        <w:footnoteReference w:id="5"/>
      </w:r>
      <w:r>
        <w:t> :</w:t>
      </w:r>
    </w:p>
    <w:p w14:paraId="38B27DAE" w14:textId="77777777" w:rsidR="004D267E" w:rsidRDefault="004D267E" w:rsidP="004D267E">
      <w:pPr>
        <w:pStyle w:val="IIEDbulletedlist"/>
        <w:numPr>
          <w:ilvl w:val="1"/>
          <w:numId w:val="1"/>
        </w:numPr>
      </w:pPr>
      <w:r>
        <w:t xml:space="preserve">La première ligne réside dans les </w:t>
      </w:r>
      <w:r>
        <w:rPr>
          <w:i/>
        </w:rPr>
        <w:t>opérations d’exploitation</w:t>
      </w:r>
      <w:r>
        <w:t xml:space="preserve"> et peut inclure les rapports financiers et de gestion, les informations sur les politiques, les données de performance et le contrôle du système (y compris le mode d’emploi).</w:t>
      </w:r>
    </w:p>
    <w:p w14:paraId="328C4E7C" w14:textId="77777777" w:rsidR="004D267E" w:rsidRDefault="004D267E" w:rsidP="004D267E">
      <w:pPr>
        <w:pStyle w:val="IIEDbulletedlist"/>
        <w:numPr>
          <w:ilvl w:val="1"/>
          <w:numId w:val="1"/>
        </w:numPr>
      </w:pPr>
      <w:r>
        <w:t xml:space="preserve">La deuxième ligne est associée à la </w:t>
      </w:r>
      <w:r>
        <w:rPr>
          <w:i/>
        </w:rPr>
        <w:t>supervision de l’activité de gestion</w:t>
      </w:r>
      <w:r>
        <w:t xml:space="preserve"> et peut inclure les comités directeurs, les groupes de donateurs, les unités de contrôle, les plans d'amélioration pour les fonctionnaires, l’assistance technique et les agents de supervision dans la passation des marchés ou la gestion financière ou dans d’autres domaines à haut risque.</w:t>
      </w:r>
    </w:p>
    <w:p w14:paraId="4BABAF75" w14:textId="77777777" w:rsidR="004D267E" w:rsidRPr="000D1895" w:rsidRDefault="004D267E" w:rsidP="004D267E">
      <w:pPr>
        <w:pStyle w:val="IIEDbulletedlist"/>
        <w:numPr>
          <w:ilvl w:val="1"/>
          <w:numId w:val="1"/>
        </w:numPr>
      </w:pPr>
      <w:r>
        <w:t xml:space="preserve">La troisième ligne est un </w:t>
      </w:r>
      <w:r>
        <w:rPr>
          <w:i/>
        </w:rPr>
        <w:t>examen indépendant</w:t>
      </w:r>
      <w:r>
        <w:t xml:space="preserve"> tel qu’un audit externe ou des évaluations distinctes menées par des examinateurs indépendants, des contrôles ponctuels et un audit interne.</w:t>
      </w:r>
    </w:p>
    <w:p w14:paraId="1476EF20" w14:textId="77777777" w:rsidR="004D267E" w:rsidRPr="00F52568" w:rsidRDefault="004D267E" w:rsidP="004D267E">
      <w:pPr>
        <w:pStyle w:val="IIEDbulletedlist"/>
        <w:rPr>
          <w:rFonts w:eastAsia="ECSquareSansPro" w:cs="ECSquareSansPro"/>
        </w:rPr>
      </w:pPr>
      <w:r>
        <w:rPr>
          <w:b/>
        </w:rPr>
        <w:t>Mettre l’accent tant sur les résultats à court terme que sur la capacité à moyen terme :</w:t>
      </w:r>
      <w:r>
        <w:t xml:space="preserve"> Avec le soutien de tous les donateurs, l’accent sera mis sur les résultats à court terme, mais cela ne doit pas se faire au détriment des performances améliorées et soutenues à travers des capacités plus fortes. Le soutien à l’amélioration des mécanismes institutionnels, tels que les mécanismes de coordination, et non pas seulement aux capacités individuelles, est très important. Ceci est inclus en raison de la rotation élevée et des taux de postes non pourvus dans de nombreux ministères, services et organismes publics en Afrique.</w:t>
      </w:r>
    </w:p>
    <w:p w14:paraId="31C06D60" w14:textId="77777777" w:rsidR="004D267E" w:rsidRPr="002F1FD1" w:rsidRDefault="004D267E" w:rsidP="004D267E">
      <w:pPr>
        <w:pStyle w:val="IIEDbulletedlist"/>
      </w:pPr>
      <w:r>
        <w:rPr>
          <w:b/>
        </w:rPr>
        <w:t>Établir des références et définir les cibles :</w:t>
      </w:r>
      <w:r>
        <w:t xml:space="preserve"> Les références sont essentielles pour la mesure des progrès. Il importe de définir des indicateurs bien étudiés, convenus et facilement compréhensibles et établir des objectifs ; et de garder le nombre d’indicateurs faible mais crédible et mesurable.</w:t>
      </w:r>
    </w:p>
    <w:p w14:paraId="3E30D20B" w14:textId="77777777" w:rsidR="004D267E" w:rsidRPr="00806575" w:rsidRDefault="004D267E" w:rsidP="004D267E">
      <w:pPr>
        <w:pStyle w:val="IIEDbulletedlist"/>
        <w:rPr>
          <w:rFonts w:eastAsia="ECSquareSansPro" w:cs="ECSquareSansPro"/>
        </w:rPr>
      </w:pPr>
      <w:r>
        <w:rPr>
          <w:b/>
        </w:rPr>
        <w:t>Renforcer les systèmes nationaux à moyen terme :</w:t>
      </w:r>
      <w:r>
        <w:t xml:space="preserve"> L'approche sectorielle se concentre sur les systèmes nationaux et les renforce à moyen terme. Cela devrait porter sur quatre aspects essentiels du développement de systèmes :</w:t>
      </w:r>
    </w:p>
    <w:p w14:paraId="71F6C57D" w14:textId="77777777" w:rsidR="004D267E" w:rsidRPr="00806575" w:rsidRDefault="004D267E" w:rsidP="004D267E">
      <w:pPr>
        <w:pStyle w:val="IIEDbulletedlist"/>
        <w:numPr>
          <w:ilvl w:val="1"/>
          <w:numId w:val="1"/>
        </w:numPr>
        <w:rPr>
          <w:rFonts w:eastAsia="ECSquareSansPro" w:cs="ECSquareSansPro"/>
        </w:rPr>
      </w:pPr>
      <w:r>
        <w:t>Solutions techniques (matériel et logiciel et processus opérationnels)</w:t>
      </w:r>
    </w:p>
    <w:p w14:paraId="23032FEB" w14:textId="77777777" w:rsidR="004D267E" w:rsidRPr="00806575" w:rsidRDefault="004D267E" w:rsidP="004D267E">
      <w:pPr>
        <w:pStyle w:val="IIEDbulletedlist"/>
        <w:numPr>
          <w:ilvl w:val="1"/>
          <w:numId w:val="1"/>
        </w:numPr>
        <w:rPr>
          <w:rFonts w:eastAsia="ECSquareSansPro" w:cs="ECSquareSansPro"/>
        </w:rPr>
      </w:pPr>
      <w:r>
        <w:t>Compétences professionnelles (capacité à exploiter les systèmes et à appliquer des normes de compétence)</w:t>
      </w:r>
    </w:p>
    <w:p w14:paraId="4C52063D" w14:textId="77777777" w:rsidR="004D267E" w:rsidRPr="006B6058" w:rsidRDefault="004D267E" w:rsidP="004D267E">
      <w:pPr>
        <w:pStyle w:val="IIEDbulletedlist"/>
        <w:numPr>
          <w:ilvl w:val="1"/>
          <w:numId w:val="1"/>
        </w:numPr>
        <w:rPr>
          <w:rFonts w:eastAsia="ECSquareSansPro" w:cs="ECSquareSansPro"/>
        </w:rPr>
      </w:pPr>
      <w:r>
        <w:t>Normes éthiques (engagement démontrable et soutenu envers l’intégrité, l’honnêteté et la transparence dans les opérations)</w:t>
      </w:r>
    </w:p>
    <w:p w14:paraId="01C63106" w14:textId="77777777" w:rsidR="004D267E" w:rsidRPr="00806575" w:rsidRDefault="004D267E" w:rsidP="004D267E">
      <w:pPr>
        <w:pStyle w:val="IIEDbulletedlist"/>
        <w:numPr>
          <w:ilvl w:val="1"/>
          <w:numId w:val="1"/>
        </w:numPr>
        <w:rPr>
          <w:rFonts w:eastAsia="ECSquareSansPro" w:cs="ECSquareSansPro"/>
        </w:rPr>
      </w:pPr>
      <w:r>
        <w:t>Mandats, fonctions et mécanismes institutionnels, tels que les mécanismes de coordination sectorielle.</w:t>
      </w:r>
    </w:p>
    <w:p w14:paraId="2B536502" w14:textId="77777777" w:rsidR="004D267E" w:rsidRPr="002F1FD1" w:rsidRDefault="004D267E" w:rsidP="004D267E">
      <w:pPr>
        <w:pStyle w:val="IIEDbulletedlist"/>
        <w:rPr>
          <w:rFonts w:eastAsia="ECSquareSansPro" w:cs="ECSquareSansPro"/>
        </w:rPr>
      </w:pPr>
      <w:r>
        <w:rPr>
          <w:b/>
        </w:rPr>
        <w:t>Mettre les ressources en coordination, notamment au début :</w:t>
      </w:r>
      <w:r>
        <w:t xml:space="preserve"> Le début d’une approche sectorielle est particulièrement intensif en termes de temps, d’énergie et de ressources pour coordonner les intervenants de l’État et les donateurs. Il devrait y avoir des économies éventuelles dans les coûts de transaction et des résultats améliorés, mais il faudra un certain temps pour que ces améliorations deviennent une réalité.</w:t>
      </w:r>
    </w:p>
    <w:p w14:paraId="3956CF8D" w14:textId="77777777" w:rsidR="004D267E" w:rsidRPr="00FC6E70" w:rsidRDefault="004D267E" w:rsidP="004D267E">
      <w:pPr>
        <w:pStyle w:val="IIEDbulletedlist"/>
        <w:rPr>
          <w:rFonts w:eastAsia="ECSquareSansPro" w:cs="ECSquareSansPro"/>
        </w:rPr>
      </w:pPr>
      <w:r>
        <w:rPr>
          <w:b/>
        </w:rPr>
        <w:t>Veiller à ce que les donateurs soient engagés :</w:t>
      </w:r>
      <w:r>
        <w:t xml:space="preserve"> L’approche sectorielle est un effort à moyen terme, qui implique des investissements significatifs dans la mise en place de systèmes dans le but de tirer des avantages ultérieurs. Pour y parvenir, le soutien des donateurs doit être cohérent et prévisible.</w:t>
      </w:r>
    </w:p>
    <w:p w14:paraId="52652C30" w14:textId="77777777" w:rsidR="004D267E" w:rsidRDefault="004D267E" w:rsidP="004D267E">
      <w:pPr>
        <w:pStyle w:val="IIEDbulletedlist"/>
        <w:numPr>
          <w:ilvl w:val="0"/>
          <w:numId w:val="0"/>
        </w:numPr>
        <w:ind w:left="720"/>
      </w:pPr>
      <w:r>
        <w:t>L’appui du Ghana aux ressources naturelles et à l’environnement illustre la manière dont une partie de ces recommandations ont été suivies.</w:t>
      </w:r>
    </w:p>
    <w:p w14:paraId="0E5D10B9" w14:textId="77777777" w:rsidR="004D267E" w:rsidRPr="00A76023" w:rsidRDefault="00461367" w:rsidP="004D267E">
      <w:pPr>
        <w:pStyle w:val="IIEDbodytext"/>
        <w:rPr>
          <w:rFonts w:cs="Garamond"/>
        </w:rPr>
      </w:pPr>
      <w:r>
        <w:pict w14:anchorId="0430F2F4">
          <v:shape id="Text Box 30" o:spid="_x0000_s1065" type="#_x0000_t202" style="width:457.5pt;height:405.95pt;visibility:visible;mso-left-percent:-10001;mso-top-percent:-10001;mso-position-horizontal:absolute;mso-position-horizontal-relative:char;mso-position-vertical:absolute;mso-position-vertical-relative:line;mso-left-percent:-10001;mso-top-percent:-10001" fillcolor="#a8b400" stroked="f" strokeweight=".5pt">
            <v:path arrowok="t"/>
            <v:textbox style="mso-next-textbox:#Text Box 30">
              <w:txbxContent>
                <w:p w14:paraId="7E86BCAA" w14:textId="77777777" w:rsidR="004A075F" w:rsidRDefault="004A075F" w:rsidP="004D267E">
                  <w:pPr>
                    <w:pStyle w:val="IIEDboxheading"/>
                  </w:pPr>
                  <w:r>
                    <w:t>Encadré 4.5 : Exemple de l’appui du Ghana au secteur des ressources naturelles</w:t>
                  </w:r>
                </w:p>
                <w:p w14:paraId="1200C238" w14:textId="77777777" w:rsidR="004A075F" w:rsidRDefault="004A075F" w:rsidP="004D267E">
                  <w:pPr>
                    <w:pStyle w:val="IIEDboxtext"/>
                  </w:pPr>
                  <w:r>
                    <w:t>Le Programme de gouvernance des ressources naturelles et de l’environnement du Ghana (NREG) a fourni un appui budgétaire sectoriel annuel pour un ensemble de politiques et de réformes dans les secteurs interconnectés de la foresterie et de la faune, des mines et de la protection de l’environnement. Il s’agissait d’un programme de quatre ans de 2008 à 2011 portant sur les problèmes de gouvernance en matière de ressources naturelles et d’environnement, dans le but général d’assurer une croissance économique durable, la réduction de la pauvreté, des revenus croissants et une amélioration de la protection de l’environnement.</w:t>
                  </w:r>
                </w:p>
                <w:p w14:paraId="42278695" w14:textId="77777777" w:rsidR="004A075F" w:rsidRDefault="004A075F" w:rsidP="004D267E">
                  <w:pPr>
                    <w:pStyle w:val="IIEDboxtext"/>
                  </w:pPr>
                  <w:r>
                    <w:t>Les cinq partenaires de développement participants et l’État ont visé les avantages directs ci-dessous au bout de cinq ans :</w:t>
                  </w:r>
                </w:p>
                <w:p w14:paraId="0162CA5D" w14:textId="77777777" w:rsidR="004A075F" w:rsidRDefault="004A075F" w:rsidP="004D267E">
                  <w:pPr>
                    <w:pStyle w:val="IIEDboxbulletedlist"/>
                  </w:pPr>
                  <w:r>
                    <w:t>Gestion améliorée des recettes et des finances publiques en matière de foresterie et d’exploitation minière</w:t>
                  </w:r>
                </w:p>
                <w:p w14:paraId="45FA0928" w14:textId="77777777" w:rsidR="004A075F" w:rsidRDefault="004A075F" w:rsidP="004D267E">
                  <w:pPr>
                    <w:pStyle w:val="IIEDboxbulletedlist"/>
                  </w:pPr>
                  <w:r>
                    <w:t>Exploitation forestière illégale réduite</w:t>
                  </w:r>
                </w:p>
                <w:p w14:paraId="243E264A" w14:textId="77777777" w:rsidR="004A075F" w:rsidRDefault="004A075F" w:rsidP="004D267E">
                  <w:pPr>
                    <w:pStyle w:val="IIEDboxbulletedlist"/>
                  </w:pPr>
                  <w:r>
                    <w:t>Conflits sociaux dans les communautés forestières et minières réduits</w:t>
                  </w:r>
                </w:p>
                <w:p w14:paraId="7F4FB341" w14:textId="77777777" w:rsidR="004A075F" w:rsidRDefault="004A075F" w:rsidP="004D267E">
                  <w:pPr>
                    <w:pStyle w:val="IIEDboxbulletedlist"/>
                  </w:pPr>
                  <w:r>
                    <w:t>Considérations environnementales intégrées dans la formulation et la mise en œuvre des politiques dans l’ensemble de l’État, y compris les risques liés aux changements climatiques</w:t>
                  </w:r>
                </w:p>
                <w:p w14:paraId="2F9CC4AB" w14:textId="77777777" w:rsidR="004A075F" w:rsidRDefault="004A075F" w:rsidP="004D267E">
                  <w:pPr>
                    <w:pStyle w:val="IIEDboxtext"/>
                    <w:rPr>
                      <w:bCs/>
                    </w:rPr>
                  </w:pPr>
                  <w:r>
                    <w:t>L’évaluation réalisée par la Banque mondiale à la fin du projet l’a jugé « moyennement satisfaisant » et a conclu que « la propriété du programme NREG et la matrice associée par les trois organismes de ressources naturelles et l’engagement du ministère des Finances et de la Planification économique ont été forts et sont cités comme un changement par rapport à l’expérience antérieure dans les secteurs de la gestion des ressources naturelles dans le cadre d’une modalité de projet traditionnelle. » Certains des défis du programme étaient liés à la complexité institutionnelle entre l’État et les différents donateurs, ce qui aurait peut-être entraîné une augmentation des coûts de coordination par rapport à des petits projets distincts.</w:t>
                  </w:r>
                </w:p>
                <w:p w14:paraId="2C3197EF" w14:textId="77777777" w:rsidR="004A075F" w:rsidRDefault="004A075F" w:rsidP="004D267E">
                  <w:pPr>
                    <w:pStyle w:val="IIEDboxtext"/>
                  </w:pPr>
                  <w:r>
                    <w:t>Gouvernement du Ghana, 2010 ; Banque mondiale, 2011</w:t>
                  </w:r>
                </w:p>
              </w:txbxContent>
            </v:textbox>
            <w10:anchorlock/>
          </v:shape>
        </w:pict>
      </w:r>
    </w:p>
    <w:p w14:paraId="2357302C" w14:textId="77777777" w:rsidR="004D267E" w:rsidRDefault="004D267E" w:rsidP="004D267E">
      <w:pPr>
        <w:pStyle w:val="IIEDbodytext"/>
      </w:pPr>
      <w:r>
        <w:t>Des approches sectorielles ont également été utilisées avec succès pour la fourniture de services environnementaux comme dans le secteur de l’eau au Burkina Faso.</w:t>
      </w:r>
    </w:p>
    <w:p w14:paraId="62DFCCD7" w14:textId="77777777" w:rsidR="004D267E" w:rsidRDefault="00461367" w:rsidP="004D267E">
      <w:pPr>
        <w:pStyle w:val="IIEDbodytext"/>
      </w:pPr>
      <w:r>
        <w:pict w14:anchorId="46F628C5">
          <v:shape id="Text Box 32" o:spid="_x0000_s1064" type="#_x0000_t202" style="width:457.5pt;height:265.65pt;visibility:visible;mso-left-percent:-10001;mso-top-percent:-10001;mso-position-horizontal:absolute;mso-position-horizontal-relative:char;mso-position-vertical:absolute;mso-position-vertical-relative:line;mso-left-percent:-10001;mso-top-percent:-10001" fillcolor="#a8b400" stroked="f" strokeweight=".5pt">
            <v:path arrowok="t"/>
            <v:textbox>
              <w:txbxContent>
                <w:p w14:paraId="29F1252B" w14:textId="77777777" w:rsidR="004A075F" w:rsidRDefault="004A075F" w:rsidP="004D267E">
                  <w:pPr>
                    <w:pStyle w:val="IIEDboxheading"/>
                  </w:pPr>
                  <w:r>
                    <w:t>Encadré 4.6 : Le succès de l’approche à l’échelle du secteur de l’eau au Burkina Faso</w:t>
                  </w:r>
                </w:p>
                <w:p w14:paraId="232BB5CB" w14:textId="77777777" w:rsidR="004A075F" w:rsidRPr="00A76023" w:rsidRDefault="004A075F" w:rsidP="004D267E">
                  <w:pPr>
                    <w:pStyle w:val="IIEDboxtext"/>
                    <w:rPr>
                      <w:rFonts w:eastAsia="Times New Roman"/>
                    </w:rPr>
                  </w:pPr>
                  <w:r>
                    <w:t>En 2006, un programme national d’approvisionnement en eau potable et d’assainissement (PN-AEPA) a été convenu. Cela a constitué la base d’une approche à l’échelle du secteur de l’eau (PN-AEPA). En 2010, trois principaux donateurs ont signé un accord avec l’État pour établir un mécanisme de soutien budgétaire sectoriel pour l’approche à l’échelle du secteur.</w:t>
                  </w:r>
                </w:p>
                <w:p w14:paraId="5EE9F80C" w14:textId="77777777" w:rsidR="004A075F" w:rsidRPr="00A76023" w:rsidRDefault="004A075F" w:rsidP="004D267E">
                  <w:pPr>
                    <w:pStyle w:val="IIEDboxtext"/>
                    <w:rPr>
                      <w:rFonts w:eastAsia="Times New Roman"/>
                    </w:rPr>
                  </w:pPr>
                  <w:r>
                    <w:t>Cette approche a apporté une vision sectorielle partagée, avec une organisation plus claire du secteur et la répartition des rôles et des responsabilités. L’affectation des fonds suit désormais de près les priorités. Les coûts de transaction pour les donateurs et d’autres commencent maintenant à baisser, après une longue période de préparation intensive.</w:t>
                  </w:r>
                </w:p>
                <w:p w14:paraId="50DDD341" w14:textId="77777777" w:rsidR="004A075F" w:rsidRPr="00A76023" w:rsidRDefault="004A075F" w:rsidP="004D267E">
                  <w:pPr>
                    <w:pStyle w:val="IIEDboxtext"/>
                    <w:rPr>
                      <w:rFonts w:eastAsia="Times New Roman"/>
                    </w:rPr>
                  </w:pPr>
                  <w:r>
                    <w:t>Des améliorations ont également été apportées au financement sectoriel. Cette approche a élaboré un plan d’investissement sectoriel, qui a contribué à hiérarchiser les investissements et à assurer une mise en œuvre mieux coordonnée. Les ressources financières sectorielles ont doublé depuis la mise en œuvre du PN-AEPA (de 61 à 124 millions de dollars US par an), bien que les contributions nationales n’aient pas autant augmenté. Des améliorations substantielles ont été enregistrées dans l’approvisionnement en eau, même si on note une stabilisation. Cependant, il existe encore des lacunes dans le secteur rural, en particulier en matière d’assainissement.</w:t>
                  </w:r>
                </w:p>
                <w:p w14:paraId="68FE37DB" w14:textId="77777777" w:rsidR="004A075F" w:rsidRDefault="004A075F" w:rsidP="004D267E">
                  <w:pPr>
                    <w:pStyle w:val="IIEDboxtext"/>
                  </w:pPr>
                  <w:r>
                    <w:t>CE, 2011</w:t>
                  </w:r>
                </w:p>
              </w:txbxContent>
            </v:textbox>
            <w10:anchorlock/>
          </v:shape>
        </w:pict>
      </w:r>
    </w:p>
    <w:p w14:paraId="3EC25189" w14:textId="77777777" w:rsidR="006A362B" w:rsidRDefault="006A362B">
      <w:pPr>
        <w:spacing w:after="200" w:line="276" w:lineRule="auto"/>
        <w:rPr>
          <w:sz w:val="20"/>
        </w:rPr>
      </w:pPr>
      <w:r>
        <w:br w:type="page"/>
      </w:r>
    </w:p>
    <w:p w14:paraId="3FBED128" w14:textId="77777777" w:rsidR="004D267E" w:rsidRDefault="004D267E" w:rsidP="00AE4CD0">
      <w:pPr>
        <w:pStyle w:val="IIEDbodytext"/>
      </w:pPr>
    </w:p>
    <w:p w14:paraId="166AC3F3" w14:textId="77777777" w:rsidR="00F7285E" w:rsidRDefault="00F7285E" w:rsidP="00894109">
      <w:pPr>
        <w:pStyle w:val="IIEDsubheading1"/>
        <w:numPr>
          <w:ilvl w:val="0"/>
          <w:numId w:val="14"/>
        </w:numPr>
        <w:ind w:left="720"/>
        <w:outlineLvl w:val="0"/>
      </w:pPr>
      <w:bookmarkStart w:id="84" w:name="_Toc452133145"/>
      <w:bookmarkStart w:id="85" w:name="_Toc480286766"/>
      <w:r>
        <w:t>Établissement du budget et affectation des ressources : intégration des liens pauvreté-environnement, ressources naturelles et changements climatiques</w:t>
      </w:r>
      <w:bookmarkEnd w:id="84"/>
      <w:bookmarkEnd w:id="85"/>
    </w:p>
    <w:p w14:paraId="18EC01A5" w14:textId="77777777" w:rsidR="00F7285E" w:rsidRPr="005B3986" w:rsidRDefault="00F7285E" w:rsidP="00894109">
      <w:pPr>
        <w:pStyle w:val="IIEDsubheading2"/>
        <w:outlineLvl w:val="1"/>
      </w:pPr>
      <w:bookmarkStart w:id="86" w:name="_Toc452133146"/>
      <w:bookmarkStart w:id="87" w:name="_Toc480286767"/>
      <w:r>
        <w:t>5.1 Liste récapitulative</w:t>
      </w:r>
      <w:bookmarkEnd w:id="86"/>
      <w:bookmarkEnd w:id="87"/>
    </w:p>
    <w:p w14:paraId="3107CB8B" w14:textId="77777777" w:rsidR="00F7285E" w:rsidRDefault="00F7285E" w:rsidP="00F7285E">
      <w:pPr>
        <w:pStyle w:val="IIEDbulletedlist"/>
      </w:pPr>
      <w:r>
        <w:rPr>
          <w:i/>
        </w:rPr>
        <w:t>L’établissement du budget détermine l’affectation des ressources ; il est par conséquent très important pour la prise en compte des liens pauvreté-environnement, ressources naturelles et changements climatiques.</w:t>
      </w:r>
      <w:r>
        <w:t xml:space="preserve"> Cela peut se faire par le biais de circulaires budgétaires qui encouragent l’inclusion transversale, interministérielle et institutionnelle des liens pauvreté-environnement, ressources naturelles et changements climatiques dans les programmes. La première circulaire budgétaire et les circulaires suivantes émanant du Ministère des finances adressées à tous les centres budgétaires du gouvernement devraient en énoncer les principes directeurs.</w:t>
      </w:r>
    </w:p>
    <w:p w14:paraId="13185A9B" w14:textId="77777777" w:rsidR="00F7285E" w:rsidRPr="001A60EA" w:rsidRDefault="00F7285E" w:rsidP="00F7285E">
      <w:pPr>
        <w:pStyle w:val="IIEDbulletedlist"/>
      </w:pPr>
      <w:r>
        <w:rPr>
          <w:i/>
        </w:rPr>
        <w:t>Il est important que les ministères de tutelle clefs, tels que ceux chargés de l’agriculture, de l’énergie, et les collectivités territoriales, intègrent les liens pauvreté-environnement, ressources naturelles et changements climatiques dans leurs projets de budget.</w:t>
      </w:r>
    </w:p>
    <w:p w14:paraId="2858AE3F" w14:textId="77777777" w:rsidR="00F7285E" w:rsidRPr="0045612D" w:rsidRDefault="00F7285E" w:rsidP="00F7285E">
      <w:pPr>
        <w:pStyle w:val="IIEDbulletedlist"/>
      </w:pPr>
      <w:r>
        <w:rPr>
          <w:i/>
        </w:rPr>
        <w:t>Les organismes chargées de l’environnement et des ressources naturelles, telles que les ressources foncières, forestières et celles de l’eau, doivent également s’engager pleinement dans le processus d’établissement du budget.</w:t>
      </w:r>
      <w:r>
        <w:t xml:space="preserve"> Cela peut être facilité par un Ministère de l’environnement et des ressources naturelles qui permet à tous les niveaux de gestion des ressources naturelles de travailler ensemble et de collaborer avec le bureau de coordination du budget des autorités du Ministère des finances dans l’élaboration d’une stratégie sectorielle chiffrée pour le projet de budget.</w:t>
      </w:r>
    </w:p>
    <w:p w14:paraId="6D217ABB" w14:textId="77777777" w:rsidR="00F7285E" w:rsidRDefault="00F7285E" w:rsidP="00F7285E">
      <w:pPr>
        <w:pStyle w:val="IIEDbulletedlist"/>
      </w:pPr>
      <w:r>
        <w:rPr>
          <w:i/>
        </w:rPr>
        <w:t>Les organismes qui interviennent dans le domaine de l’environnement et des ressources naturelles doivent clairement lier leur projet de budget aux priorités énoncées dans les plans nationaux de développement, tels que l’emploi, la croissance économique et la réduction de la pauvreté.</w:t>
      </w:r>
      <w:r>
        <w:t xml:space="preserve"> Le secteur de l’environnement et des ressources naturelles doit démontrer des liens clairs entre sa stratégie, la politique et les répartitions discrétionnaires des ressources dans les projets de budget.</w:t>
      </w:r>
    </w:p>
    <w:p w14:paraId="386E3B97" w14:textId="77777777" w:rsidR="00F7285E" w:rsidRPr="00BD35CC" w:rsidRDefault="00F7285E" w:rsidP="00F7285E">
      <w:pPr>
        <w:pStyle w:val="IIEDbulletedlist"/>
      </w:pPr>
      <w:r>
        <w:rPr>
          <w:i/>
        </w:rPr>
        <w:t>De nombreux pays africains se sont dotés d’un programme d’investissement public comprenant des programmes et des projets majeurs dans le budget de développement.</w:t>
      </w:r>
      <w:r>
        <w:t xml:space="preserve"> Il s’agit d’un domaine clef pour les ministères de tutelle et les ministères de l’environnement ont la possibilité de veiller à la prise en compte des liens pauvreté-environnement, ressources naturelles et changements climatiques. Le Malawi, par exemple, a examiné les moyens d’intégrer la pauvreté et l’environnement dans son Programme d’investissement public et s’est appuyé sur ces travaux pour réviser le manuel et les directives de l’investissement public.</w:t>
      </w:r>
    </w:p>
    <w:p w14:paraId="77F0D9CE" w14:textId="77777777" w:rsidR="00F7285E" w:rsidRDefault="00F7285E" w:rsidP="00F7285E">
      <w:pPr>
        <w:pStyle w:val="IIEDbulletedlist"/>
      </w:pPr>
      <w:r>
        <w:t>La classification budgétaire est une étape importante dans l’établissement du budget. En ce qui concerne l’environnement et le climat, il est possible de « marquer » ou de coder les dépenses dans le domaine climatique afin de permettre leur suivi dans le budget, leur agrégation et en fin de compte leur comparaison avec les cibles d’intrants (s’il y en a) et les dépenses réelles.</w:t>
      </w:r>
    </w:p>
    <w:p w14:paraId="6DE0BEC0" w14:textId="77777777" w:rsidR="00F7285E" w:rsidRPr="001B2196" w:rsidRDefault="00F7285E" w:rsidP="00894109">
      <w:pPr>
        <w:pStyle w:val="IIEDsubheading2"/>
        <w:outlineLvl w:val="1"/>
      </w:pPr>
      <w:bookmarkStart w:id="88" w:name="_Toc452133147"/>
      <w:bookmarkStart w:id="89" w:name="_Toc480286768"/>
      <w:r>
        <w:t>5.2 Où et quand intégrer les liens pauvreté-environnement, ressources naturelles et changements climatiques dans l’établissement du budget</w:t>
      </w:r>
      <w:bookmarkEnd w:id="88"/>
      <w:bookmarkEnd w:id="89"/>
    </w:p>
    <w:p w14:paraId="6202C2F6" w14:textId="77777777" w:rsidR="00F7285E" w:rsidRDefault="00F7285E" w:rsidP="00F7285E">
      <w:pPr>
        <w:pStyle w:val="IIEDbulletedlist"/>
        <w:numPr>
          <w:ilvl w:val="0"/>
          <w:numId w:val="0"/>
        </w:numPr>
      </w:pPr>
      <w:r>
        <w:t>Cette section présente les principales étapes du processus de formulation du budget destinées à informer ceux qui le connaissent moins bien, afin de leur permettre de savoir où et quand intégrer les liens pauvreté-environnement, ressources naturelles et changements climatiques. Les sections suivantes fournissent des orientations sur la manière d’intégrer les liens pauvreté-environnement, ressources naturelles et changements climatiques dans ce processus.</w:t>
      </w:r>
    </w:p>
    <w:p w14:paraId="1EFE30E9" w14:textId="77777777" w:rsidR="00F7285E" w:rsidRDefault="00F7285E" w:rsidP="00F7285E">
      <w:pPr>
        <w:pStyle w:val="IIEDbodytext"/>
        <w:rPr>
          <w:rFonts w:cs="Arial"/>
        </w:rPr>
      </w:pPr>
      <w:r>
        <w:t>L’intégration des questions relatives à l’environnement, aux ressources naturelles et au climat exige que le personnel s’engage de façon continue dans le processus d’établissement du budget. Une grande partie de ce travail impliquera la négociation et l’acceptation des priorités de développement du pays et la manière dont les ressources devraient être allouées pour les appuyer. L’Encadré 5.1 ci-dessous décline les principales étapes de l’établissement du budget :</w:t>
      </w:r>
      <w:bookmarkStart w:id="90" w:name="_Ref446154701"/>
    </w:p>
    <w:p w14:paraId="18A71072" w14:textId="77777777" w:rsidR="00F7285E" w:rsidRPr="00FC7BC1" w:rsidRDefault="00461367" w:rsidP="00F7285E">
      <w:pPr>
        <w:pStyle w:val="IIEDbodytext"/>
        <w:rPr>
          <w:rFonts w:cs="Arial"/>
        </w:rPr>
      </w:pPr>
      <w:r>
        <w:pict w14:anchorId="0D573EBE">
          <v:shape id="Text Box 33" o:spid="_x0000_s1063" type="#_x0000_t202" style="width:457.5pt;height:246.55pt;visibility:visible;mso-left-percent:-10001;mso-top-percent:-10001;mso-position-horizontal:absolute;mso-position-horizontal-relative:char;mso-position-vertical:absolute;mso-position-vertical-relative:line;mso-left-percent:-10001;mso-top-percent:-10001" fillcolor="#a8b400" stroked="f" strokeweight=".5pt">
            <v:path arrowok="t"/>
            <v:textbox>
              <w:txbxContent>
                <w:p w14:paraId="6DE6D392" w14:textId="77777777" w:rsidR="004A075F" w:rsidRPr="004206B8" w:rsidRDefault="004A075F" w:rsidP="00F7285E">
                  <w:pPr>
                    <w:pStyle w:val="IIEDboxheading"/>
                    <w:rPr>
                      <w:color w:val="FFFFFF" w:themeColor="background1"/>
                    </w:rPr>
                  </w:pPr>
                  <w:r w:rsidRPr="00A83A5A">
                    <w:rPr>
                      <w:color w:val="FFFFFF" w:themeColor="background1"/>
                    </w:rPr>
                    <w:t>Encadré 5.1 : Étapes de base de l’établissement du budget</w:t>
                  </w:r>
                </w:p>
                <w:p w14:paraId="4B4F8219" w14:textId="77777777" w:rsidR="004A075F" w:rsidRPr="00A76023" w:rsidRDefault="004A075F" w:rsidP="00F7285E">
                  <w:pPr>
                    <w:pStyle w:val="IIEDboxtext"/>
                    <w:rPr>
                      <w:rFonts w:eastAsia="Times New Roman"/>
                    </w:rPr>
                  </w:pPr>
                  <w:r>
                    <w:rPr>
                      <w:b/>
                      <w:bCs/>
                    </w:rPr>
                    <w:t>Quelles sont les étapes de base du processus d’établissement du budget ?</w:t>
                  </w:r>
                </w:p>
                <w:p w14:paraId="443ECEE0" w14:textId="77777777" w:rsidR="004A075F" w:rsidRPr="00FC7BC1" w:rsidRDefault="004A075F" w:rsidP="00F7285E">
                  <w:pPr>
                    <w:pStyle w:val="IIEDboxbulletedlist"/>
                  </w:pPr>
                  <w:r>
                    <w:t>Élaborer un cadre macroéconomique des recettes disponibles pour l’exercice budgétaire (et idéalement pour les deux prochains exercices au moins).</w:t>
                  </w:r>
                </w:p>
                <w:p w14:paraId="38934064" w14:textId="77777777" w:rsidR="004A075F" w:rsidRPr="00FC7BC1" w:rsidRDefault="004A075F" w:rsidP="00F7285E">
                  <w:pPr>
                    <w:pStyle w:val="IIEDboxbulletedlist"/>
                  </w:pPr>
                  <w:r>
                    <w:t>Le Ministère des finances affecte ce total des recettes aux ministères de tutelle.</w:t>
                  </w:r>
                </w:p>
                <w:p w14:paraId="041A0E14" w14:textId="77777777" w:rsidR="004A075F" w:rsidRPr="00FC7BC1" w:rsidRDefault="004A075F" w:rsidP="00F7285E">
                  <w:pPr>
                    <w:pStyle w:val="IIEDboxbulletedlist"/>
                  </w:pPr>
                  <w:r>
                    <w:t>Le service du budget du Ministère des finances élabore une circulaire budgétaire pour donner des instructions aux ministères compétents, avec le plafond indicatif de dépenses pour chaque département.</w:t>
                  </w:r>
                </w:p>
                <w:p w14:paraId="769ACF42" w14:textId="77777777" w:rsidR="004A075F" w:rsidRPr="00FC7BC1" w:rsidRDefault="004A075F" w:rsidP="00F7285E">
                  <w:pPr>
                    <w:pStyle w:val="IIEDboxbulletedlist"/>
                  </w:pPr>
                  <w:r>
                    <w:t>Les ministères concernés soumettent leurs projets au service du budget. Une fois qu’il les reçoit, le service du budget doit avoir une capacité de « contestation » effective pour tester le coût des propositions budgétaires.</w:t>
                  </w:r>
                </w:p>
                <w:p w14:paraId="2C0E0772" w14:textId="77777777" w:rsidR="004A075F" w:rsidRDefault="004A075F" w:rsidP="00F7285E">
                  <w:pPr>
                    <w:pStyle w:val="IIEDboxbulletedlist"/>
                  </w:pPr>
                  <w:r>
                    <w:t>Des négociations sont engagées au niveau technique puis ministériel, pour aboutir à un accord. Le cas échéant, le Conseil des ministres approuve les propositions d’inscription au budget qui seront soumises au Parlement.</w:t>
                  </w:r>
                </w:p>
                <w:p w14:paraId="31406C9E" w14:textId="77777777" w:rsidR="004A075F" w:rsidRDefault="004A075F" w:rsidP="00F7285E">
                  <w:pPr>
                    <w:pStyle w:val="IIEDboxtext"/>
                  </w:pPr>
                  <w:r>
                    <w:t>FMI, 1999</w:t>
                  </w:r>
                </w:p>
              </w:txbxContent>
            </v:textbox>
            <w10:anchorlock/>
          </v:shape>
        </w:pict>
      </w:r>
      <w:bookmarkEnd w:id="90"/>
    </w:p>
    <w:p w14:paraId="5C2EA8EC" w14:textId="77777777" w:rsidR="00F7285E" w:rsidRPr="003E32BC" w:rsidRDefault="00F7285E" w:rsidP="00F7285E">
      <w:pPr>
        <w:autoSpaceDE w:val="0"/>
        <w:autoSpaceDN w:val="0"/>
        <w:adjustRightInd w:val="0"/>
        <w:spacing w:after="0" w:line="240" w:lineRule="auto"/>
        <w:jc w:val="both"/>
        <w:rPr>
          <w:rFonts w:cs="Arial"/>
          <w:lang w:val="en-US"/>
        </w:rPr>
      </w:pPr>
    </w:p>
    <w:p w14:paraId="051358D4" w14:textId="77777777" w:rsidR="00F7285E" w:rsidRPr="00CF2853" w:rsidRDefault="00F7285E" w:rsidP="00F7285E">
      <w:pPr>
        <w:pStyle w:val="IIEDbodytext"/>
      </w:pPr>
      <w:r>
        <w:t>Le budget devrait être élaboré dans un cadre macroéconomique : une politique budgétaire globale à moyen terme conforme aux objectifs de la dette publique et du déficit, ainsi qu’un cadre politique reflétant les niveaux souhaités de recettes globales à collecter et des dépenses globales à engager pour l’exercice donné et les années à terme. Cette étape détermine les ressources dont dispose l’État pour financer les activités au cours du prochain exercice avec des ressources indicatives, aux fins de planification, pour les exercices suivants.</w:t>
      </w:r>
    </w:p>
    <w:p w14:paraId="5243707E" w14:textId="77777777" w:rsidR="00F7285E" w:rsidRPr="00CF2853" w:rsidRDefault="00F7285E" w:rsidP="00F7285E">
      <w:pPr>
        <w:pStyle w:val="IIEDbodytext"/>
      </w:pPr>
      <w:r>
        <w:t>Le pouvoir exécutif est chargé de formuler le budget dans les limites des ressources disponibles, ce qui peut inclure un élément de déficit. Ce déficit peut ne pas être nécessairement affecté aux secteurs, bien que le Rwanda l’ait fait, après avoir chiffré sa stratégie (voir Encadré ci-dessous) au moyen des ressources mises à la disposition des ministères.</w:t>
      </w:r>
    </w:p>
    <w:p w14:paraId="003F6373" w14:textId="77777777" w:rsidR="00F7285E" w:rsidRDefault="00F7285E" w:rsidP="00F7285E">
      <w:pPr>
        <w:pStyle w:val="IIEDbodytext"/>
      </w:pPr>
      <w:r>
        <w:t>Les secteurs, y compris l’environnement et les ressources naturelles, par le biais de leurs institutions devront réaffecter les ressources en fonction des plafonds qui leur ont été imposés. Ce processus est souvent contradictoire et la négociation ou l’arbitrage permettent d’aboutir aux allocations finales.</w:t>
      </w:r>
    </w:p>
    <w:p w14:paraId="1AD6E5CE" w14:textId="77777777" w:rsidR="00F7285E" w:rsidRDefault="00F7285E" w:rsidP="00F7285E">
      <w:pPr>
        <w:pStyle w:val="IIEDbodytext"/>
      </w:pPr>
      <w:r>
        <w:rPr>
          <w:b/>
        </w:rPr>
        <w:t>Budgétisation axée sur les résultats (BAR) ou budgétisation axée sur la performance</w:t>
      </w:r>
      <w:r>
        <w:t>, telle qu’adoptée par certains pays et institutions régionales (par exemple l’</w:t>
      </w:r>
      <w:r w:rsidR="00E37915" w:rsidRPr="00E37915">
        <w:t>Union économique et monétaire ouest-africaine</w:t>
      </w:r>
      <w:r>
        <w:t xml:space="preserve"> dans les pays d’Afrique francophone), comme le Rwanda dans la circulaire 2016-2017,</w:t>
      </w:r>
      <w:r w:rsidRPr="00AE052C">
        <w:rPr>
          <w:rStyle w:val="FootnoteReference"/>
        </w:rPr>
        <w:footnoteReference w:id="6"/>
      </w:r>
      <w:r>
        <w:t xml:space="preserve"> est une approche plus rationnelle d’affectation des ressources sur la base des résultats obtenus. « La BAR fixe un objectif, ou un ensemble d’objectifs, auquel les fonds sont “reliés”» (c’est-à-dire affectés). À partir de ces objectifs, des objectifs spécifiques sont définis et les fonds sont ensuite répartis entre eux » (Harrison, 2003). En termes traditionnels, les organismes commencent à élaborer leurs budgets annuels qui sont formulés sous forme de prévisions à partir de plans à long terme et des coûts de ces plans. L’orientation vers un système budgétaire où les projets et programmes sont liés aux résultats vise à améliorer la gestion des ressources publiques. « La concentration des apports budgétaires sur les résultats escomptés peut avoir un effet profond sur la qualité et l’efficacité de la prestation des services publics […]. Parmi les bénéficiaires, on compte les enfants qui fréquentent de meilleures écoles et les mères qui se rendent dans des hôpitaux et des cliniques dotés du personnel et de l’équipement nécessaires pour des prestations de meilleure qualité. »</w:t>
      </w:r>
      <w:r w:rsidR="00E37915">
        <w:t xml:space="preserve"> </w:t>
      </w:r>
      <w:r>
        <w:t>(Banque mondiale</w:t>
      </w:r>
      <w:r w:rsidRPr="00AE052C">
        <w:rPr>
          <w:rStyle w:val="FootnoteReference"/>
        </w:rPr>
        <w:footnoteReference w:id="7"/>
      </w:r>
      <w:r>
        <w:t>)</w:t>
      </w:r>
    </w:p>
    <w:p w14:paraId="413ADE10" w14:textId="77777777" w:rsidR="00F7285E" w:rsidRPr="00CF2853" w:rsidRDefault="00F7285E" w:rsidP="00F7285E">
      <w:pPr>
        <w:pStyle w:val="IIEDbodytext"/>
      </w:pPr>
      <w:r>
        <w:t>Les méthodes de conduite de la BAP reposent généralement sur des normes de performance prédéfinies, telles que les indicateurs de performance, qui sont souvent utilisées dans ce processus. La budgétisation programmatique est également utile dans la mise en œuvre de la BAR.</w:t>
      </w:r>
    </w:p>
    <w:p w14:paraId="0A65E5F4" w14:textId="77777777" w:rsidR="00F7285E" w:rsidRPr="00CF2853" w:rsidRDefault="00F7285E" w:rsidP="00F7285E">
      <w:pPr>
        <w:pStyle w:val="IIEDbodytext"/>
      </w:pPr>
      <w:r>
        <w:t>Les pays africains utilisent ou adoptent de plus en plus des approches axées sur les résultats ou sur la performance. Pour la plupart, leur processus budgétaire est un processus itératif dans lequel le budget de chaque année est plus ou moins le reflet de celui des années précédentes, avec un certain ajustement pour tenir compte de l’inflation et des nouvelles charges salariales. Même si le budget est de nature itérative, de nouveaux projets peuvent toujours être identifiés dans le budget d’investissement, bien que ceux-ci soient financés par des ressources externes, en l’occurrence le financement des donateurs ou par emprunt sur les marchés nationaux ou internationaux.</w:t>
      </w:r>
    </w:p>
    <w:p w14:paraId="023388D4" w14:textId="77777777" w:rsidR="00F7285E" w:rsidRPr="00CF2853" w:rsidRDefault="00F7285E" w:rsidP="00F7285E">
      <w:pPr>
        <w:pStyle w:val="IIEDbodytext"/>
      </w:pPr>
      <w:r>
        <w:t>Cette approche différentielle reflète la réalité administrative selon laquelle de nombreuses dépenses sont engagées légalement et sont difficiles à modifier, par exemple, le paiement des salaires est contractuel, de même que les biens et services fournis par le biais de la passation des marchés, y compris les paiements en capital. Cela laisse généralement peu de place à de réelles réaffectations sans engagement substantiel à gérer le changement. Les nouvelles ressources peuvent provenir de taxes, de redevances et d’impôts prélevés à l’intérieur ou de sources de financement des partenaires de développement telles que les prêts et les subventions.</w:t>
      </w:r>
    </w:p>
    <w:p w14:paraId="0E14CF90" w14:textId="77777777" w:rsidR="00F7285E" w:rsidRPr="00CF2853" w:rsidRDefault="00F7285E" w:rsidP="00F7285E">
      <w:pPr>
        <w:pStyle w:val="IIEDbodytext"/>
      </w:pPr>
      <w:r>
        <w:t>Le processus d’établissement du budget peut prendre de quelques semaines à plusieurs mois en fonction des réglementations du pays, du niveau d’implication de chaque ministère dans le processus budgétaire et du nombre d’étapes prébudgétaires requises par la loi avant la présentation du budget au Parlement pour approbation formelle.</w:t>
      </w:r>
    </w:p>
    <w:p w14:paraId="4F6B70AD" w14:textId="77777777" w:rsidR="00F7285E" w:rsidRDefault="00F7285E" w:rsidP="00894109">
      <w:pPr>
        <w:pStyle w:val="IIEDsubheading2"/>
        <w:outlineLvl w:val="1"/>
      </w:pPr>
      <w:bookmarkStart w:id="91" w:name="_Toc452133148"/>
      <w:bookmarkStart w:id="92" w:name="_Toc480286769"/>
      <w:r>
        <w:t>5.3 Orientations pour hiérarchiser les liens pauvreté-environnement, ressources naturelles et changements climatiques dans les secteurs clefs par le biais de la circulaire budgétaire</w:t>
      </w:r>
      <w:bookmarkEnd w:id="91"/>
      <w:bookmarkEnd w:id="92"/>
    </w:p>
    <w:p w14:paraId="67CE7184" w14:textId="77777777" w:rsidR="00F7285E" w:rsidRPr="00CB57F2" w:rsidRDefault="00F7285E" w:rsidP="00F7285E">
      <w:pPr>
        <w:pStyle w:val="IIEDbodytext"/>
      </w:pPr>
      <w:r>
        <w:t>Il s’agit du processus permettant de faire coïncider les besoins de dépenses proposés par secteurs et districts avec des plafonds budgétaires établis au niveau national. En règle générale, le service du budget du Ministère des finances coordonne ce processus en demandant des renseignements aux ministères sur leurs besoins financiers pour l’exercice concerné. C’est ce qu’on appelle souvent des « offres » qui sont généralement attendues en réponse à la première circulaire budgétaire. C’est un fait avéré que les offres pour les ressources dépassent toujours les ressources disponibles. Des décisions doivent être prises sur les priorités d’affectation des ressources non engagées.</w:t>
      </w:r>
    </w:p>
    <w:p w14:paraId="75E5B888" w14:textId="77777777" w:rsidR="00F7285E" w:rsidRDefault="00F7285E" w:rsidP="00F7285E">
      <w:pPr>
        <w:pStyle w:val="IIEDbodytext"/>
      </w:pPr>
      <w:r>
        <w:t>La définition des priorités est donc importante. Une étape clef consiste à encourager les ministères et les directions à donner la priorité aux liens pauvreté-environnement, ressources naturelles et changements climatiques dans leurs projets de budget. Les circulaires budgétaires devraient encourager l’inclusion transversale et interinstitutions des liens pauvreté-environnement et ressources naturelles sur une base programmatique. Les principes directeurs devraient être énoncés dans la première circulaire budgétaire et dans les circulaires suivantes, peut-être avec des listes de contrôle illustrées par les exemples du Malawi et de l’Ouganda dans l’Encadré 5.2.</w:t>
      </w:r>
    </w:p>
    <w:p w14:paraId="08E5229C" w14:textId="77777777" w:rsidR="00F7285E" w:rsidRPr="005E502D" w:rsidRDefault="00F7285E" w:rsidP="00F7285E">
      <w:pPr>
        <w:pStyle w:val="IIEDsubheading3"/>
      </w:pPr>
      <w:r>
        <w:t>Conseils pratiques sur les liens pauvreté-environnement, ressources naturelles et changements climatiques dans les circulaires budgétaires</w:t>
      </w:r>
    </w:p>
    <w:p w14:paraId="596D6F0C" w14:textId="77777777" w:rsidR="00F7285E" w:rsidRPr="002B3C16" w:rsidRDefault="00F7285E" w:rsidP="00F7285E">
      <w:pPr>
        <w:pStyle w:val="IIEDbulletedlist"/>
      </w:pPr>
      <w:r>
        <w:t>Faire référence aux liens pauvreté-environnement, ressources naturelles et changements climatiques dans la circulaire.</w:t>
      </w:r>
    </w:p>
    <w:p w14:paraId="5649F7EC" w14:textId="77777777" w:rsidR="00F7285E" w:rsidRPr="002B3C16" w:rsidRDefault="00F7285E" w:rsidP="00F7285E">
      <w:pPr>
        <w:pStyle w:val="IIEDbulletedlist"/>
      </w:pPr>
      <w:r>
        <w:t>Identifier les liens pauvreté-environnement, ressources naturelles et changements climatiques comme un domaine prioritaire pour l’État.</w:t>
      </w:r>
    </w:p>
    <w:p w14:paraId="6EB90D65" w14:textId="77777777" w:rsidR="00F7285E" w:rsidRPr="002B3C16" w:rsidRDefault="00F7285E" w:rsidP="00F7285E">
      <w:pPr>
        <w:pStyle w:val="IIEDbulletedlist"/>
      </w:pPr>
      <w:r>
        <w:t>Faire un renvoi aux stratégies nationales.</w:t>
      </w:r>
    </w:p>
    <w:p w14:paraId="4C43D4C6" w14:textId="77777777" w:rsidR="00F7285E" w:rsidRDefault="00F7285E" w:rsidP="00F7285E">
      <w:pPr>
        <w:pStyle w:val="IIEDbulletedlist"/>
      </w:pPr>
      <w:r>
        <w:t>Encourager l’élaboration d’offres conformes aux stratégies nationales, ce qui aidera à intégrer la stratégie nationale aux institutions, ressources et plans sectoriels.</w:t>
      </w:r>
    </w:p>
    <w:p w14:paraId="61469E26" w14:textId="77777777" w:rsidR="00F7285E" w:rsidRDefault="00F7285E" w:rsidP="00F7285E">
      <w:pPr>
        <w:pStyle w:val="IIEDbulletedlist"/>
      </w:pPr>
      <w:r>
        <w:t>Encourager la consultation interinstitutionnelle sur les initiatives transversales pauvreté-changements climatiques.</w:t>
      </w:r>
    </w:p>
    <w:p w14:paraId="6D2DF90F" w14:textId="77777777" w:rsidR="00F7285E" w:rsidRDefault="00F7285E" w:rsidP="00F7285E">
      <w:pPr>
        <w:pStyle w:val="IIEDbulletedlist"/>
      </w:pPr>
      <w:r>
        <w:t>Rendre les ressources disponibles sur une base concurrentielle contenue pour la mise en œuvre.</w:t>
      </w:r>
    </w:p>
    <w:p w14:paraId="17B8ABD0" w14:textId="77777777" w:rsidR="00F7285E" w:rsidRPr="00801EEE" w:rsidRDefault="00F7285E" w:rsidP="00F7285E">
      <w:pPr>
        <w:pStyle w:val="IIEDbulletedlist"/>
      </w:pPr>
      <w:r>
        <w:t>Permettre aux institutions de continuer à réaliser des économies (ou réduire les cibles d’économies) si les ressources sont réorientées vers les stratégies visant les liens pauvreté-environnement, ressources naturelles et changements climatiques.</w:t>
      </w:r>
    </w:p>
    <w:p w14:paraId="22A40BAD" w14:textId="77777777" w:rsidR="00F7285E" w:rsidRDefault="00F7285E" w:rsidP="00F7285E">
      <w:pPr>
        <w:pStyle w:val="IIEDbodytext"/>
      </w:pPr>
      <w:bookmarkStart w:id="93" w:name="_Ref446162301"/>
    </w:p>
    <w:p w14:paraId="0A60BFC5" w14:textId="77777777" w:rsidR="00F7285E" w:rsidRDefault="00F7285E" w:rsidP="00894109">
      <w:pPr>
        <w:pStyle w:val="IIEDsubheading2"/>
        <w:outlineLvl w:val="1"/>
      </w:pPr>
      <w:bookmarkStart w:id="94" w:name="_Toc452133149"/>
      <w:bookmarkStart w:id="95" w:name="_Toc480286770"/>
      <w:bookmarkEnd w:id="93"/>
      <w:r>
        <w:t>5.4 Orientations pour intégrer les liens pauvreté-environnement, ressources naturelles et changements climatiques dans les plans d’investissement sectoriels</w:t>
      </w:r>
      <w:bookmarkEnd w:id="94"/>
      <w:bookmarkEnd w:id="95"/>
    </w:p>
    <w:p w14:paraId="3CA9ACD4" w14:textId="77777777" w:rsidR="00F7285E" w:rsidRDefault="00F7285E" w:rsidP="00F7285E">
      <w:pPr>
        <w:pStyle w:val="IIEDbodytext"/>
      </w:pPr>
      <w:r>
        <w:t>Une fois la circulaire budgétaire émise, il appartient aux ministères de tutelle d’élaborer des stratégies d’investissement sectorielles. Ceci est particulièrement important pour les secteurs où les problèmes concernant les liens pauvreté-environnement, ressources naturelles et changements climatiques se posent, comme l’énergie et l’agriculture, tel que l’illustrent les encadrés.</w:t>
      </w:r>
    </w:p>
    <w:bookmarkStart w:id="96" w:name="_Toc452108997"/>
    <w:bookmarkStart w:id="97" w:name="_Toc452133150"/>
    <w:p w14:paraId="545806B3" w14:textId="77777777" w:rsidR="00F7285E" w:rsidRDefault="00461367" w:rsidP="00F7285E">
      <w:pPr>
        <w:pStyle w:val="IIEDsubheading2"/>
      </w:pPr>
      <w:r>
        <w:rPr>
          <w:rFonts w:ascii="Times New Roman" w:eastAsia="Times New Roman" w:hAnsi="Times New Roman"/>
          <w:sz w:val="24"/>
          <w:szCs w:val="24"/>
        </w:rPr>
      </w:r>
      <w:r>
        <w:rPr>
          <w:rFonts w:ascii="Times New Roman" w:eastAsia="Times New Roman" w:hAnsi="Times New Roman"/>
          <w:sz w:val="24"/>
          <w:szCs w:val="24"/>
        </w:rPr>
        <w:pict w14:anchorId="3B021D3D">
          <v:shape id="_x0000_s1062" type="#_x0000_t202" style="width:497.25pt;height:815.3pt;visibility:visible;mso-left-percent:-10001;mso-top-percent:-10001;mso-position-horizontal:absolute;mso-position-horizontal-relative:char;mso-position-vertical:absolute;mso-position-vertical-relative:line;mso-left-percent:-10001;mso-top-percent:-10001" fillcolor="#a8b400" stroked="f" strokeweight=".5pt">
            <v:path arrowok="t"/>
            <v:textbox>
              <w:txbxContent>
                <w:p w14:paraId="31263ECF" w14:textId="77777777" w:rsidR="004A075F" w:rsidRPr="00EC2CE3" w:rsidRDefault="004A075F" w:rsidP="00F7285E">
                  <w:pPr>
                    <w:pStyle w:val="IIEDboxheading"/>
                    <w:rPr>
                      <w:color w:val="FFFFFF" w:themeColor="background1"/>
                      <w:sz w:val="20"/>
                    </w:rPr>
                  </w:pPr>
                  <w:r w:rsidRPr="00EC2CE3">
                    <w:rPr>
                      <w:color w:val="FFFFFF" w:themeColor="background1"/>
                      <w:sz w:val="20"/>
                    </w:rPr>
                    <w:t>Encadré 5.4 : Stratégie d’investissement dans l’agriculture adaptée aux changements climatiques en Tanzanie</w:t>
                  </w:r>
                </w:p>
                <w:p w14:paraId="234461F8" w14:textId="77777777" w:rsidR="004A075F" w:rsidRPr="00EC2CE3" w:rsidRDefault="004A075F" w:rsidP="00F7285E">
                  <w:pPr>
                    <w:pStyle w:val="IIEDboxtext"/>
                    <w:rPr>
                      <w:sz w:val="14"/>
                    </w:rPr>
                  </w:pPr>
                  <w:r w:rsidRPr="00EC2CE3">
                    <w:rPr>
                      <w:sz w:val="14"/>
                    </w:rPr>
                    <w:t xml:space="preserve">En 2015, le Gouvernement tanzanien a publié son </w:t>
                  </w:r>
                  <w:r w:rsidRPr="00EC2CE3">
                    <w:rPr>
                      <w:b/>
                      <w:sz w:val="14"/>
                    </w:rPr>
                    <w:t>Programme d’agriculture adaptée aux changements climatiques (CSA) 2015-2025</w:t>
                  </w:r>
                  <w:r w:rsidRPr="00EC2CE3">
                    <w:rPr>
                      <w:sz w:val="14"/>
                    </w:rPr>
                    <w:t>, un cadre complet visant un « </w:t>
                  </w:r>
                  <w:r w:rsidRPr="00EC2CE3">
                    <w:rPr>
                      <w:i/>
                      <w:sz w:val="14"/>
                    </w:rPr>
                    <w:t>secteur agricole qui accroît durablement sa productivité, améliore son adaptation aux changements climatiques et sa sécurité alimentaire pour un développement économique national conforme à la Vision du développement national de Tanzanie pour 2025</w:t>
                  </w:r>
                  <w:r w:rsidRPr="00EC2CE3">
                    <w:rPr>
                      <w:sz w:val="14"/>
                    </w:rPr>
                    <w:t> ». Les deux principaux axes du programme sont les suivants : i) la reconnaissance de l’agriculture comme principal moteur de la croissance économique, du développement et de la mise en œuvre des objectifs de développement durable ; ii) la reconnaissance du lien inextricable du secteur avec les changements climatiques, la tendance décennale récente de stagnation des rendements, entraînant l’expansion de la culture et entraînant ainsi une aggravation de la déforestation et de la dégradation des sols. Ses six priorités stratégiques définies dans le document, avec un certain nombre de résultats clefs ciblés et d’actions mises en évidence pour chaque domaine, sont présentées ci-dessous :</w:t>
                  </w:r>
                </w:p>
                <w:p w14:paraId="116F279C" w14:textId="77777777" w:rsidR="004A075F" w:rsidRPr="00EC2CE3" w:rsidRDefault="004A075F" w:rsidP="00F7285E">
                  <w:pPr>
                    <w:pStyle w:val="IIEDboxtext"/>
                    <w:rPr>
                      <w:b/>
                      <w:sz w:val="14"/>
                    </w:rPr>
                  </w:pPr>
                  <w:r w:rsidRPr="00EC2CE3">
                    <w:rPr>
                      <w:b/>
                      <w:sz w:val="14"/>
                    </w:rPr>
                    <w:t>Amélioration de la productivité et des revenus</w:t>
                  </w:r>
                </w:p>
                <w:p w14:paraId="704F4E35" w14:textId="77777777" w:rsidR="004A075F" w:rsidRPr="00EC2CE3" w:rsidRDefault="004A075F" w:rsidP="00F7285E">
                  <w:pPr>
                    <w:pStyle w:val="IIEDboxbulletedlist"/>
                    <w:rPr>
                      <w:sz w:val="14"/>
                    </w:rPr>
                  </w:pPr>
                  <w:r w:rsidRPr="00EC2CE3">
                    <w:rPr>
                      <w:sz w:val="14"/>
                    </w:rPr>
                    <w:t>Des augmentations spécifiques (en %) des rendements et des revenus de production provenant des cultures de base, du bétail et de l’aquaculture, ainsi que de l’extension et de la productivité des systèmes d’irrigation</w:t>
                  </w:r>
                </w:p>
                <w:p w14:paraId="2D782C7C" w14:textId="77777777" w:rsidR="004A075F" w:rsidRPr="00EC2CE3" w:rsidRDefault="004A075F" w:rsidP="00F7285E">
                  <w:pPr>
                    <w:pStyle w:val="IIEDboxbulletedlist"/>
                    <w:rPr>
                      <w:sz w:val="14"/>
                    </w:rPr>
                  </w:pPr>
                  <w:r w:rsidRPr="00EC2CE3">
                    <w:rPr>
                      <w:sz w:val="14"/>
                    </w:rPr>
                    <w:t>Réductions spécifiques (en %) des pertes après récolte grâce à des investissements dans l’infrastructure de stockage et de distribution des aliments</w:t>
                  </w:r>
                </w:p>
                <w:p w14:paraId="764F53CE" w14:textId="77777777" w:rsidR="004A075F" w:rsidRPr="00EC2CE3" w:rsidRDefault="004A075F" w:rsidP="00F7285E">
                  <w:pPr>
                    <w:pStyle w:val="IIEDboxtext"/>
                    <w:rPr>
                      <w:b/>
                      <w:sz w:val="14"/>
                    </w:rPr>
                  </w:pPr>
                  <w:r w:rsidRPr="00EC2CE3">
                    <w:rPr>
                      <w:b/>
                      <w:sz w:val="14"/>
                    </w:rPr>
                    <w:t>Renforcer la résilience et les co-avantages connexes</w:t>
                  </w:r>
                </w:p>
                <w:p w14:paraId="5C4EFFF8" w14:textId="77777777" w:rsidR="004A075F" w:rsidRPr="00EC2CE3" w:rsidRDefault="004A075F" w:rsidP="00F7285E">
                  <w:pPr>
                    <w:pStyle w:val="IIEDboxbulletedlist"/>
                    <w:rPr>
                      <w:sz w:val="14"/>
                    </w:rPr>
                  </w:pPr>
                  <w:r w:rsidRPr="00EC2CE3">
                    <w:rPr>
                      <w:sz w:val="14"/>
                    </w:rPr>
                    <w:t>Établissement de centres de savoirs du CSA à l’échelle du pays et d’une plateforme CSA abritant des données sur les technologies et les meilleures pratiques disponibles, afin de favoriser l’adoption du CSA</w:t>
                  </w:r>
                </w:p>
                <w:p w14:paraId="5DBEA9EE" w14:textId="77777777" w:rsidR="004A075F" w:rsidRPr="00EC2CE3" w:rsidRDefault="004A075F" w:rsidP="00F7285E">
                  <w:pPr>
                    <w:pStyle w:val="IIEDboxbulletedlist"/>
                    <w:rPr>
                      <w:sz w:val="14"/>
                    </w:rPr>
                  </w:pPr>
                  <w:r w:rsidRPr="00EC2CE3">
                    <w:rPr>
                      <w:sz w:val="14"/>
                    </w:rPr>
                    <w:t>Élaboration et mise en œuvre d’au moins 5 petits projets du CSA par an</w:t>
                  </w:r>
                </w:p>
                <w:p w14:paraId="7689EB52" w14:textId="77777777" w:rsidR="004A075F" w:rsidRPr="00EC2CE3" w:rsidRDefault="004A075F" w:rsidP="00F7285E">
                  <w:pPr>
                    <w:pStyle w:val="IIEDboxbulletedlist"/>
                    <w:rPr>
                      <w:sz w:val="14"/>
                    </w:rPr>
                  </w:pPr>
                  <w:r w:rsidRPr="00EC2CE3">
                    <w:rPr>
                      <w:sz w:val="14"/>
                    </w:rPr>
                    <w:t>Élaboration et mise en œuvre de contrats d’assurance-récoltes indexée aux conditions météorologiques, ainsi que d’une infrastructure agrométéorologique efficace et de systèmes d’alerte précoce</w:t>
                  </w:r>
                </w:p>
                <w:p w14:paraId="24159D28" w14:textId="77777777" w:rsidR="004A075F" w:rsidRPr="00EC2CE3" w:rsidRDefault="004A075F" w:rsidP="00F7285E">
                  <w:pPr>
                    <w:pStyle w:val="IIEDboxtext"/>
                    <w:rPr>
                      <w:b/>
                      <w:sz w:val="14"/>
                    </w:rPr>
                  </w:pPr>
                  <w:r w:rsidRPr="00EC2CE3">
                    <w:rPr>
                      <w:b/>
                      <w:sz w:val="14"/>
                    </w:rPr>
                    <w:t>Intégration de la chaîne de valeur</w:t>
                  </w:r>
                </w:p>
                <w:p w14:paraId="6C3ABE74" w14:textId="77777777" w:rsidR="004A075F" w:rsidRPr="00EC2CE3" w:rsidRDefault="004A075F" w:rsidP="00F7285E">
                  <w:pPr>
                    <w:pStyle w:val="IIEDboxbulletedlist"/>
                    <w:rPr>
                      <w:sz w:val="14"/>
                    </w:rPr>
                  </w:pPr>
                  <w:r w:rsidRPr="00EC2CE3">
                    <w:rPr>
                      <w:sz w:val="14"/>
                    </w:rPr>
                    <w:t>Développement d’au moins deux nouveaux produits commercialement viables de chacune des cultures de base, des cultures horticoles, de l’élevage et de la pêche d’ici 2050.</w:t>
                  </w:r>
                </w:p>
                <w:p w14:paraId="24A94774" w14:textId="77777777" w:rsidR="004A075F" w:rsidRPr="00EC2CE3" w:rsidRDefault="004A075F" w:rsidP="00F7285E">
                  <w:pPr>
                    <w:pStyle w:val="IIEDboxtext"/>
                    <w:rPr>
                      <w:b/>
                      <w:sz w:val="14"/>
                    </w:rPr>
                  </w:pPr>
                  <w:r w:rsidRPr="00EC2CE3">
                    <w:rPr>
                      <w:b/>
                      <w:sz w:val="14"/>
                    </w:rPr>
                    <w:t>Recherche pour le développement et les innovations</w:t>
                  </w:r>
                </w:p>
                <w:p w14:paraId="0D26E26B" w14:textId="77777777" w:rsidR="004A075F" w:rsidRPr="00EC2CE3" w:rsidRDefault="004A075F" w:rsidP="00F7285E">
                  <w:pPr>
                    <w:pStyle w:val="IIEDboxbulletedlist"/>
                    <w:rPr>
                      <w:sz w:val="14"/>
                    </w:rPr>
                  </w:pPr>
                  <w:r w:rsidRPr="00EC2CE3">
                    <w:rPr>
                      <w:sz w:val="14"/>
                    </w:rPr>
                    <w:t>Augmenter de 50 % le financement de la recherche pour le développement et les innovations d’ici 2025, en mettant l’accent sur les technologies à faible coût axées sur la demande</w:t>
                  </w:r>
                </w:p>
                <w:p w14:paraId="27C8DBF8" w14:textId="77777777" w:rsidR="004A075F" w:rsidRPr="00EC2CE3" w:rsidRDefault="004A075F" w:rsidP="00F7285E">
                  <w:pPr>
                    <w:pStyle w:val="IIEDboxtext"/>
                    <w:rPr>
                      <w:b/>
                      <w:sz w:val="14"/>
                    </w:rPr>
                  </w:pPr>
                  <w:r w:rsidRPr="00EC2CE3">
                    <w:rPr>
                      <w:b/>
                      <w:sz w:val="14"/>
                    </w:rPr>
                    <w:t>Amélioration et soutien des services de conseil agricole</w:t>
                  </w:r>
                </w:p>
                <w:p w14:paraId="5FAB7C4E" w14:textId="77777777" w:rsidR="004A075F" w:rsidRPr="00EC2CE3" w:rsidRDefault="004A075F" w:rsidP="00F7285E">
                  <w:pPr>
                    <w:pStyle w:val="IIEDboxbulletedlist"/>
                    <w:rPr>
                      <w:sz w:val="14"/>
                    </w:rPr>
                  </w:pPr>
                  <w:r w:rsidRPr="00EC2CE3">
                    <w:rPr>
                      <w:sz w:val="14"/>
                    </w:rPr>
                    <w:t>Les services d’information sur l’agroclimat et l’utilisation de produits agrométéorologiques auront augmenté de 40 % d’ici à 2025</w:t>
                  </w:r>
                </w:p>
                <w:p w14:paraId="50CC938D" w14:textId="77777777" w:rsidR="004A075F" w:rsidRPr="00EC2CE3" w:rsidRDefault="004A075F" w:rsidP="00F7285E">
                  <w:pPr>
                    <w:pStyle w:val="IIEDboxtext"/>
                    <w:rPr>
                      <w:b/>
                      <w:sz w:val="14"/>
                    </w:rPr>
                  </w:pPr>
                  <w:r w:rsidRPr="00EC2CE3">
                    <w:rPr>
                      <w:b/>
                      <w:sz w:val="14"/>
                    </w:rPr>
                    <w:t>Amélioration de la coordination institutionnelle</w:t>
                  </w:r>
                </w:p>
                <w:p w14:paraId="5345728C" w14:textId="77777777" w:rsidR="004A075F" w:rsidRPr="00EC2CE3" w:rsidRDefault="004A075F" w:rsidP="00F7285E">
                  <w:pPr>
                    <w:pStyle w:val="IIEDboxbulletedlist"/>
                    <w:rPr>
                      <w:sz w:val="14"/>
                    </w:rPr>
                  </w:pPr>
                  <w:r w:rsidRPr="00EC2CE3">
                    <w:rPr>
                      <w:sz w:val="14"/>
                    </w:rPr>
                    <w:t>Création d’une plateforme commune pour la collaboration interministérielle axée sur la stratégie de communication, le renforcement des capacités et le suivi et l’évaluation</w:t>
                  </w:r>
                </w:p>
                <w:p w14:paraId="2A483509" w14:textId="77777777" w:rsidR="004A075F" w:rsidRPr="00EC2CE3" w:rsidRDefault="004A075F" w:rsidP="00F7285E">
                  <w:pPr>
                    <w:pStyle w:val="IIEDboxtext"/>
                    <w:rPr>
                      <w:sz w:val="14"/>
                    </w:rPr>
                  </w:pPr>
                  <w:r w:rsidRPr="00EC2CE3">
                    <w:rPr>
                      <w:sz w:val="14"/>
                    </w:rPr>
                    <w:t>Outre sa liste approfondie d’objectifs, le Programme CSA de la Tanzanie contient un certain nombre d’autres éléments essentiels à la réussite de sa mise en œuvre. Premièrement, il identifie les principales politiques régionales et nationales en place qui sont pertinentes pour sa mise en œuvre et sa mise à l’échelle, en vue d’une intégration et d’une harmonisation efficaces. Deuxièmement, il identifie les rôles et les responsabilités de toutes les parties prenantes étatiques et non étatiques impliquées dans la mise en œuvre, d’une manière cohérente qui favorise la coordination et la responsabilisation. Troisièmement, il intègre un cadre de suivi et d’évaluation participatif qui sera intégré aux plans de travail et aux budgets annuels, permettant de veiller à ce que les rapports techniques et financiers soient livrés en temps opportun et que les objectifs soient atteints. Enfin, chaque initiative est accompagnée d’estimations budgétaires détaillées dans un cadre de financement de 10 ans qui vise à mobiliser le soutien financier nécessaire de l’État et des partenaires de développement.</w:t>
                  </w:r>
                </w:p>
                <w:p w14:paraId="2F275B62" w14:textId="77777777" w:rsidR="004A075F" w:rsidRPr="00EC2CE3" w:rsidRDefault="004A075F" w:rsidP="00F7285E">
                  <w:pPr>
                    <w:pStyle w:val="IIEDboxtext"/>
                    <w:rPr>
                      <w:sz w:val="14"/>
                      <w:szCs w:val="16"/>
                    </w:rPr>
                  </w:pPr>
                  <w:r w:rsidRPr="00EC2CE3">
                    <w:rPr>
                      <w:sz w:val="14"/>
                    </w:rPr>
                    <w:t xml:space="preserve">En mai 2016, le Secrétaire permanent du Ministère de l’agriculture, de l’élevage et des pêches a annoncé que la mise en œuvre du Programme CSA de la Tanzanie allait bientôt commencer au cours de l’exercice fiscal 2016-2017. Déjà, les lignes directrices du CSA (destinées à la fois l’administration centrale et aux agriculteurs) sont en préparation, en </w:t>
                  </w:r>
                  <w:r w:rsidRPr="00EC2CE3">
                    <w:rPr>
                      <w:sz w:val="14"/>
                      <w:szCs w:val="16"/>
                    </w:rPr>
                    <w:t>vue d’identifier les cultures et les technologies adaptées.</w:t>
                  </w:r>
                </w:p>
                <w:p w14:paraId="13E99286" w14:textId="77777777" w:rsidR="004A075F" w:rsidRPr="00EC2CE3" w:rsidRDefault="004A075F" w:rsidP="00F7285E">
                  <w:pPr>
                    <w:pStyle w:val="IIEDboxtext"/>
                    <w:rPr>
                      <w:rFonts w:ascii="Helvetica" w:eastAsia="Times New Roman" w:hAnsi="Helvetica" w:cs="Helvetica"/>
                      <w:color w:val="FFFFFF" w:themeColor="background1"/>
                      <w:sz w:val="14"/>
                      <w:szCs w:val="16"/>
                    </w:rPr>
                  </w:pPr>
                  <w:r w:rsidRPr="00EC2CE3">
                    <w:rPr>
                      <w:color w:val="FFFFFF" w:themeColor="background1"/>
                      <w:sz w:val="14"/>
                      <w:szCs w:val="16"/>
                    </w:rPr>
                    <w:t>Source : République-Unie de Tanzanie, 2015</w:t>
                  </w:r>
                </w:p>
              </w:txbxContent>
            </v:textbox>
            <w10:anchorlock/>
          </v:shape>
        </w:pict>
      </w:r>
      <w:bookmarkEnd w:id="96"/>
      <w:bookmarkEnd w:id="97"/>
    </w:p>
    <w:bookmarkStart w:id="98" w:name="_Toc452108998"/>
    <w:bookmarkStart w:id="99" w:name="_Toc452133151"/>
    <w:p w14:paraId="5005D805" w14:textId="77777777" w:rsidR="00F7285E" w:rsidRDefault="00461367" w:rsidP="00F7285E">
      <w:pPr>
        <w:pStyle w:val="IIEDsubheading2"/>
      </w:pPr>
      <w:r>
        <w:rPr>
          <w:rFonts w:ascii="Times New Roman" w:eastAsia="Times New Roman" w:hAnsi="Times New Roman"/>
          <w:color w:val="auto"/>
          <w:sz w:val="24"/>
          <w:szCs w:val="24"/>
        </w:rPr>
      </w:r>
      <w:r>
        <w:rPr>
          <w:rFonts w:ascii="Times New Roman" w:eastAsia="Times New Roman" w:hAnsi="Times New Roman"/>
          <w:color w:val="auto"/>
          <w:sz w:val="24"/>
          <w:szCs w:val="24"/>
        </w:rPr>
        <w:pict w14:anchorId="3E3A0C61">
          <v:shape id="Text Box 64" o:spid="_x0000_s1061" type="#_x0000_t202" style="width:457.5pt;height:224.3pt;visibility:visible;mso-left-percent:-10001;mso-top-percent:-10001;mso-position-horizontal:absolute;mso-position-horizontal-relative:char;mso-position-vertical:absolute;mso-position-vertical-relative:line;mso-left-percent:-10001;mso-top-percent:-10001" fillcolor="#a8b400" stroked="f" strokeweight=".5pt">
            <v:path arrowok="t"/>
            <v:textbox style="mso-fit-shape-to-text:t">
              <w:txbxContent>
                <w:p w14:paraId="575CFD3C" w14:textId="77777777" w:rsidR="004A075F" w:rsidRPr="00790EDB" w:rsidRDefault="004A075F" w:rsidP="00F7285E">
                  <w:pPr>
                    <w:pStyle w:val="IIEDboxheading"/>
                    <w:rPr>
                      <w:color w:val="FFFFFF" w:themeColor="background1"/>
                    </w:rPr>
                  </w:pPr>
                  <w:r w:rsidRPr="00A83A5A">
                    <w:rPr>
                      <w:color w:val="FFFFFF" w:themeColor="background1"/>
                    </w:rPr>
                    <w:t xml:space="preserve">Encadré 5.5 : Les stratégies d’investissement dans le secteur énergétique </w:t>
                  </w:r>
                  <w:r>
                    <w:rPr>
                      <w:color w:val="FFFFFF" w:themeColor="background1"/>
                    </w:rPr>
                    <w:t>a</w:t>
                  </w:r>
                  <w:r w:rsidRPr="00A83A5A">
                    <w:rPr>
                      <w:color w:val="FFFFFF" w:themeColor="background1"/>
                    </w:rPr>
                    <w:t xml:space="preserve">u Sénégal et </w:t>
                  </w:r>
                  <w:r>
                    <w:rPr>
                      <w:color w:val="FFFFFF" w:themeColor="background1"/>
                    </w:rPr>
                    <w:t>a</w:t>
                  </w:r>
                  <w:r w:rsidRPr="00A83A5A">
                    <w:rPr>
                      <w:color w:val="FFFFFF" w:themeColor="background1"/>
                    </w:rPr>
                    <w:t>u Mali favorisent les énergies renouvelables</w:t>
                  </w:r>
                </w:p>
                <w:p w14:paraId="256BBDCB" w14:textId="77777777" w:rsidR="004A075F" w:rsidRDefault="004A075F" w:rsidP="00F7285E">
                  <w:pPr>
                    <w:pStyle w:val="IIEDboxtext"/>
                  </w:pPr>
                  <w:r>
                    <w:t>Le Sénégal et Mali ont tous les deux opté pour réorienter leurs stratégies d’investissement dans le secteur de l’énergie afin de se concentrer davantage sur les énergies renouvelables. Ces deux pays ont un niveau d’accès à l'électricité très faible avec une production limitée aux combustibles fossiles. Mais tous deux disposent d’abondantes réserves d’énergie renouvelable, notamment solaires, éoliennes et hydroélectriques. Le Sénégal a renommé son département ministériel « Ministère de l’énergie et du développement des énergies renouvelables ». Il a lancé la construction d’une centrale solaire de 20 MW qui doublera sa capacité de production d’électricité installée. Pendant ce temps, le Mali construit une centrale solaire de 33 MW avec le soutien de la Banque mondiale.</w:t>
                  </w:r>
                </w:p>
                <w:p w14:paraId="315CDACE" w14:textId="77777777" w:rsidR="004A075F" w:rsidRPr="0039036A" w:rsidRDefault="004A075F" w:rsidP="00F7285E">
                  <w:pPr>
                    <w:spacing w:before="100" w:beforeAutospacing="1" w:after="100" w:afterAutospacing="1" w:line="240" w:lineRule="auto"/>
                    <w:jc w:val="both"/>
                    <w:rPr>
                      <w:rFonts w:ascii="Helvetica" w:eastAsia="Times New Roman" w:hAnsi="Helvetica" w:cs="Helvetica"/>
                      <w:color w:val="FFFFFF" w:themeColor="background1"/>
                      <w:sz w:val="24"/>
                      <w:szCs w:val="24"/>
                      <w:lang w:val="en-US"/>
                    </w:rPr>
                  </w:pPr>
                  <w:r w:rsidRPr="0039036A">
                    <w:rPr>
                      <w:rFonts w:ascii="Helvetica" w:hAnsi="Helvetica"/>
                      <w:color w:val="FFFFFF" w:themeColor="background1"/>
                      <w:sz w:val="20"/>
                      <w:szCs w:val="20"/>
                      <w:lang w:val="en-US"/>
                    </w:rPr>
                    <w:t>African Business, 2015, http://africanbusinessmagazine.com/sectors/energy/west-african-countries-battle-for-solar-supremacy/ (en anglais).</w:t>
                  </w:r>
                </w:p>
              </w:txbxContent>
            </v:textbox>
            <w10:anchorlock/>
          </v:shape>
        </w:pict>
      </w:r>
      <w:bookmarkEnd w:id="98"/>
      <w:bookmarkEnd w:id="99"/>
    </w:p>
    <w:p w14:paraId="0B3D0D3D" w14:textId="77777777" w:rsidR="00F7285E" w:rsidRDefault="00F7285E" w:rsidP="00894109">
      <w:pPr>
        <w:pStyle w:val="IIEDsubheading2"/>
        <w:outlineLvl w:val="1"/>
      </w:pPr>
      <w:bookmarkStart w:id="100" w:name="_Toc452133152"/>
      <w:bookmarkStart w:id="101" w:name="_Toc480286771"/>
      <w:r>
        <w:t>5.5 Orientations pour un projet de budget chiffré tenant compte des liens pauvreté-environnement, ressources naturelles et changements climatiques</w:t>
      </w:r>
      <w:bookmarkEnd w:id="100"/>
      <w:bookmarkEnd w:id="101"/>
      <w:r>
        <w:t xml:space="preserve"> </w:t>
      </w:r>
    </w:p>
    <w:p w14:paraId="40319355" w14:textId="77777777" w:rsidR="00F7285E" w:rsidRDefault="00F7285E" w:rsidP="00F7285E">
      <w:pPr>
        <w:pStyle w:val="IIEDbodytext"/>
      </w:pPr>
      <w:r>
        <w:t>En plus d’encourager d’autres ministères à envisager sérieusement l’environnement et les ressources naturelles comme parties intégrantes de leurs activités, il est important pour les organismes intervenant dans ce domaine de s’engager pleinement dans le processus budgétaire. Ces organismes devraient commencer à planifier leurs affectations de ressources après la première circulaire budgétaire pour s’assurer qu’ils disposent du temps nécessaire pour achever leur projet de façon satisfaisante.</w:t>
      </w:r>
    </w:p>
    <w:p w14:paraId="48EE0A3B" w14:textId="77777777" w:rsidR="00F7285E" w:rsidRPr="00B56484" w:rsidRDefault="00F7285E" w:rsidP="00F7285E">
      <w:pPr>
        <w:pStyle w:val="IIEDbodytext"/>
      </w:pPr>
      <w:r>
        <w:t>Lorsqu’il y a un Ministère des ressources naturelles, ce département peut prendre l’initiative de rassembler tous les organismes chargés de la mise en œuvre des activités liées aux ressources naturelles afin d’élaborer une stratégie chiffrée pour le projet de budget. Dans les pays où l’État est organisé différemment, le personnel du Ministère de l’environnement pourrait prendre l’initiative de coordonner le processus. Le leadership institutionnel varie d’un pays à l’autre, comme le montre le tableau</w:t>
      </w:r>
      <w:r w:rsidR="00894109">
        <w:t xml:space="preserve"> ci-dessous</w:t>
      </w:r>
      <w:r>
        <w:t>.</w:t>
      </w:r>
    </w:p>
    <w:p w14:paraId="6F0B57EA" w14:textId="77777777" w:rsidR="00F7285E" w:rsidRPr="007C0229" w:rsidRDefault="00F7285E" w:rsidP="00F7285E">
      <w:pPr>
        <w:pStyle w:val="IIEDtableheading"/>
        <w:rPr>
          <w:i/>
        </w:rPr>
      </w:pPr>
      <w:r>
        <w:t>Table 5.1. Rôle de chef de file institutionnel des organismes nationaux intervenant dans le domaine de la nature dans le cadre du projet de budget</w:t>
      </w:r>
    </w:p>
    <w:tbl>
      <w:tblPr>
        <w:tblW w:w="0" w:type="auto"/>
        <w:tblBorders>
          <w:top w:val="single" w:sz="18" w:space="0" w:color="A8B400"/>
          <w:bottom w:val="single" w:sz="4" w:space="0" w:color="A8B400"/>
          <w:insideH w:val="single" w:sz="4" w:space="0" w:color="A8B400"/>
        </w:tblBorders>
        <w:tblLook w:val="04A0" w:firstRow="1" w:lastRow="0" w:firstColumn="1" w:lastColumn="0" w:noHBand="0" w:noVBand="1"/>
      </w:tblPr>
      <w:tblGrid>
        <w:gridCol w:w="2236"/>
        <w:gridCol w:w="2522"/>
        <w:gridCol w:w="4258"/>
        <w:gridCol w:w="168"/>
      </w:tblGrid>
      <w:tr w:rsidR="00F7285E" w:rsidRPr="00773C79" w14:paraId="0DC89DBA" w14:textId="77777777" w:rsidTr="00F7285E">
        <w:trPr>
          <w:trHeight w:val="300"/>
        </w:trPr>
        <w:tc>
          <w:tcPr>
            <w:tcW w:w="2236" w:type="dxa"/>
            <w:shd w:val="clear" w:color="auto" w:fill="auto"/>
          </w:tcPr>
          <w:p w14:paraId="2138AE16" w14:textId="77777777" w:rsidR="00F7285E" w:rsidRPr="00773C79" w:rsidRDefault="00F7285E" w:rsidP="00F7285E">
            <w:pPr>
              <w:pStyle w:val="IIEDtablecolumnheading"/>
            </w:pPr>
            <w:r>
              <w:t>Pays</w:t>
            </w:r>
          </w:p>
        </w:tc>
        <w:tc>
          <w:tcPr>
            <w:tcW w:w="2522" w:type="dxa"/>
            <w:shd w:val="clear" w:color="auto" w:fill="auto"/>
          </w:tcPr>
          <w:p w14:paraId="167B420F" w14:textId="77777777" w:rsidR="00F7285E" w:rsidRPr="00773C79" w:rsidRDefault="00F7285E" w:rsidP="00F7285E">
            <w:pPr>
              <w:pStyle w:val="IIEDtablecolumnheading"/>
            </w:pPr>
            <w:r>
              <w:t>Ministère</w:t>
            </w:r>
          </w:p>
        </w:tc>
        <w:tc>
          <w:tcPr>
            <w:tcW w:w="4258" w:type="dxa"/>
            <w:gridSpan w:val="2"/>
            <w:shd w:val="clear" w:color="auto" w:fill="auto"/>
          </w:tcPr>
          <w:p w14:paraId="11A1F88B" w14:textId="77777777" w:rsidR="00F7285E" w:rsidRPr="00773C79" w:rsidRDefault="00F7285E" w:rsidP="00F7285E">
            <w:pPr>
              <w:pStyle w:val="IIEDtablecolumnheading"/>
            </w:pPr>
            <w:r>
              <w:t>Organismes</w:t>
            </w:r>
          </w:p>
        </w:tc>
      </w:tr>
      <w:tr w:rsidR="00F7285E" w:rsidRPr="00773C79" w14:paraId="2642DAEA" w14:textId="77777777" w:rsidTr="00F7285E">
        <w:trPr>
          <w:trHeight w:val="900"/>
        </w:trPr>
        <w:tc>
          <w:tcPr>
            <w:tcW w:w="2236" w:type="dxa"/>
            <w:shd w:val="clear" w:color="auto" w:fill="auto"/>
          </w:tcPr>
          <w:p w14:paraId="6457A902" w14:textId="77777777" w:rsidR="00F7285E" w:rsidRPr="00773C79" w:rsidRDefault="00F7285E" w:rsidP="00F7285E">
            <w:pPr>
              <w:pStyle w:val="IIEDbodytext"/>
              <w:spacing w:after="0"/>
            </w:pPr>
            <w:r>
              <w:t>Tanzanie</w:t>
            </w:r>
          </w:p>
        </w:tc>
        <w:tc>
          <w:tcPr>
            <w:tcW w:w="2522" w:type="dxa"/>
            <w:shd w:val="clear" w:color="auto" w:fill="auto"/>
          </w:tcPr>
          <w:p w14:paraId="11FB93A9" w14:textId="77777777" w:rsidR="00F7285E" w:rsidRPr="00773C79" w:rsidRDefault="00F7285E" w:rsidP="00F7285E">
            <w:pPr>
              <w:pStyle w:val="IIEDbodytext"/>
              <w:spacing w:after="0"/>
            </w:pPr>
            <w:r>
              <w:t>Ministère des ressources naturelles et du tourisme (MNRT)</w:t>
            </w:r>
          </w:p>
        </w:tc>
        <w:tc>
          <w:tcPr>
            <w:tcW w:w="4258" w:type="dxa"/>
            <w:gridSpan w:val="2"/>
            <w:shd w:val="clear" w:color="auto" w:fill="auto"/>
          </w:tcPr>
          <w:p w14:paraId="7B5C7D61" w14:textId="77777777" w:rsidR="00F7285E" w:rsidRPr="00773C79" w:rsidRDefault="00F7285E" w:rsidP="00F7285E">
            <w:pPr>
              <w:pStyle w:val="IIEDbodytext"/>
              <w:spacing w:after="0"/>
            </w:pPr>
            <w:r>
              <w:t>Direction de la faune, Direction du tourisme, Direction des antiquités (patrimoine culturel), Direction des politiques et de la planification, Direction des forêts et de l’apiculture</w:t>
            </w:r>
          </w:p>
        </w:tc>
      </w:tr>
      <w:tr w:rsidR="00F7285E" w:rsidRPr="00773C79" w14:paraId="4D2BDA4A" w14:textId="77777777" w:rsidTr="00F7285E">
        <w:trPr>
          <w:trHeight w:val="2100"/>
        </w:trPr>
        <w:tc>
          <w:tcPr>
            <w:tcW w:w="2236" w:type="dxa"/>
            <w:shd w:val="clear" w:color="auto" w:fill="auto"/>
          </w:tcPr>
          <w:p w14:paraId="6DD51367" w14:textId="77777777" w:rsidR="00F7285E" w:rsidRPr="00773C79" w:rsidRDefault="00F7285E" w:rsidP="00F7285E">
            <w:pPr>
              <w:pStyle w:val="IIEDbodytext"/>
              <w:spacing w:after="0"/>
            </w:pPr>
            <w:r>
              <w:t>Malawi</w:t>
            </w:r>
          </w:p>
        </w:tc>
        <w:tc>
          <w:tcPr>
            <w:tcW w:w="2522" w:type="dxa"/>
            <w:shd w:val="clear" w:color="auto" w:fill="auto"/>
          </w:tcPr>
          <w:p w14:paraId="225652CD" w14:textId="77777777" w:rsidR="00F7285E" w:rsidRPr="00773C79" w:rsidRDefault="00F7285E" w:rsidP="00F7285E">
            <w:pPr>
              <w:pStyle w:val="IIEDbodytext"/>
              <w:spacing w:after="0"/>
            </w:pPr>
            <w:r>
              <w:t xml:space="preserve">Ministère des ressources naturelles, de l’énergie et des mines </w:t>
            </w:r>
          </w:p>
        </w:tc>
        <w:tc>
          <w:tcPr>
            <w:tcW w:w="4258" w:type="dxa"/>
            <w:gridSpan w:val="2"/>
            <w:shd w:val="clear" w:color="auto" w:fill="auto"/>
          </w:tcPr>
          <w:p w14:paraId="64B34A07" w14:textId="77777777" w:rsidR="00F7285E" w:rsidRPr="00773C79" w:rsidRDefault="00F7285E" w:rsidP="00F7285E">
            <w:pPr>
              <w:pStyle w:val="IIEDbodytext"/>
              <w:spacing w:after="0"/>
            </w:pPr>
            <w:r>
              <w:t>Direction de l’administration et de la gestion (responsable de la coordination de tous les départements du Ministère), Direction de l’énergie, département de l’environnement, Direction des forêts, Direction de la géologie, Direction des mines, Direction des changements climatiques et des services météorologiques</w:t>
            </w:r>
          </w:p>
        </w:tc>
      </w:tr>
      <w:tr w:rsidR="00F7285E" w:rsidRPr="00773C79" w14:paraId="5C1B65E5" w14:textId="77777777" w:rsidTr="00F7285E">
        <w:trPr>
          <w:trHeight w:val="3900"/>
        </w:trPr>
        <w:tc>
          <w:tcPr>
            <w:tcW w:w="2236" w:type="dxa"/>
            <w:shd w:val="clear" w:color="auto" w:fill="auto"/>
          </w:tcPr>
          <w:p w14:paraId="26622A5E" w14:textId="77777777" w:rsidR="00F7285E" w:rsidRPr="00773C79" w:rsidRDefault="00F7285E" w:rsidP="00F7285E">
            <w:pPr>
              <w:pStyle w:val="IIEDbodytext"/>
              <w:spacing w:after="0"/>
            </w:pPr>
            <w:r>
              <w:t>Rwanda</w:t>
            </w:r>
          </w:p>
        </w:tc>
        <w:tc>
          <w:tcPr>
            <w:tcW w:w="2522" w:type="dxa"/>
            <w:shd w:val="clear" w:color="auto" w:fill="auto"/>
          </w:tcPr>
          <w:p w14:paraId="1F0017B1" w14:textId="77777777" w:rsidR="00F7285E" w:rsidRPr="00773C79" w:rsidRDefault="00F7285E" w:rsidP="00F7285E">
            <w:pPr>
              <w:pStyle w:val="IIEDbodytext"/>
              <w:spacing w:after="0"/>
            </w:pPr>
            <w:r>
              <w:t>Ministère des ressources naturelles (MINIRENA)</w:t>
            </w:r>
          </w:p>
        </w:tc>
        <w:tc>
          <w:tcPr>
            <w:tcW w:w="4258" w:type="dxa"/>
            <w:gridSpan w:val="2"/>
            <w:shd w:val="clear" w:color="auto" w:fill="auto"/>
          </w:tcPr>
          <w:p w14:paraId="619995F9" w14:textId="77777777" w:rsidR="00F7285E" w:rsidRPr="00773C79" w:rsidRDefault="00F7285E" w:rsidP="00F7285E">
            <w:pPr>
              <w:pStyle w:val="IIEDbodytext"/>
              <w:spacing w:after="0"/>
            </w:pPr>
            <w:r>
              <w:t>Directions de l’Office rwandais des ressources naturelles (RNRA) : Terres, cartographie et enregistrement des titres fonciers, gestion intégrée des ressources en eau, géologie et mines, forêts et conservation de la nature. Directions de l’office rwandais de gestion de l’environnement (REMA) : Administration et finances, réglementation environnementale et lutte contre la pollution [recherche, planification environnementale et développement de projets], éducation et intégration de l’environnement, changements climatiques et obligations internationales, affaires juridiques. L’Agence rwandaise de la météorologie est également sous la tutelle du MINIRENA</w:t>
            </w:r>
          </w:p>
        </w:tc>
      </w:tr>
      <w:tr w:rsidR="00F7285E" w:rsidRPr="00773C79" w14:paraId="2E7303BD" w14:textId="77777777" w:rsidTr="00F7285E">
        <w:trPr>
          <w:trHeight w:val="1500"/>
        </w:trPr>
        <w:tc>
          <w:tcPr>
            <w:tcW w:w="2236" w:type="dxa"/>
            <w:shd w:val="clear" w:color="auto" w:fill="auto"/>
          </w:tcPr>
          <w:p w14:paraId="2220E65F" w14:textId="77777777" w:rsidR="00F7285E" w:rsidRPr="00773C79" w:rsidRDefault="00F7285E" w:rsidP="00F7285E">
            <w:pPr>
              <w:pStyle w:val="IIEDbodytext"/>
              <w:spacing w:after="0"/>
            </w:pPr>
            <w:r>
              <w:t>Mauritanie</w:t>
            </w:r>
          </w:p>
        </w:tc>
        <w:tc>
          <w:tcPr>
            <w:tcW w:w="2522" w:type="dxa"/>
            <w:shd w:val="clear" w:color="auto" w:fill="auto"/>
          </w:tcPr>
          <w:p w14:paraId="63329EBB" w14:textId="77777777" w:rsidR="00F7285E" w:rsidRPr="00773C79" w:rsidRDefault="00F7285E" w:rsidP="00F7285E">
            <w:pPr>
              <w:pStyle w:val="IIEDbodytext"/>
              <w:spacing w:after="0"/>
            </w:pPr>
            <w:r>
              <w:t>Ministère de l’environnement et du développement durable (MDEDD)</w:t>
            </w:r>
          </w:p>
        </w:tc>
        <w:tc>
          <w:tcPr>
            <w:tcW w:w="4258" w:type="dxa"/>
            <w:gridSpan w:val="2"/>
            <w:shd w:val="clear" w:color="auto" w:fill="auto"/>
          </w:tcPr>
          <w:p w14:paraId="28004C12" w14:textId="77777777" w:rsidR="00F7285E" w:rsidRPr="00773C79" w:rsidRDefault="00F7285E" w:rsidP="00F7285E">
            <w:pPr>
              <w:pStyle w:val="IIEDbodytext"/>
              <w:spacing w:after="0"/>
            </w:pPr>
            <w:r>
              <w:t>Il n’y a pas d’informations sur les organismes placés sous la tutelle du MDEDD. La Mauritanie dispose de ministères distincts pour la pêche et l’économie maritime, les mines et l’industrie, le pétrole et l’énergie, le développement rural et l’environnement, et l’eau</w:t>
            </w:r>
          </w:p>
        </w:tc>
      </w:tr>
      <w:tr w:rsidR="00F7285E" w:rsidRPr="00773C79" w14:paraId="0CFBE974" w14:textId="77777777" w:rsidTr="00F7285E">
        <w:trPr>
          <w:trHeight w:val="2700"/>
        </w:trPr>
        <w:tc>
          <w:tcPr>
            <w:tcW w:w="2236" w:type="dxa"/>
            <w:shd w:val="clear" w:color="auto" w:fill="auto"/>
          </w:tcPr>
          <w:p w14:paraId="0D634227" w14:textId="77777777" w:rsidR="00F7285E" w:rsidRPr="00773C79" w:rsidRDefault="00F7285E" w:rsidP="00F7285E">
            <w:pPr>
              <w:pStyle w:val="IIEDbodytext"/>
              <w:spacing w:after="0"/>
            </w:pPr>
            <w:r>
              <w:t>Mali</w:t>
            </w:r>
          </w:p>
        </w:tc>
        <w:tc>
          <w:tcPr>
            <w:tcW w:w="2522" w:type="dxa"/>
            <w:shd w:val="clear" w:color="auto" w:fill="auto"/>
          </w:tcPr>
          <w:p w14:paraId="33ED9980" w14:textId="77777777" w:rsidR="00F7285E" w:rsidRPr="00773C79" w:rsidRDefault="00F7285E" w:rsidP="00F7285E">
            <w:pPr>
              <w:pStyle w:val="IIEDbodytext"/>
              <w:spacing w:after="0"/>
            </w:pPr>
            <w:r>
              <w:t>Ministère de l’environnement et de l’assainissement (MEA)</w:t>
            </w:r>
          </w:p>
        </w:tc>
        <w:tc>
          <w:tcPr>
            <w:tcW w:w="4258" w:type="dxa"/>
            <w:gridSpan w:val="2"/>
            <w:shd w:val="clear" w:color="auto" w:fill="auto"/>
          </w:tcPr>
          <w:p w14:paraId="3D269A58" w14:textId="77777777" w:rsidR="00F7285E" w:rsidRPr="00773C79" w:rsidRDefault="00F7285E" w:rsidP="00F7285E">
            <w:pPr>
              <w:pStyle w:val="IIEDbodytext"/>
              <w:spacing w:after="0"/>
            </w:pPr>
            <w:r>
              <w:t>Agence de l’environnement et du développement durable, Direction nationale des eaux et forêts, Direction nationale de l’assainissement et du contrôle de la pollution et des nuisances, Agence du Bassin du Fleuve Niger, Direction de l’administration et des finances [Cellule de planification et de statistiques du secteur eau, environnement, urbanisme et domaine de l’État], Agence nationale de gestion des stations d’épuration au Mali</w:t>
            </w:r>
          </w:p>
        </w:tc>
      </w:tr>
      <w:tr w:rsidR="00F7285E" w:rsidRPr="00773C79" w14:paraId="0DCF0E5E" w14:textId="77777777" w:rsidTr="00F7285E">
        <w:trPr>
          <w:gridAfter w:val="1"/>
          <w:wAfter w:w="168" w:type="dxa"/>
          <w:trHeight w:val="900"/>
        </w:trPr>
        <w:tc>
          <w:tcPr>
            <w:tcW w:w="2236" w:type="dxa"/>
            <w:shd w:val="clear" w:color="auto" w:fill="auto"/>
          </w:tcPr>
          <w:p w14:paraId="3737C58F" w14:textId="77777777" w:rsidR="00F7285E" w:rsidRPr="00773C79" w:rsidRDefault="00F7285E" w:rsidP="00F7285E">
            <w:pPr>
              <w:pStyle w:val="IIEDbodytext"/>
              <w:spacing w:after="0"/>
            </w:pPr>
            <w:r>
              <w:t>Mozambique</w:t>
            </w:r>
          </w:p>
        </w:tc>
        <w:tc>
          <w:tcPr>
            <w:tcW w:w="2522" w:type="dxa"/>
            <w:shd w:val="clear" w:color="auto" w:fill="auto"/>
          </w:tcPr>
          <w:p w14:paraId="71A2BE30" w14:textId="77777777" w:rsidR="00F7285E" w:rsidRPr="00773C79" w:rsidRDefault="00F7285E" w:rsidP="00F7285E">
            <w:pPr>
              <w:pStyle w:val="IIEDbodytext"/>
              <w:spacing w:after="0"/>
            </w:pPr>
            <w:r>
              <w:t>Ministère de la terre, de l’environnement et du développement rural (MITADER)</w:t>
            </w:r>
          </w:p>
        </w:tc>
        <w:tc>
          <w:tcPr>
            <w:tcW w:w="4258" w:type="dxa"/>
            <w:shd w:val="clear" w:color="auto" w:fill="auto"/>
          </w:tcPr>
          <w:p w14:paraId="0B671CF8" w14:textId="77777777" w:rsidR="00F7285E" w:rsidRPr="00773C79" w:rsidRDefault="00F7285E" w:rsidP="00F7285E">
            <w:pPr>
              <w:pStyle w:val="IIEDbodytext"/>
              <w:spacing w:after="0"/>
            </w:pPr>
            <w:r>
              <w:t>Il est né de la fusion de l’ancien Ministère de la coordination environnementale et des Instituts du territoire et du développement rural</w:t>
            </w:r>
          </w:p>
        </w:tc>
      </w:tr>
    </w:tbl>
    <w:p w14:paraId="5B66EF6F" w14:textId="77777777" w:rsidR="00F7285E" w:rsidRDefault="00F7285E" w:rsidP="00F7285E"/>
    <w:p w14:paraId="16FC5383" w14:textId="77777777" w:rsidR="00F7285E" w:rsidRDefault="00F7285E" w:rsidP="00F7285E">
      <w:pPr>
        <w:pStyle w:val="IIEDbodytext"/>
      </w:pPr>
      <w:r>
        <w:t xml:space="preserve">La deuxième tâche des organismes chargés de la gestion de l’environnement et des ressources naturelles, qui comprend les ressources foncières, forestières et celles de l’eau, consiste à lier leur projet de budget aux priorités énoncées dans les plans nationaux de développement. Ces organismes doivent démontrer des liens clairs entre leur stratégie, la politique et les attributions discrétionnaires de ressources dans les projets de budget. Il y a un risque que ce ne soit pas le cas lorsque les ministères de l’environnement ou les ministères chargés de l’environnement et des ressources naturelles se concentrent plus sur le volet « protection » de l’environnement que celui la gestion durable des ressources naturelles comme contribution à la croissance et au développement. Cela ne devrait pas être une rationalisation </w:t>
      </w:r>
      <w:r w:rsidRPr="00A83A5A">
        <w:rPr>
          <w:i/>
        </w:rPr>
        <w:t>post hoc</w:t>
      </w:r>
      <w:r>
        <w:t xml:space="preserve"> par le secteur de l’environnement et des ressources naturelles ; les priorités nationales en matière de développement, telles que la création d’emplois et la réduction de la pauvreté, devraient faire partie intégrante des plans applicables à l’environnement, aux ressources naturelles et aux changements climatiques.</w:t>
      </w:r>
    </w:p>
    <w:p w14:paraId="691C886D" w14:textId="77777777" w:rsidR="00F7285E" w:rsidRPr="00B72C33" w:rsidRDefault="00F7285E" w:rsidP="00F7285E">
      <w:pPr>
        <w:pStyle w:val="IIEDsubheading3"/>
      </w:pPr>
      <w:r>
        <w:t>Exemple de projet de budget chiffré tenant compte des liens pauvreté-environnement, ressources naturelles et changements climatiques au Rwanda</w:t>
      </w:r>
    </w:p>
    <w:p w14:paraId="06AAB483" w14:textId="77777777" w:rsidR="00F7285E" w:rsidRDefault="00F7285E" w:rsidP="00F7285E">
      <w:pPr>
        <w:pStyle w:val="IIEDbodytext"/>
      </w:pPr>
      <w:r>
        <w:t>Le Rwanda donne un bon exemple de stratégie clairement structurée qui lie le plan de développement national à un budget convenablement chiffré dans les différents secteurs des ressources naturelles. Cette stratégie a été coordonnée par le Ministère des ressources naturelles, comme indiqué dans l’Encadré 5.6 ci-dessous :</w:t>
      </w:r>
    </w:p>
    <w:p w14:paraId="5DDBC32E" w14:textId="77777777" w:rsidR="00F7285E" w:rsidRDefault="00461367" w:rsidP="00F7285E">
      <w:pPr>
        <w:pStyle w:val="IIEDbodytext"/>
      </w:pPr>
      <w:r>
        <w:pict w14:anchorId="2BFF5826">
          <v:shape id="Text Box 35" o:spid="_x0000_s1060" type="#_x0000_t202" style="width:457.5pt;height:495.95pt;visibility:visible;mso-left-percent:-10001;mso-top-percent:-10001;mso-position-horizontal:absolute;mso-position-horizontal-relative:char;mso-position-vertical:absolute;mso-position-vertical-relative:line;mso-left-percent:-10001;mso-top-percent:-10001" fillcolor="#a8b400" stroked="f" strokeweight=".5pt">
            <v:path arrowok="t"/>
            <v:textbox style="mso-fit-shape-to-text:t">
              <w:txbxContent>
                <w:p w14:paraId="6B3D6B83" w14:textId="77777777" w:rsidR="004A075F" w:rsidRPr="00D23D92" w:rsidRDefault="004A075F" w:rsidP="00F7285E">
                  <w:pPr>
                    <w:pStyle w:val="IIEDboxheading"/>
                    <w:rPr>
                      <w:color w:val="FFFFFF" w:themeColor="background1"/>
                    </w:rPr>
                  </w:pPr>
                  <w:r w:rsidRPr="00A83A5A">
                    <w:rPr>
                      <w:color w:val="FFFFFF" w:themeColor="background1"/>
                    </w:rPr>
                    <w:t>Encadré 5.6 : Projet de budget tenant compte des liens pauvreté-environnement et ressources naturelles au Rwanda</w:t>
                  </w:r>
                </w:p>
                <w:p w14:paraId="2E525F00" w14:textId="77777777" w:rsidR="004A075F" w:rsidRPr="00B93ABB" w:rsidRDefault="004A075F" w:rsidP="00F7285E">
                  <w:pPr>
                    <w:pStyle w:val="IIEDboxtext"/>
                    <w:rPr>
                      <w:rFonts w:eastAsia="Times New Roman"/>
                      <w:bCs/>
                    </w:rPr>
                  </w:pPr>
                  <w:r>
                    <w:t>La stratégie environnement et ressources naturelles rwandaise stipule que...</w:t>
                  </w:r>
                </w:p>
                <w:p w14:paraId="291357BF" w14:textId="77777777" w:rsidR="004A075F" w:rsidRPr="00B93ABB" w:rsidRDefault="004A075F" w:rsidP="00F7285E">
                  <w:pPr>
                    <w:pStyle w:val="IIEDboxtext"/>
                    <w:rPr>
                      <w:rFonts w:eastAsia="Times New Roman"/>
                      <w:bCs/>
                    </w:rPr>
                  </w:pPr>
                  <w:r>
                    <w:t>« L’objectif de cette stratégie est de veiller à ce que l’environnement et les ressources naturelles soient utilisés et gérés de manière productive pour appuyer le développement national équitable et soutenu et la réduction de la pauvreté. Cinq objectifs spécifiques permettront de l’atteindre :</w:t>
                  </w:r>
                </w:p>
                <w:p w14:paraId="6619FE92" w14:textId="77777777" w:rsidR="004A075F" w:rsidRPr="00B93ABB" w:rsidRDefault="004A075F" w:rsidP="00F7285E">
                  <w:pPr>
                    <w:pStyle w:val="IIEDboxtext"/>
                    <w:numPr>
                      <w:ilvl w:val="0"/>
                      <w:numId w:val="11"/>
                    </w:numPr>
                    <w:rPr>
                      <w:rFonts w:eastAsia="Times New Roman"/>
                      <w:bCs/>
                    </w:rPr>
                  </w:pPr>
                  <w:r>
                    <w:t>Améliorer et gérer durablement les écosystèmes et les ressources forestières afin d’optimiser leurs fonctions économiques et écologiques</w:t>
                  </w:r>
                </w:p>
                <w:p w14:paraId="0E480C1F" w14:textId="77777777" w:rsidR="004A075F" w:rsidRPr="00B93ABB" w:rsidRDefault="004A075F" w:rsidP="00F7285E">
                  <w:pPr>
                    <w:pStyle w:val="IIEDboxtext"/>
                    <w:numPr>
                      <w:ilvl w:val="0"/>
                      <w:numId w:val="11"/>
                    </w:numPr>
                    <w:rPr>
                      <w:rFonts w:eastAsia="Times New Roman"/>
                      <w:bCs/>
                    </w:rPr>
                  </w:pPr>
                  <w:r>
                    <w:t>Mettre en place et rendre fonctionnel un système efficace de gestion foncière et d’aménagement du territoire qui garantit la propriété foncière et encourage l’investissement foncier pour le développement socioéconomique et la réduction de la pauvreté</w:t>
                  </w:r>
                </w:p>
                <w:p w14:paraId="7D05B602" w14:textId="77777777" w:rsidR="004A075F" w:rsidRPr="00B93ABB" w:rsidRDefault="004A075F" w:rsidP="00F7285E">
                  <w:pPr>
                    <w:pStyle w:val="IIEDboxtext"/>
                    <w:numPr>
                      <w:ilvl w:val="0"/>
                      <w:numId w:val="11"/>
                    </w:numPr>
                    <w:rPr>
                      <w:rFonts w:eastAsia="Times New Roman"/>
                      <w:bCs/>
                    </w:rPr>
                  </w:pPr>
                  <w:r>
                    <w:t>Veiller à ce que le développement au Rwanda soit entrepris de manière à infliger un minimum de dommages à l’environnement et à renforcer l’adaptation aux menaces posées par les changements climatiques dans l’optique de soutenir durablement le développement économique, social et culturel du Rwanda</w:t>
                  </w:r>
                </w:p>
                <w:p w14:paraId="5F246622" w14:textId="77777777" w:rsidR="004A075F" w:rsidRPr="00B93ABB" w:rsidRDefault="004A075F" w:rsidP="00F7285E">
                  <w:pPr>
                    <w:pStyle w:val="IIEDboxtext"/>
                    <w:numPr>
                      <w:ilvl w:val="0"/>
                      <w:numId w:val="11"/>
                    </w:numPr>
                    <w:rPr>
                      <w:rFonts w:eastAsia="Times New Roman"/>
                      <w:bCs/>
                    </w:rPr>
                  </w:pPr>
                  <w:r>
                    <w:t>Assurer et fournir l’eau en quantité et qualité suffisantes pour tous les besoins sociaux et économiques des générations actuelles et futures avec la participation pleine et entière de toutes les parties prenantes aux décisions affectant sa gestion</w:t>
                  </w:r>
                </w:p>
                <w:p w14:paraId="126F067D" w14:textId="77777777" w:rsidR="004A075F" w:rsidRPr="00B93ABB" w:rsidRDefault="004A075F" w:rsidP="00F7285E">
                  <w:pPr>
                    <w:pStyle w:val="IIEDboxtext"/>
                    <w:numPr>
                      <w:ilvl w:val="0"/>
                      <w:numId w:val="11"/>
                    </w:numPr>
                    <w:rPr>
                      <w:rFonts w:eastAsia="Times New Roman"/>
                      <w:bCs/>
                    </w:rPr>
                  </w:pPr>
                  <w:r>
                    <w:t>Améliorer le sous-secteur de la géologie et des mines afin de contribuer de façon optimale et durable au revenu national et au bien-être social et économique de la communauté.</w:t>
                  </w:r>
                </w:p>
                <w:p w14:paraId="48589E9C" w14:textId="77777777" w:rsidR="004A075F" w:rsidRPr="00B93ABB" w:rsidRDefault="004A075F" w:rsidP="00F7285E">
                  <w:pPr>
                    <w:pStyle w:val="IIEDboxtext"/>
                    <w:rPr>
                      <w:rFonts w:eastAsia="Times New Roman"/>
                      <w:bCs/>
                    </w:rPr>
                  </w:pPr>
                  <w:r>
                    <w:t xml:space="preserve">Contrairement à de nombreuses stratégies de ce genre, un chiffrage approprié est inclus. Selon les estimations, le budget de la stratégie pour les activités prévues au cours des cinq prochaines années coûtera </w:t>
                  </w:r>
                  <w:r>
                    <w:rPr>
                      <w:b/>
                    </w:rPr>
                    <w:t>164 341 177 000 francs rwandais</w:t>
                  </w:r>
                  <w:r>
                    <w:t>.</w:t>
                  </w:r>
                </w:p>
                <w:p w14:paraId="0AC99F2A" w14:textId="77777777" w:rsidR="004A075F" w:rsidRPr="00B93ABB" w:rsidRDefault="004A075F" w:rsidP="00F7285E">
                  <w:pPr>
                    <w:pStyle w:val="IIEDboxtext"/>
                    <w:rPr>
                      <w:rFonts w:eastAsia="Times New Roman"/>
                      <w:bCs/>
                    </w:rPr>
                  </w:pPr>
                  <w:r>
                    <w:t xml:space="preserve">Le total des fonds disponibles (sur la base des plafonds estimés du budget du Gouvernement rwandais et des engagements de financement extérieur) équivaut à </w:t>
                  </w:r>
                  <w:r>
                    <w:rPr>
                      <w:b/>
                    </w:rPr>
                    <w:t>67 733 648 000 francs rwandais</w:t>
                  </w:r>
                  <w:r>
                    <w:t xml:space="preserve"> et le coût total projeté (sur la base des activités planifiées entièrement chiffrées et nécessitant un financement supplémentaire) se monte à </w:t>
                  </w:r>
                  <w:r>
                    <w:rPr>
                      <w:b/>
                    </w:rPr>
                    <w:t>164 341 177 000 francs rwandais</w:t>
                  </w:r>
                  <w:r>
                    <w:t>.</w:t>
                  </w:r>
                </w:p>
                <w:p w14:paraId="73EBD596" w14:textId="77777777" w:rsidR="004A075F" w:rsidRPr="00B93ABB" w:rsidRDefault="004A075F" w:rsidP="00F7285E">
                  <w:pPr>
                    <w:pStyle w:val="IIEDboxtext"/>
                    <w:rPr>
                      <w:rFonts w:eastAsia="Times New Roman"/>
                      <w:bCs/>
                    </w:rPr>
                  </w:pPr>
                  <w:r>
                    <w:t xml:space="preserve">Cela implique que, pour que la stratégie relative à l’environnement et aux ressources naturelles soit pleinement mise en œuvre, un montant total de </w:t>
                  </w:r>
                  <w:r>
                    <w:rPr>
                      <w:b/>
                    </w:rPr>
                    <w:t>96 607 529 000 francs rwandais</w:t>
                  </w:r>
                  <w:r>
                    <w:t xml:space="preserve"> (déficit budgétaire) devrait être mobilisé pour que le secteur atteigne ses objectifs fixés. »</w:t>
                  </w:r>
                </w:p>
                <w:p w14:paraId="396DD8B3" w14:textId="77777777" w:rsidR="004A075F" w:rsidRDefault="004A075F" w:rsidP="00F7285E">
                  <w:pPr>
                    <w:pStyle w:val="IIEDboxtext"/>
                  </w:pPr>
                  <w:r>
                    <w:t>Source : Gouvernement rwandais, 2013</w:t>
                  </w:r>
                </w:p>
              </w:txbxContent>
            </v:textbox>
            <w10:anchorlock/>
          </v:shape>
        </w:pict>
      </w:r>
    </w:p>
    <w:p w14:paraId="52DBA163" w14:textId="77777777" w:rsidR="00F7285E" w:rsidRDefault="00F7285E" w:rsidP="00F7285E">
      <w:pPr>
        <w:rPr>
          <w:rFonts w:cs="Arial"/>
          <w:b/>
          <w:sz w:val="20"/>
          <w:szCs w:val="20"/>
        </w:rPr>
      </w:pPr>
      <w:bookmarkStart w:id="102" w:name="_Toc445715973"/>
      <w:bookmarkStart w:id="103" w:name="_Toc445466300"/>
    </w:p>
    <w:p w14:paraId="4ECB3F76" w14:textId="77777777" w:rsidR="00F7285E" w:rsidRPr="006F3FE2" w:rsidRDefault="00F7285E" w:rsidP="00F7285E">
      <w:pPr>
        <w:pStyle w:val="IIEDsubheading3"/>
      </w:pPr>
      <w:r>
        <w:t>Conseils pratiques pour les projets de budget chiffrés tenant compte des liens pauvreté-environnement et ressources naturelles</w:t>
      </w:r>
    </w:p>
    <w:p w14:paraId="664E6C4E" w14:textId="77777777" w:rsidR="00F7285E" w:rsidRPr="006F3FE2" w:rsidRDefault="00F7285E" w:rsidP="00F7285E">
      <w:pPr>
        <w:pStyle w:val="IIEDlistbulleted"/>
      </w:pPr>
      <w:r>
        <w:t>Toujours identifier l’unité de prestation de services dans les plans de développement ; cela offre une vision claire du volume de la prestation de services.</w:t>
      </w:r>
    </w:p>
    <w:p w14:paraId="699DCF64" w14:textId="77777777" w:rsidR="00F7285E" w:rsidRDefault="00F7285E" w:rsidP="00F7285E">
      <w:pPr>
        <w:pStyle w:val="IIEDlistbulleted"/>
      </w:pPr>
      <w:r>
        <w:t>Il faudrait se méfier des coûts fixes (tels que les budgets du personnel) qui peuvent ne pas être facilement réaffectés à des domaines prioritaires.</w:t>
      </w:r>
    </w:p>
    <w:p w14:paraId="662A0E1C" w14:textId="77777777" w:rsidR="00F7285E" w:rsidRDefault="00F7285E" w:rsidP="00F7285E">
      <w:pPr>
        <w:pStyle w:val="IIEDlistbulleted"/>
      </w:pPr>
      <w:r>
        <w:t>On devrait essayer d’envisager de réorienter facilement les coûts variables vers les questions relatives aux liens pauvreté-environnement, ressources naturelles et changements climatiques ; ces coûts sont essentiellement des budgets non engagés.</w:t>
      </w:r>
    </w:p>
    <w:p w14:paraId="766C3FC1" w14:textId="77777777" w:rsidR="00F7285E" w:rsidRDefault="00F7285E" w:rsidP="00F7285E">
      <w:pPr>
        <w:pStyle w:val="IIEDlistbulleted"/>
      </w:pPr>
      <w:r>
        <w:t>Maintenir la souplesse et la variabilité dans les structures de coûts ; établir une politique de révision régulière des contrats et des engagements juridiques.</w:t>
      </w:r>
    </w:p>
    <w:p w14:paraId="31D6CB6C" w14:textId="77777777" w:rsidR="00F7285E" w:rsidRDefault="00F7285E" w:rsidP="00F7285E">
      <w:pPr>
        <w:pStyle w:val="IIEDlistbulleted"/>
      </w:pPr>
      <w:r>
        <w:t>Éviter d’engager légalement des dépenses autres que les dépenses de personnel sur plus de deux ans.</w:t>
      </w:r>
    </w:p>
    <w:p w14:paraId="1846AEE6" w14:textId="77777777" w:rsidR="00F7285E" w:rsidRPr="006F3FE2" w:rsidRDefault="00F7285E" w:rsidP="00F7285E">
      <w:pPr>
        <w:pStyle w:val="IIEDlistbulleted"/>
      </w:pPr>
      <w:r>
        <w:t>Envisager de renégocier les contrats sur des engagements juridiques à plus long terme afin de favoriser une meilleure variabilité.</w:t>
      </w:r>
    </w:p>
    <w:bookmarkEnd w:id="102"/>
    <w:p w14:paraId="6AB07E07" w14:textId="77777777" w:rsidR="00F7285E" w:rsidRPr="00D81FB1" w:rsidRDefault="00F7285E" w:rsidP="00F7285E">
      <w:pPr>
        <w:spacing w:after="0" w:line="240" w:lineRule="auto"/>
        <w:rPr>
          <w:sz w:val="28"/>
          <w:szCs w:val="28"/>
        </w:rPr>
      </w:pPr>
    </w:p>
    <w:p w14:paraId="0FDFAF88" w14:textId="77777777" w:rsidR="00F7285E" w:rsidRPr="00B72C33" w:rsidRDefault="00F7285E" w:rsidP="00894109">
      <w:pPr>
        <w:pStyle w:val="IIEDsubheading2"/>
        <w:outlineLvl w:val="1"/>
      </w:pPr>
      <w:bookmarkStart w:id="104" w:name="_Toc452133153"/>
      <w:bookmarkStart w:id="105" w:name="_Toc480286772"/>
      <w:r>
        <w:t>5.6 Orientations pour intégrer les liens pauvreté-environnement, ressources naturelles et changements climatiques dans le programme d’investissement public</w:t>
      </w:r>
      <w:bookmarkEnd w:id="104"/>
      <w:bookmarkEnd w:id="105"/>
    </w:p>
    <w:p w14:paraId="135DB7D8" w14:textId="77777777" w:rsidR="00F7285E" w:rsidRDefault="00F7285E" w:rsidP="00F7285E">
      <w:pPr>
        <w:pStyle w:val="IIEDbodytext"/>
      </w:pPr>
      <w:r>
        <w:t>Nombre de pays africains se sont dotés d’un programme d’investissement public comprenant des programmes et des projets majeurs prévus dans le budget de développement. Cela représente une occasion pour les spécialistes des questions relatives à l’environnement, aux ressources naturelles et aux changements climatiques de s’assurer que les investissements nécessaires dans ce secteur sont inclus. Au Malawi, par exemple, les moyens d’intégrer la pauvreté et l’environnement dans le programme d’investissement public on été passés en revue et les conclusions de ces travaux ont permis de réviser le manuel et les directives concernant l’investissement public (voir Encadré 5.4) ; la Tanzanie a adopté une démarche similaire (voir Encadré 5.5).</w:t>
      </w:r>
    </w:p>
    <w:p w14:paraId="0D629F3B" w14:textId="77777777" w:rsidR="00F7285E" w:rsidRPr="004E6DEE" w:rsidRDefault="00461367" w:rsidP="00F7285E">
      <w:pPr>
        <w:pStyle w:val="IIEDbodytext"/>
        <w:rPr>
          <w:b/>
          <w:i/>
          <w:sz w:val="22"/>
        </w:rPr>
      </w:pPr>
      <w:r>
        <w:pict w14:anchorId="6959DE37">
          <v:shape id="Text Box 42" o:spid="_x0000_s1059" type="#_x0000_t202" style="width:457.5pt;height:519.95pt;visibility:visible;mso-left-percent:-10001;mso-top-percent:-10001;mso-position-horizontal:absolute;mso-position-horizontal-relative:char;mso-position-vertical:absolute;mso-position-vertical-relative:line;mso-left-percent:-10001;mso-top-percent:-10001" fillcolor="#a8b400" stroked="f" strokeweight=".5pt">
            <v:path arrowok="t"/>
            <v:textbox style="mso-fit-shape-to-text:t">
              <w:txbxContent>
                <w:p w14:paraId="3118C9E1" w14:textId="77777777" w:rsidR="004A075F" w:rsidRPr="00E71793" w:rsidRDefault="004A075F" w:rsidP="00F7285E">
                  <w:pPr>
                    <w:pStyle w:val="IIEDboxheading"/>
                    <w:rPr>
                      <w:color w:val="FFFFFF" w:themeColor="background1"/>
                    </w:rPr>
                  </w:pPr>
                  <w:r w:rsidRPr="00A83A5A">
                    <w:rPr>
                      <w:color w:val="FFFFFF" w:themeColor="background1"/>
                    </w:rPr>
                    <w:t>Encadré 5.7 : Programme d’investissement public et examen de l’intégration pauvreté-environnement au Malawi</w:t>
                  </w:r>
                </w:p>
                <w:p w14:paraId="1F0577DC" w14:textId="77777777" w:rsidR="004A075F" w:rsidRPr="00E2118E" w:rsidRDefault="004A075F" w:rsidP="00F7285E">
                  <w:pPr>
                    <w:pStyle w:val="IIEDboxtext"/>
                    <w:rPr>
                      <w:rFonts w:eastAsia="Times New Roman"/>
                      <w:bCs/>
                    </w:rPr>
                  </w:pPr>
                  <w:r>
                    <w:t>Un examen des lignes directrices du programme d’investissement public du Malawi a recommandé les moyens suivants pour intégrer la pauvreté et l’environnement :</w:t>
                  </w:r>
                </w:p>
                <w:p w14:paraId="2FD3F276" w14:textId="77777777" w:rsidR="004A075F" w:rsidRPr="00E2118E" w:rsidRDefault="004A075F" w:rsidP="00F7285E">
                  <w:pPr>
                    <w:pStyle w:val="IIEDboxtext"/>
                    <w:numPr>
                      <w:ilvl w:val="0"/>
                      <w:numId w:val="12"/>
                    </w:numPr>
                    <w:rPr>
                      <w:rFonts w:eastAsia="Times New Roman"/>
                      <w:bCs/>
                    </w:rPr>
                  </w:pPr>
                  <w:r>
                    <w:t>L’impact sur les zones environnantes ou autres zones hors site devrait être pris en compte lors de la formulation et de l’évaluation du projet.</w:t>
                  </w:r>
                </w:p>
                <w:p w14:paraId="710973E7" w14:textId="77777777" w:rsidR="004A075F" w:rsidRPr="00E2118E" w:rsidRDefault="004A075F" w:rsidP="00F7285E">
                  <w:pPr>
                    <w:pStyle w:val="IIEDboxtext"/>
                    <w:numPr>
                      <w:ilvl w:val="0"/>
                      <w:numId w:val="12"/>
                    </w:numPr>
                    <w:rPr>
                      <w:rFonts w:eastAsia="Times New Roman"/>
                      <w:bCs/>
                    </w:rPr>
                  </w:pPr>
                  <w:r>
                    <w:t>L’analyse de la durabilité doit être fondée sur une analyse coûts-avantages complète, dans laquelle le coût du projet devrait également inclure les coûts de fonctionnement.</w:t>
                  </w:r>
                </w:p>
                <w:p w14:paraId="12B0595C" w14:textId="77777777" w:rsidR="004A075F" w:rsidRPr="00E2118E" w:rsidRDefault="004A075F" w:rsidP="00F7285E">
                  <w:pPr>
                    <w:pStyle w:val="IIEDboxtext"/>
                    <w:numPr>
                      <w:ilvl w:val="0"/>
                      <w:numId w:val="12"/>
                    </w:numPr>
                    <w:rPr>
                      <w:rFonts w:eastAsia="Times New Roman"/>
                      <w:bCs/>
                    </w:rPr>
                  </w:pPr>
                  <w:r>
                    <w:t>Les projets doivent être supervisés par des comités de pilotage intersectoriels qui doivent veiller à ce que les complémentarités nécessaires soient atteintes.</w:t>
                  </w:r>
                </w:p>
                <w:p w14:paraId="1260DC64" w14:textId="77777777" w:rsidR="004A075F" w:rsidRPr="00E2118E" w:rsidRDefault="004A075F" w:rsidP="00F7285E">
                  <w:pPr>
                    <w:pStyle w:val="IIEDboxtext"/>
                    <w:numPr>
                      <w:ilvl w:val="0"/>
                      <w:numId w:val="12"/>
                    </w:numPr>
                    <w:rPr>
                      <w:rFonts w:eastAsia="Times New Roman"/>
                      <w:bCs/>
                    </w:rPr>
                  </w:pPr>
                  <w:r>
                    <w:t>Lors de l’acquisition du matériel du projet, les bénéficiaires devraient participer à la procédure de passation des marchés, lorsque cela est possible et nécessaire.</w:t>
                  </w:r>
                </w:p>
                <w:p w14:paraId="28F3A41F" w14:textId="77777777" w:rsidR="004A075F" w:rsidRPr="00E2118E" w:rsidRDefault="004A075F" w:rsidP="00F7285E">
                  <w:pPr>
                    <w:pStyle w:val="IIEDboxtext"/>
                    <w:numPr>
                      <w:ilvl w:val="0"/>
                      <w:numId w:val="12"/>
                    </w:numPr>
                    <w:rPr>
                      <w:rFonts w:eastAsia="Times New Roman"/>
                      <w:bCs/>
                    </w:rPr>
                  </w:pPr>
                  <w:r>
                    <w:t>Les conditions locales telles que les risques environnementaux pour la réussite du projet doivent être prises en considération au stade de la planification pour éviter de soumettre le projet au risque d’échec en raison des conditions environnementales locales.</w:t>
                  </w:r>
                </w:p>
                <w:p w14:paraId="25EC1128" w14:textId="77777777" w:rsidR="004A075F" w:rsidRPr="00E2118E" w:rsidRDefault="004A075F" w:rsidP="00F7285E">
                  <w:pPr>
                    <w:pStyle w:val="IIEDboxtext"/>
                    <w:numPr>
                      <w:ilvl w:val="0"/>
                      <w:numId w:val="12"/>
                    </w:numPr>
                    <w:rPr>
                      <w:rFonts w:eastAsia="Times New Roman"/>
                      <w:bCs/>
                    </w:rPr>
                  </w:pPr>
                  <w:r>
                    <w:t>L’impact et l’adéquation de la solution du projet proposé doivent être évalués de manière critique afin d’avoir un impact significatif sur la pauvreté et d’éviter une surexploitation de la ressource fournie.</w:t>
                  </w:r>
                </w:p>
                <w:p w14:paraId="6C5AE17A" w14:textId="77777777" w:rsidR="004A075F" w:rsidRPr="00E2118E" w:rsidRDefault="004A075F" w:rsidP="00F7285E">
                  <w:pPr>
                    <w:pStyle w:val="IIEDboxtext"/>
                    <w:numPr>
                      <w:ilvl w:val="0"/>
                      <w:numId w:val="12"/>
                    </w:numPr>
                    <w:rPr>
                      <w:rFonts w:eastAsia="Times New Roman"/>
                      <w:bCs/>
                    </w:rPr>
                  </w:pPr>
                  <w:r>
                    <w:t>Au cours de la mise en œuvre du projet, la main-d’œuvre non qualifiée et semi-qualifiée devrait être largement recrutée dans la zone du projet afin que les populations locales soient habilitées économiquement et pour assurer l’adhésion locale afin de garantir la durabilité.</w:t>
                  </w:r>
                </w:p>
                <w:p w14:paraId="7588FD21" w14:textId="77777777" w:rsidR="004A075F" w:rsidRPr="00E2118E" w:rsidRDefault="004A075F" w:rsidP="00F7285E">
                  <w:pPr>
                    <w:pStyle w:val="IIEDboxtext"/>
                    <w:numPr>
                      <w:ilvl w:val="0"/>
                      <w:numId w:val="12"/>
                    </w:numPr>
                    <w:rPr>
                      <w:rFonts w:eastAsia="Times New Roman"/>
                      <w:bCs/>
                    </w:rPr>
                  </w:pPr>
                  <w:r>
                    <w:t>La communauté devrait être évaluée (c’est-à-dire consultée) afin d’établir si elle est prête à accepter le projet ou non et la problématique hommes-femmes devrait également être incluse pour que les femmes et les hommes aient l’occasion de participer à la mise en œuvre du projet.</w:t>
                  </w:r>
                </w:p>
                <w:p w14:paraId="2363C5EA" w14:textId="77777777" w:rsidR="004A075F" w:rsidRPr="00E2118E" w:rsidRDefault="004A075F" w:rsidP="00F7285E">
                  <w:pPr>
                    <w:pStyle w:val="IIEDboxtext"/>
                    <w:rPr>
                      <w:rFonts w:eastAsia="Times New Roman"/>
                      <w:bCs/>
                    </w:rPr>
                  </w:pPr>
                  <w:r>
                    <w:t>Ces recommandations ont servi à réviser les directives du Programme d’investissement public du Malawi. Les directives relatives au budget 2015-2016 stipulent que : « tous les nouveaux projets à forte intensité de capital doivent mener une évaluation d’impact sur l’environnement dans le cadre de leur planification et prendre toutes les dispositions utiles pour que les budgets soient alloués aux mesures d’atténuation dans le plan de gestion environnementale. Un appui technique sera fourni par les personnes responsables des secteurs qui seront contactées par le biais du Directeur des affaires environnementales ».</w:t>
                  </w:r>
                </w:p>
                <w:p w14:paraId="45AC5D47" w14:textId="77777777" w:rsidR="004A075F" w:rsidRDefault="004A075F" w:rsidP="00F7285E">
                  <w:pPr>
                    <w:pStyle w:val="IIEDboxtext"/>
                  </w:pPr>
                  <w:r>
                    <w:t>Ministère des finances, Malawi, 2014 ; Gouvernement du Malawi, 2015</w:t>
                  </w:r>
                </w:p>
              </w:txbxContent>
            </v:textbox>
            <w10:anchorlock/>
          </v:shape>
        </w:pict>
      </w:r>
    </w:p>
    <w:bookmarkStart w:id="106" w:name="_Toc452109001"/>
    <w:bookmarkStart w:id="107" w:name="_Toc452133154"/>
    <w:p w14:paraId="1B835208" w14:textId="77777777" w:rsidR="00F7285E" w:rsidRDefault="00461367" w:rsidP="00F7285E">
      <w:pPr>
        <w:pStyle w:val="IIEDsubheading2"/>
      </w:pPr>
      <w:r>
        <w:pict w14:anchorId="47A35CB7">
          <v:shape id="Text Box 9" o:spid="_x0000_s1058" type="#_x0000_t202" style="width:457.5pt;height:702.85pt;visibility:visible;mso-left-percent:-10001;mso-top-percent:-10001;mso-position-horizontal:absolute;mso-position-horizontal-relative:char;mso-position-vertical:absolute;mso-position-vertical-relative:line;mso-left-percent:-10001;mso-top-percent:-10001" fillcolor="#a8b400" stroked="f" strokeweight=".5pt">
            <v:path arrowok="t"/>
            <v:textbox style="mso-fit-shape-to-text:t">
              <w:txbxContent>
                <w:p w14:paraId="455F3BDD" w14:textId="77777777" w:rsidR="004A075F" w:rsidRPr="004F1C3C" w:rsidRDefault="004A075F" w:rsidP="00F7285E">
                  <w:pPr>
                    <w:pStyle w:val="IIEDboxheading"/>
                    <w:rPr>
                      <w:color w:val="FFFFFF" w:themeColor="background1"/>
                    </w:rPr>
                  </w:pPr>
                  <w:r w:rsidRPr="00A83A5A">
                    <w:rPr>
                      <w:color w:val="FFFFFF" w:themeColor="background1"/>
                    </w:rPr>
                    <w:t>Encadré 5.8 : Intégration des liens pauvreté-environnement, ressources naturelles et changements climatiques dans le Manuel opérationnel de gestion des investissements publics en Tanzanie</w:t>
                  </w:r>
                </w:p>
                <w:p w14:paraId="71885C1C" w14:textId="77777777" w:rsidR="004A075F" w:rsidRPr="00DA5E66" w:rsidRDefault="004A075F" w:rsidP="00F7285E">
                  <w:pPr>
                    <w:pStyle w:val="IIEDboxtext"/>
                    <w:rPr>
                      <w:rFonts w:eastAsia="Times New Roman"/>
                      <w:bCs/>
                    </w:rPr>
                  </w:pPr>
                  <w:r>
                    <w:t>Le premier manuel d’investissement public de la Tanzanie a été élaboré en 2015 par la Commission de planification logée à la Présidence afin d’améliorer la coordination et la cohérence dans la gestion des investissements publics par l’État. Il constitue un outil complet de renforcement des capacités, ouvert aux commentaires et aux améliorations futures. Ci-dessous sont présentées quelques-unes de ses principales caractéristiques visant à instiller l’efficience, l’efficacité et la transparence, ainsi que la prise en compte des questions liées à la pauvreté et à l’environnement tout au long du processus d’investissement public en plusieurs étapes :</w:t>
                  </w:r>
                </w:p>
                <w:p w14:paraId="174286C6" w14:textId="77777777" w:rsidR="004A075F" w:rsidRPr="00DA5E66" w:rsidRDefault="004A075F" w:rsidP="00F7285E">
                  <w:pPr>
                    <w:pStyle w:val="IIEDboxtext"/>
                    <w:rPr>
                      <w:rFonts w:eastAsia="Times New Roman"/>
                      <w:b/>
                      <w:bCs/>
                    </w:rPr>
                  </w:pPr>
                  <w:r>
                    <w:rPr>
                      <w:b/>
                      <w:bCs/>
                    </w:rPr>
                    <w:t>Efficacité</w:t>
                  </w:r>
                </w:p>
                <w:p w14:paraId="6E392348" w14:textId="77777777" w:rsidR="004A075F" w:rsidRPr="00DA5E66" w:rsidRDefault="004A075F" w:rsidP="00F7285E">
                  <w:pPr>
                    <w:pStyle w:val="IIEDboxbulletedlist"/>
                  </w:pPr>
                  <w:r>
                    <w:t>Les évaluations environnementales et sociales requises devraient être effectuées au stade de la planification du projet, en commençant par l’étude de préfaisabilité qui détermine si le projet est écologiquement et socialement viable conformément à la Loi de 2004 portant sur la gestion de l’environnement.</w:t>
                  </w:r>
                </w:p>
                <w:p w14:paraId="210B7AB1" w14:textId="77777777" w:rsidR="004A075F" w:rsidRPr="00DA5E66" w:rsidRDefault="004A075F" w:rsidP="00F7285E">
                  <w:pPr>
                    <w:pStyle w:val="IIEDboxbulletedlist"/>
                  </w:pPr>
                  <w:r>
                    <w:t>Les scénarios de référence devraient être précis et à visée conservatrice, et indiquer ce qui se passerait au cas où le projet ne serait pas mis en œuvre.</w:t>
                  </w:r>
                </w:p>
                <w:p w14:paraId="506EA3C1" w14:textId="77777777" w:rsidR="004A075F" w:rsidRPr="00DA5E66" w:rsidRDefault="004A075F" w:rsidP="00F7285E">
                  <w:pPr>
                    <w:pStyle w:val="IIEDboxbulletedlist"/>
                  </w:pPr>
                  <w:r>
                    <w:t>Les bénéficiaires cibles et le lieu de mise en œuvre devraient être précisés. Tous les risques majeurs doivent être documentés et les solutions de rechange envisagées dans le rapport.</w:t>
                  </w:r>
                </w:p>
                <w:p w14:paraId="3F8CF995" w14:textId="77777777" w:rsidR="004A075F" w:rsidRPr="00DA5E66" w:rsidRDefault="004A075F" w:rsidP="00F7285E">
                  <w:pPr>
                    <w:pStyle w:val="IIEDboxbulletedlist"/>
                  </w:pPr>
                  <w:r>
                    <w:t>Les évaluations doivent utiliser des techniques de pointe, basées sur le professionnalisme et la rentabilité. L’analyse coûts-avantages devrait être exhaustive, en tenant compte de l’ensemble du cycle de vie du projet, y compris les effets résiduels et post-achèvement. Les estimations de coûts devraient tenir compte du coût des mesures d’atténuation.</w:t>
                  </w:r>
                </w:p>
                <w:p w14:paraId="1E4F9422" w14:textId="77777777" w:rsidR="004A075F" w:rsidRPr="00DA5E66" w:rsidRDefault="004A075F" w:rsidP="00F7285E">
                  <w:pPr>
                    <w:pStyle w:val="IIEDboxtext"/>
                    <w:rPr>
                      <w:rFonts w:eastAsia="Times New Roman"/>
                      <w:bCs/>
                      <w:i/>
                    </w:rPr>
                  </w:pPr>
                  <w:r>
                    <w:rPr>
                      <w:bCs/>
                      <w:i/>
                    </w:rPr>
                    <w:t>*Il convient de noter que les caractéristiques ci-dessus favorisent une approche proactive qui donne la priorité à la prévention des impacts plutôt qu’à leur atténuation et compensation.</w:t>
                  </w:r>
                </w:p>
                <w:p w14:paraId="6DF2AF5F" w14:textId="77777777" w:rsidR="004A075F" w:rsidRPr="00DA5E66" w:rsidRDefault="004A075F" w:rsidP="00F7285E">
                  <w:pPr>
                    <w:pStyle w:val="IIEDboxtext"/>
                    <w:rPr>
                      <w:rFonts w:eastAsia="Times New Roman"/>
                      <w:b/>
                      <w:bCs/>
                    </w:rPr>
                  </w:pPr>
                  <w:r>
                    <w:rPr>
                      <w:b/>
                      <w:bCs/>
                    </w:rPr>
                    <w:t>Efficience et transparence</w:t>
                  </w:r>
                </w:p>
                <w:p w14:paraId="123EB33F" w14:textId="77777777" w:rsidR="004A075F" w:rsidRPr="00DA5E66" w:rsidRDefault="004A075F" w:rsidP="00F7285E">
                  <w:pPr>
                    <w:pStyle w:val="IIEDboxbulletedlist"/>
                  </w:pPr>
                  <w:r>
                    <w:t>Il est recommandé à la Commission de planification de la Présidence de créer un Comité mixte de gestion des investissements publics composé de représentants qualifiés des ministères centraux, dont la Direction de l’environnement, le Comité de pilotage national de l’investissement, le secteur privé, les organisations de la société civile et le grand public. Le Comité devrait assurer la supervision, recruter des examinateurs indépendants et approuver le projet.</w:t>
                  </w:r>
                </w:p>
                <w:p w14:paraId="0A6F2260" w14:textId="77777777" w:rsidR="004A075F" w:rsidRPr="00DA5E66" w:rsidRDefault="004A075F" w:rsidP="00F7285E">
                  <w:pPr>
                    <w:pStyle w:val="IIEDboxbulletedlist"/>
                  </w:pPr>
                  <w:r>
                    <w:t>La création d’une base de données du projet est recommandée en vue de faciliter un suivi et une évaluation plus efficaces et plus transparents.</w:t>
                  </w:r>
                </w:p>
                <w:p w14:paraId="64866FF9" w14:textId="77777777" w:rsidR="004A075F" w:rsidRPr="00DA5E66" w:rsidRDefault="004A075F" w:rsidP="00F7285E">
                  <w:pPr>
                    <w:pStyle w:val="IIEDboxtext"/>
                    <w:rPr>
                      <w:rFonts w:eastAsia="Times New Roman"/>
                      <w:b/>
                      <w:bCs/>
                    </w:rPr>
                  </w:pPr>
                  <w:r>
                    <w:rPr>
                      <w:b/>
                      <w:bCs/>
                    </w:rPr>
                    <w:t>Participation et inclusivité</w:t>
                  </w:r>
                </w:p>
                <w:p w14:paraId="14829F04" w14:textId="77777777" w:rsidR="004A075F" w:rsidRPr="00DA5E66" w:rsidRDefault="004A075F" w:rsidP="00F7285E">
                  <w:pPr>
                    <w:pStyle w:val="IIEDboxbulletedlist"/>
                  </w:pPr>
                  <w:r>
                    <w:t>Cette caractéristique décrit la formulation des projets comme un processus ascendant dans lequel les projets sont identifiés en fonction des besoins et des contributions des collectivités locales, en liant également la production aux priorités du cadre national de développement.</w:t>
                  </w:r>
                </w:p>
                <w:p w14:paraId="721B2415" w14:textId="77777777" w:rsidR="004A075F" w:rsidRPr="00DA5E66" w:rsidRDefault="004A075F" w:rsidP="00F7285E">
                  <w:pPr>
                    <w:pStyle w:val="IIEDboxbulletedlist"/>
                  </w:pPr>
                  <w:r>
                    <w:t>Le gestionnaire de projet est sélectionné dans le secteur concerné. Si le projet couvre plusieurs secteurs, le personnel de ces secteurs est également inclus.</w:t>
                  </w:r>
                </w:p>
                <w:p w14:paraId="16442C59" w14:textId="77777777" w:rsidR="004A075F" w:rsidRPr="00DA5E66" w:rsidRDefault="004A075F" w:rsidP="00F7285E">
                  <w:pPr>
                    <w:pStyle w:val="IIEDboxbulletedlist"/>
                  </w:pPr>
                  <w:r>
                    <w:t>Un expert en suivi et en évaluation, justifiant d’une expérience professionnelle en matière d’évaluation de l’impact environnemental et social, fait partie de l’équipe de développement du projet.</w:t>
                  </w:r>
                </w:p>
                <w:p w14:paraId="50660967" w14:textId="77777777" w:rsidR="004A075F" w:rsidRPr="00DA5E66" w:rsidRDefault="004A075F" w:rsidP="00F7285E">
                  <w:pPr>
                    <w:pStyle w:val="IIEDboxtext"/>
                    <w:rPr>
                      <w:rFonts w:eastAsia="Times New Roman"/>
                      <w:bCs/>
                    </w:rPr>
                  </w:pPr>
                  <w:r>
                    <w:t>Source : Présidence de la République-Unie de Tanzanie, 2015</w:t>
                  </w:r>
                </w:p>
              </w:txbxContent>
            </v:textbox>
            <w10:anchorlock/>
          </v:shape>
        </w:pict>
      </w:r>
      <w:bookmarkEnd w:id="106"/>
      <w:bookmarkEnd w:id="107"/>
    </w:p>
    <w:p w14:paraId="17EECE35" w14:textId="77777777" w:rsidR="00F7285E" w:rsidRPr="00B72C33" w:rsidRDefault="00F7285E" w:rsidP="00894109">
      <w:pPr>
        <w:pStyle w:val="IIEDsubheading2"/>
        <w:outlineLvl w:val="1"/>
      </w:pPr>
      <w:bookmarkStart w:id="108" w:name="_Toc452133155"/>
      <w:bookmarkStart w:id="109" w:name="_Toc480286773"/>
      <w:r>
        <w:t>5.7 Orientations pour intégrer les liens pauvreté-environnement, ressources naturelles et changements climatiques dans les investissements du secteur privé liés au budget</w:t>
      </w:r>
      <w:bookmarkEnd w:id="108"/>
      <w:bookmarkEnd w:id="109"/>
    </w:p>
    <w:p w14:paraId="3F697DCD" w14:textId="77777777" w:rsidR="00F7285E" w:rsidRDefault="00F7285E" w:rsidP="00F7285E">
      <w:pPr>
        <w:pStyle w:val="IIEDbodytext"/>
      </w:pPr>
      <w:r>
        <w:t>Nombre de budgets sont financés non seulement par des investissements publics, mais aussi par des investissements privés, souvent des investissements directs étrangers (IDE) dans le cas de l’Afrique. On estime à 14 % le volume des recettes publiques africaines provenant des IDE (CNUCED, 2015). À l’instar de l’investissement public, il est important que ces investissements privés de grande envergure tiennent compte des enjeux des liens pauvreté-environnement, ressources naturelles et changements climatiques. En effet, nombre de ces investissements sont réalisés dans le secteur primaire tel que l’exploitation minière et d’autres ressources naturelles, ce qui a des répercussions considérables sur les liens pauvreté-environnement et ressources naturelles. Les autres investissements dans les infrastructures telles que l’énergie et les transports ont des liens importants avec l’atténuation des effets des changements climatiques.</w:t>
      </w:r>
    </w:p>
    <w:p w14:paraId="4D0C044D" w14:textId="77777777" w:rsidR="00F7285E" w:rsidRDefault="00F7285E" w:rsidP="00F7285E">
      <w:pPr>
        <w:pStyle w:val="IIEDbodytext"/>
      </w:pPr>
      <w:r>
        <w:t>Les apports des IDE en Afrique augmentent grâce aux économies émergentes, telles que la Chine comme source majeure. Les répercussions économiques, sociales et environnementales des IDE dépendent en fin de compte de la nature de l’investissement et du cadre réglementaire des pays d’accueil en Afrique. Cela suggère que les pays doivent adopter une approche stratégique dans l’élaboration d’une stratégie d’investissement. Les États africains hôtes doivent veiller à ce que les IDE soutiennent les priorités nationales de développement, y compris les liens pauvreté-environnement, ressources naturelles et changements climatiques.</w:t>
      </w:r>
    </w:p>
    <w:p w14:paraId="610DEE37" w14:textId="77777777" w:rsidR="00F7285E" w:rsidRDefault="00F7285E" w:rsidP="00F7285E">
      <w:pPr>
        <w:pStyle w:val="IIEDbodytext"/>
      </w:pPr>
      <w:r>
        <w:t xml:space="preserve">La clef pour y parvenir consiste à attirer des investisseurs étrangers responsables qui sont intéressés par des investissements rentables, mais qui souhaitent aussi promouvoir une croissance durable et inclusive. Ainsi, la stratégie d’investissement ne se concentre pas uniquement sur le volume d’investissement ou le nombre d’investisseurs, mais sur leur contribution à l’emploi, aux revenus, au transfert de technologie et à la gestion durable des ressources naturelles. En conséquence, la </w:t>
      </w:r>
      <w:r>
        <w:rPr>
          <w:i/>
        </w:rPr>
        <w:t>qualité</w:t>
      </w:r>
      <w:r>
        <w:t xml:space="preserve"> de l’investissement importe plus que sa </w:t>
      </w:r>
      <w:r>
        <w:rPr>
          <w:i/>
        </w:rPr>
        <w:t>quantité</w:t>
      </w:r>
      <w:r>
        <w:t>.</w:t>
      </w:r>
    </w:p>
    <w:p w14:paraId="6E789190" w14:textId="77777777" w:rsidR="00F7285E" w:rsidRDefault="00F7285E" w:rsidP="00F7285E">
      <w:pPr>
        <w:pStyle w:val="IIEDbodytext"/>
      </w:pPr>
      <w:r>
        <w:t>Cela nécessitera une coordination étroite entre les ministères chargés des finances et de la planification et les organismes chargés des investissements étrangers. Parfois, ces organismes d’investissement seront logés dans le même ministère, tandis que dans d’autres pays il peut y avoir un conseil d’investissement distinct ou un autre organisme d’investissement. Il est important que l’organisme chargés de l’investissement soit également au courant des questions liées à l’environnement, aux ressources naturelles et aux changements climatiques et des raisons pour lesquelles celles-ci devraient être intégrées dans la stratégie d’investissement étranger.</w:t>
      </w:r>
    </w:p>
    <w:p w14:paraId="22753C7F" w14:textId="77777777" w:rsidR="00F7285E" w:rsidRDefault="00F7285E" w:rsidP="00F7285E">
      <w:pPr>
        <w:pStyle w:val="IIEDbodytext"/>
      </w:pPr>
      <w:r>
        <w:t>Les trois volets d’une stratégie d’investissement sont (PNUD et PNUE, 2011) :</w:t>
      </w:r>
    </w:p>
    <w:p w14:paraId="069E9F4B" w14:textId="77777777" w:rsidR="00F7285E" w:rsidRDefault="00F7285E" w:rsidP="00F7285E">
      <w:pPr>
        <w:pStyle w:val="IIEDbodytext"/>
        <w:numPr>
          <w:ilvl w:val="0"/>
          <w:numId w:val="33"/>
        </w:numPr>
      </w:pPr>
      <w:r>
        <w:t>La promotion et préparation des investissements</w:t>
      </w:r>
    </w:p>
    <w:p w14:paraId="0E51BAD8" w14:textId="77777777" w:rsidR="00F7285E" w:rsidRDefault="00F7285E" w:rsidP="00F7285E">
      <w:pPr>
        <w:pStyle w:val="IIEDbodytext"/>
        <w:numPr>
          <w:ilvl w:val="0"/>
          <w:numId w:val="33"/>
        </w:numPr>
      </w:pPr>
      <w:r>
        <w:t>L’approbation des investissements et la négociation des contrats</w:t>
      </w:r>
    </w:p>
    <w:p w14:paraId="7079A597" w14:textId="77777777" w:rsidR="00F7285E" w:rsidRDefault="00F7285E" w:rsidP="00F7285E">
      <w:pPr>
        <w:pStyle w:val="IIEDbodytext"/>
        <w:numPr>
          <w:ilvl w:val="0"/>
          <w:numId w:val="33"/>
        </w:numPr>
      </w:pPr>
      <w:r>
        <w:t>Le suivi et l’application de la loi.</w:t>
      </w:r>
    </w:p>
    <w:p w14:paraId="05D289BF" w14:textId="77777777" w:rsidR="00F7285E" w:rsidRPr="00EE06C3" w:rsidRDefault="00F7285E" w:rsidP="00F7285E">
      <w:pPr>
        <w:pStyle w:val="IIEDfigurecaption"/>
      </w:pPr>
      <w:r>
        <w:t>Figure 5.1 : Vers une stratégie d’investissement</w:t>
      </w:r>
    </w:p>
    <w:p w14:paraId="78FB0979" w14:textId="77777777" w:rsidR="00F7285E" w:rsidRDefault="00F7285E" w:rsidP="00F7285E">
      <w:pPr>
        <w:pStyle w:val="IIEDbodytext"/>
      </w:pPr>
      <w:r>
        <w:rPr>
          <w:noProof/>
          <w:lang w:val="en-GB" w:eastAsia="en-GB" w:bidi="ar-SA"/>
        </w:rPr>
        <w:drawing>
          <wp:inline distT="0" distB="0" distL="0" distR="0" wp14:anchorId="6128C5F3" wp14:editId="743EE393">
            <wp:extent cx="5344160" cy="3284220"/>
            <wp:effectExtent l="0" t="0" r="0" b="0"/>
            <wp:docPr id="49" name="Diagram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51A763C9" w14:textId="77777777" w:rsidR="00F7285E" w:rsidRDefault="00F7285E" w:rsidP="00F7285E">
      <w:pPr>
        <w:pStyle w:val="IIEDbodytext"/>
      </w:pPr>
      <w:r>
        <w:t>Les enjeux des liens pauvreté-environnement, ressources naturelles et changements climatiques peuvent être intégrés à chacune de ces trois étapes avant un examen approfondi dans les sections suivantes.</w:t>
      </w:r>
    </w:p>
    <w:p w14:paraId="1DAC078A" w14:textId="77777777" w:rsidR="00F7285E" w:rsidRPr="00DD2009" w:rsidRDefault="00F7285E" w:rsidP="00F7285E">
      <w:pPr>
        <w:pStyle w:val="IIEDsubheading3"/>
      </w:pPr>
      <w:r>
        <w:t>Conseils pratiques pour la promotion et la préparation des investissements</w:t>
      </w:r>
    </w:p>
    <w:p w14:paraId="6BA9F3B9" w14:textId="77777777" w:rsidR="00F7285E" w:rsidRDefault="00F7285E" w:rsidP="00F7285E">
      <w:pPr>
        <w:pStyle w:val="IIEDbodytext"/>
        <w:numPr>
          <w:ilvl w:val="0"/>
          <w:numId w:val="34"/>
        </w:numPr>
      </w:pPr>
      <w:r>
        <w:rPr>
          <w:b/>
        </w:rPr>
        <w:t>Les États hôtes devraient s’efforcer de créer un environnement économique et institutionnel favorable, qui est le facteur le plus important pour attirer les IDE :</w:t>
      </w:r>
      <w:r>
        <w:t xml:space="preserve"> cela inclut la stabilité macro-économique, la disponibilité d’infrastructures de base et un cadre réglementaire clair. Cela est préférable à des allégements fiscaux excessifs, qui réduisent les recettes publiques et peuvent ne pas être le facteur clef pour attirer les IDE.</w:t>
      </w:r>
    </w:p>
    <w:p w14:paraId="71F8020E" w14:textId="77777777" w:rsidR="00F7285E" w:rsidRDefault="00F7285E" w:rsidP="00F7285E">
      <w:pPr>
        <w:pStyle w:val="IIEDbodytext"/>
        <w:numPr>
          <w:ilvl w:val="0"/>
          <w:numId w:val="34"/>
        </w:numPr>
      </w:pPr>
      <w:r>
        <w:rPr>
          <w:b/>
        </w:rPr>
        <w:t>Une série de mesures de politique générale peut être utilisée pour remédier aux déséquilibres des flux d’IDE entre régions et secteurs :</w:t>
      </w:r>
      <w:r>
        <w:t xml:space="preserve"> ces déséquilibres peuvent inclure des tentatives faites par les États africains pour promouvoir la transformation des ressources naturelles et la création de valeur ajoutée, ou pour encourager les IDE dans les régions reculées. Des mesures budgétaires, le développement de zones économiques spéciales et l’infrastructure associée ou la formation des travailleurs sont autant de mesures de politique générale qui peuvent contribuer à pallier ces déséquilibres.</w:t>
      </w:r>
    </w:p>
    <w:p w14:paraId="5273CB0C" w14:textId="77777777" w:rsidR="00F7285E" w:rsidRDefault="00F7285E" w:rsidP="00F7285E">
      <w:pPr>
        <w:pStyle w:val="IIEDbodytext"/>
        <w:numPr>
          <w:ilvl w:val="0"/>
          <w:numId w:val="34"/>
        </w:numPr>
      </w:pPr>
      <w:r>
        <w:rPr>
          <w:b/>
        </w:rPr>
        <w:t xml:space="preserve">Les organismes de promotion des investissements peuvent encourager un éventail de services rationalisés, y compris la promotion et les guichets uniques : </w:t>
      </w:r>
      <w:r>
        <w:t>la promotion peut inclure des foires commerciales et d’autres formes de publicité pour attirer des IDE responsables. Les guichets uniques offriront l’accès à tous les organismes juridiques et réglementaires dans un seul établissement ou bureau, ce qui réduit les délais du processus de demande d’autorisation d’investissement.</w:t>
      </w:r>
    </w:p>
    <w:p w14:paraId="3F415DDB" w14:textId="77777777" w:rsidR="00F7285E" w:rsidRPr="00AB3AC8" w:rsidRDefault="00F7285E" w:rsidP="00F7285E">
      <w:pPr>
        <w:pStyle w:val="IIEDbodytext"/>
        <w:numPr>
          <w:ilvl w:val="0"/>
          <w:numId w:val="34"/>
        </w:numPr>
      </w:pPr>
      <w:r>
        <w:rPr>
          <w:b/>
        </w:rPr>
        <w:t>Les investissements dans les activités à forte intensité d’utilisation de terres telles que l’agriculture devront être gérés avec soin afin d’assurer des résultats favorables aux pauvres :</w:t>
      </w:r>
      <w:r>
        <w:t xml:space="preserve"> il existe un débat animé sur le phénomène appelé « accaparement de terres ». Cela inclut des préoccupations au sujet des terres vendues à bas prix aux investisseurs avec des répercussions sur la sécurité alimentaire et les conflits fonciers, y compris les déplacements de population. Il y a aussi des cas où ces terres achetées sont laissées en jachère ou sous-exploitées. Ce problème s’est posé de façon insistante au milieu des années 2000 lorsque les cours mondiaux des produits alimentaires avaient atteint un pic, avant de redescendre un tant soit peu avec la baisse des cours des matières premières agricoles. Il y a quelques exemples de bonnes pratiques émergentes puisque les États, dans certains cas, tentent d’améliorer les rendements de ces investissements agricoles.</w:t>
      </w:r>
    </w:p>
    <w:p w14:paraId="49BA73DF" w14:textId="77777777" w:rsidR="00F7285E" w:rsidRPr="00C56088" w:rsidRDefault="00F7285E" w:rsidP="00F7285E">
      <w:pPr>
        <w:pStyle w:val="IIEDsubheading3"/>
      </w:pPr>
      <w:r>
        <w:t>Conseils pratiques pour l’approbation de l’investissement et la négociation de contrats</w:t>
      </w:r>
    </w:p>
    <w:p w14:paraId="10FC1FA3" w14:textId="77777777" w:rsidR="00F7285E" w:rsidRDefault="00F7285E" w:rsidP="00F7285E">
      <w:pPr>
        <w:pStyle w:val="IIEDbodytext"/>
        <w:numPr>
          <w:ilvl w:val="0"/>
          <w:numId w:val="33"/>
        </w:numPr>
      </w:pPr>
      <w:r>
        <w:rPr>
          <w:b/>
        </w:rPr>
        <w:t>Une Évaluation approfondie des investissements proposés, y compris une évaluation formelle et des consultations avec les ménages concernés.</w:t>
      </w:r>
      <w:r>
        <w:t xml:space="preserve"> Les études de faisabilité se concentrent généralement sur les taux de rentabilité financière, mais il sera important d’évaluer également les avantages économiques, sociaux et environnementaux ainsi que les coûts. Les négociations officielles avec les ménages concernés seront importantes si l’on veut éviter tout conflit futur. Souvent, l’évaluation de l’impact sur l’environnement peut offrir l’occasion de le faire, mais seulement si la consultation avec les parties prenantes locales est nécessaire.</w:t>
      </w:r>
    </w:p>
    <w:p w14:paraId="335659BA" w14:textId="77777777" w:rsidR="00F7285E" w:rsidRDefault="00F7285E" w:rsidP="00F7285E">
      <w:pPr>
        <w:pStyle w:val="IIEDbodytext"/>
        <w:numPr>
          <w:ilvl w:val="0"/>
          <w:numId w:val="33"/>
        </w:numPr>
      </w:pPr>
      <w:r>
        <w:rPr>
          <w:b/>
        </w:rPr>
        <w:t>Des contrats juridiques entre les États et les investisseurs peuvent maximiser les avantages pour les pays hôtes.</w:t>
      </w:r>
      <w:r>
        <w:t xml:space="preserve"> La création d’emplois, le paiement des impôts, le transfert de technologie, le bien-être des communautés locales, la protection de l’environnement, les achats locaux et les mécanismes de règlement des différends sont entre autres aspects qui peuvent être abordés. Les États africains peuvent renforcer leur action en s’appuyant sur une stratégie de négociation claire, une équipe de négociation forte et une direction politique solide.</w:t>
      </w:r>
    </w:p>
    <w:p w14:paraId="12BD002D" w14:textId="77777777" w:rsidR="00F7285E" w:rsidRDefault="00F7285E" w:rsidP="00F7285E">
      <w:pPr>
        <w:pStyle w:val="IIEDbodytext"/>
        <w:numPr>
          <w:ilvl w:val="0"/>
          <w:numId w:val="33"/>
        </w:numPr>
      </w:pPr>
      <w:r>
        <w:rPr>
          <w:b/>
        </w:rPr>
        <w:t xml:space="preserve">Une plus grande transparence, en soumettant certains aspects des projets et des accords signés à l’approbation de l’Assemblée nationale par exemple ou en les ouvrant au public, peut également exercer une pression du public et de la société civile en faveur de contrats de meilleure qualité. </w:t>
      </w:r>
      <w:r>
        <w:t>Certains pays ont soumis cette question à l’étude.</w:t>
      </w:r>
    </w:p>
    <w:p w14:paraId="77BC7C63" w14:textId="77777777" w:rsidR="00F7285E" w:rsidRPr="00C56088" w:rsidRDefault="00F7285E" w:rsidP="00F7285E">
      <w:pPr>
        <w:pStyle w:val="IIEDsubheading3"/>
      </w:pPr>
      <w:r>
        <w:t>Suivi et application de la loi</w:t>
      </w:r>
    </w:p>
    <w:p w14:paraId="14FCCB18" w14:textId="77777777" w:rsidR="00F7285E" w:rsidRDefault="00F7285E" w:rsidP="00F7285E">
      <w:pPr>
        <w:pStyle w:val="IIEDbodytext"/>
        <w:numPr>
          <w:ilvl w:val="0"/>
          <w:numId w:val="33"/>
        </w:numPr>
      </w:pPr>
      <w:r>
        <w:rPr>
          <w:b/>
        </w:rPr>
        <w:t>Le suivi et l’application de la loi devraient être une priorité pour les États africains hôtes :</w:t>
      </w:r>
      <w:r>
        <w:t xml:space="preserve"> un suivi et une application de la loi insuffisants signifieront que les contrats ne seront pas suivis de bout en bout et que les liens pauvreté-environnement et ressources naturelles peuvent être ignorés. Cela exigera des sanctions efficaces telles que la suspension des contrats en cas de rupture.</w:t>
      </w:r>
    </w:p>
    <w:p w14:paraId="41080533" w14:textId="77777777" w:rsidR="00F7285E" w:rsidRDefault="00F7285E" w:rsidP="00F7285E">
      <w:pPr>
        <w:pStyle w:val="IIEDbodytext"/>
        <w:numPr>
          <w:ilvl w:val="0"/>
          <w:numId w:val="33"/>
        </w:numPr>
      </w:pPr>
      <w:r>
        <w:rPr>
          <w:b/>
        </w:rPr>
        <w:t>La certification volontaire par une tierce partie peut améliorer l’application de la loi :</w:t>
      </w:r>
      <w:r>
        <w:t xml:space="preserve"> cela peut inclure la certification du bois ou de la pêche par les organismes internationaux qui profitera aux producteurs, aux consommateurs et aux États.</w:t>
      </w:r>
    </w:p>
    <w:p w14:paraId="6BBC592E" w14:textId="77777777" w:rsidR="00F7285E" w:rsidRPr="00B72C33" w:rsidRDefault="00F7285E" w:rsidP="00894109">
      <w:pPr>
        <w:pStyle w:val="IIEDsubheading2"/>
        <w:outlineLvl w:val="1"/>
      </w:pPr>
      <w:bookmarkStart w:id="110" w:name="_Toc452133156"/>
      <w:bookmarkStart w:id="111" w:name="_Toc480286774"/>
      <w:r>
        <w:t>5.8 Orientations pour intégrer les liens pauvreté-environnement et ressources naturelles dans la budgétisation axée sur la performance</w:t>
      </w:r>
      <w:bookmarkEnd w:id="110"/>
      <w:bookmarkEnd w:id="111"/>
    </w:p>
    <w:p w14:paraId="33B629E1" w14:textId="77777777" w:rsidR="00F7285E" w:rsidRDefault="00F7285E" w:rsidP="00F7285E">
      <w:pPr>
        <w:pStyle w:val="IIEDbodytext"/>
      </w:pPr>
      <w:r>
        <w:t>La budgétisation axée sur la performance peut être utilisée comme un moyen utile d’intégrer les liens pauvreté-environnement et ressources naturelles, comme l’illustre l’exemple de la Mauritanie dans l’Encadré 5. ci-après :</w:t>
      </w:r>
    </w:p>
    <w:p w14:paraId="6E71736E" w14:textId="77777777" w:rsidR="00F7285E" w:rsidRPr="006D66B9" w:rsidRDefault="00F7285E" w:rsidP="00F7285E">
      <w:pPr>
        <w:pStyle w:val="IIEDbodytext"/>
      </w:pPr>
      <w:r>
        <w:t>Utiliser l’acronyme SMART lors de la formulation d’un indicateur.</w:t>
      </w:r>
    </w:p>
    <w:p w14:paraId="116622DF" w14:textId="77777777" w:rsidR="00F7285E" w:rsidRPr="006D66B9" w:rsidRDefault="00F7285E" w:rsidP="00F7285E">
      <w:pPr>
        <w:pStyle w:val="IIEDbodytext"/>
      </w:pPr>
      <w:r>
        <w:t>Décider ce qui doit être mesuré – s’agit-il des intrants ? Du nombre de processus ? De la quantité d’extrants ? – Ils sont plus faciles à quantifier et ont peut plus facilement retrouver leurs origines aux ressources institutionnelles.</w:t>
      </w:r>
    </w:p>
    <w:p w14:paraId="16548BAC" w14:textId="77777777" w:rsidR="00F7285E" w:rsidRPr="006D66B9" w:rsidRDefault="00F7285E" w:rsidP="00F7285E">
      <w:pPr>
        <w:pStyle w:val="IIEDbodytext"/>
      </w:pPr>
      <w:r>
        <w:t>Les effets et les impacts sont des mesures à long terme et le lien de causalité est difficile à établir</w:t>
      </w:r>
    </w:p>
    <w:p w14:paraId="447F03FA" w14:textId="77777777" w:rsidR="00F7285E" w:rsidRDefault="00F7285E" w:rsidP="00F7285E">
      <w:pPr>
        <w:pStyle w:val="IIEDtableheading"/>
      </w:pPr>
      <w:r>
        <w:t>Tableau </w:t>
      </w:r>
      <w:fldSimple w:instr=" SEQ Table \* ARABIC ">
        <w:r>
          <w:rPr>
            <w:noProof/>
          </w:rPr>
          <w:t>1</w:t>
        </w:r>
      </w:fldSimple>
      <w:r>
        <w:t>: Conseils pratiques pour la conception d’un indicateur de performance</w:t>
      </w:r>
    </w:p>
    <w:tbl>
      <w:tblPr>
        <w:tblStyle w:val="IIEDtable"/>
        <w:tblW w:w="0" w:type="auto"/>
        <w:tblLook w:val="01E0" w:firstRow="1" w:lastRow="1" w:firstColumn="1" w:lastColumn="1" w:noHBand="0" w:noVBand="0"/>
      </w:tblPr>
      <w:tblGrid>
        <w:gridCol w:w="1877"/>
        <w:gridCol w:w="2583"/>
        <w:gridCol w:w="2208"/>
        <w:gridCol w:w="2496"/>
      </w:tblGrid>
      <w:tr w:rsidR="00F7285E" w:rsidRPr="00CF68C6" w14:paraId="45A98425" w14:textId="77777777" w:rsidTr="00F7285E">
        <w:tc>
          <w:tcPr>
            <w:tcW w:w="1877" w:type="dxa"/>
          </w:tcPr>
          <w:p w14:paraId="57C85407" w14:textId="77777777" w:rsidR="00F7285E" w:rsidRPr="00CF68C6" w:rsidRDefault="00F7285E" w:rsidP="00F7285E">
            <w:pPr>
              <w:pStyle w:val="IIEDtablecolumnheading"/>
            </w:pPr>
            <w:r>
              <w:t>Type d’indicateur</w:t>
            </w:r>
          </w:p>
        </w:tc>
        <w:tc>
          <w:tcPr>
            <w:tcW w:w="2583" w:type="dxa"/>
          </w:tcPr>
          <w:p w14:paraId="3B4C71F3" w14:textId="77777777" w:rsidR="00F7285E" w:rsidRPr="00CF68C6" w:rsidRDefault="00F7285E" w:rsidP="00F7285E">
            <w:pPr>
              <w:pStyle w:val="IIEDtablecolumnheading"/>
            </w:pPr>
            <w:r>
              <w:t>Description</w:t>
            </w:r>
          </w:p>
        </w:tc>
        <w:tc>
          <w:tcPr>
            <w:tcW w:w="2208" w:type="dxa"/>
          </w:tcPr>
          <w:p w14:paraId="7EBC5635" w14:textId="77777777" w:rsidR="00F7285E" w:rsidRPr="00CF68C6" w:rsidRDefault="00F7285E" w:rsidP="00F7285E">
            <w:pPr>
              <w:pStyle w:val="IIEDtablecolumnheading"/>
            </w:pPr>
            <w:r>
              <w:t>Exemple</w:t>
            </w:r>
          </w:p>
        </w:tc>
        <w:tc>
          <w:tcPr>
            <w:tcW w:w="2496" w:type="dxa"/>
          </w:tcPr>
          <w:p w14:paraId="1A4434C7" w14:textId="77777777" w:rsidR="00F7285E" w:rsidRPr="00CF68C6" w:rsidRDefault="00F7285E" w:rsidP="00F7285E">
            <w:pPr>
              <w:pStyle w:val="IIEDtablecolumnheading"/>
            </w:pPr>
            <w:r>
              <w:t>Questions SMART</w:t>
            </w:r>
          </w:p>
        </w:tc>
      </w:tr>
      <w:tr w:rsidR="00F7285E" w:rsidRPr="00CF68C6" w14:paraId="6BCDD463" w14:textId="77777777" w:rsidTr="00F7285E">
        <w:tc>
          <w:tcPr>
            <w:tcW w:w="1877" w:type="dxa"/>
          </w:tcPr>
          <w:p w14:paraId="133F4EB8" w14:textId="77777777" w:rsidR="00F7285E" w:rsidRPr="00C5773E" w:rsidRDefault="00F7285E" w:rsidP="00F7285E">
            <w:pPr>
              <w:pStyle w:val="IIEDbodytext"/>
              <w:rPr>
                <w:b/>
              </w:rPr>
            </w:pPr>
            <w:r>
              <w:rPr>
                <w:b/>
              </w:rPr>
              <w:t>Indicateur quantitatif</w:t>
            </w:r>
          </w:p>
        </w:tc>
        <w:tc>
          <w:tcPr>
            <w:tcW w:w="2583" w:type="dxa"/>
          </w:tcPr>
          <w:p w14:paraId="7EBBA30F" w14:textId="77777777" w:rsidR="00F7285E" w:rsidRPr="00CF68C6" w:rsidRDefault="00F7285E" w:rsidP="00F7285E">
            <w:pPr>
              <w:pStyle w:val="IIEDbodytext"/>
            </w:pPr>
            <w:r>
              <w:t>L’indicateur de performance doit être présenté sous la forme d’un chiffre ; à savoir, combien a été réalisé, combien ont été livrés, etc.</w:t>
            </w:r>
          </w:p>
        </w:tc>
        <w:tc>
          <w:tcPr>
            <w:tcW w:w="2208" w:type="dxa"/>
          </w:tcPr>
          <w:p w14:paraId="7F6B7BD1" w14:textId="77777777" w:rsidR="00F7285E" w:rsidRPr="00CF68C6" w:rsidRDefault="00F7285E" w:rsidP="00F7285E">
            <w:pPr>
              <w:pStyle w:val="IIEDbodytext"/>
            </w:pPr>
            <w:r>
              <w:t>Le nombre d’arbres plantés dans le cadre d’un projet forestier</w:t>
            </w:r>
          </w:p>
        </w:tc>
        <w:tc>
          <w:tcPr>
            <w:tcW w:w="2496" w:type="dxa"/>
          </w:tcPr>
          <w:p w14:paraId="597A0D6A" w14:textId="77777777" w:rsidR="00F7285E" w:rsidRPr="00CF68C6" w:rsidRDefault="00F7285E" w:rsidP="00F7285E">
            <w:pPr>
              <w:pStyle w:val="IIEDbulletedlist"/>
            </w:pPr>
            <w:r>
              <w:t>L’unité de mesure est-elle clairement établie ?</w:t>
            </w:r>
          </w:p>
          <w:p w14:paraId="3A618B87" w14:textId="77777777" w:rsidR="00F7285E" w:rsidRPr="00CF68C6" w:rsidRDefault="00F7285E" w:rsidP="00F7285E">
            <w:pPr>
              <w:pStyle w:val="IIEDbulletedlist"/>
            </w:pPr>
            <w:r>
              <w:t>Comment l’unité de mesure est-elle définie ?</w:t>
            </w:r>
          </w:p>
          <w:p w14:paraId="4B3282B9" w14:textId="77777777" w:rsidR="00F7285E" w:rsidRPr="00CF68C6" w:rsidRDefault="00F7285E" w:rsidP="00F7285E">
            <w:pPr>
              <w:pStyle w:val="IIEDbulletedlist"/>
            </w:pPr>
            <w:r>
              <w:t>Le processus métier est-il clair ?</w:t>
            </w:r>
          </w:p>
        </w:tc>
      </w:tr>
      <w:tr w:rsidR="00F7285E" w:rsidRPr="00CF68C6" w14:paraId="1EB35D8E" w14:textId="77777777" w:rsidTr="00F7285E">
        <w:tc>
          <w:tcPr>
            <w:tcW w:w="1877" w:type="dxa"/>
          </w:tcPr>
          <w:p w14:paraId="5259CA5B" w14:textId="77777777" w:rsidR="00F7285E" w:rsidRPr="00C5773E" w:rsidRDefault="00F7285E" w:rsidP="00F7285E">
            <w:pPr>
              <w:pStyle w:val="IIEDbodytext"/>
              <w:rPr>
                <w:b/>
              </w:rPr>
            </w:pPr>
            <w:r>
              <w:rPr>
                <w:b/>
              </w:rPr>
              <w:t>Indicateur d’énoncé de position</w:t>
            </w:r>
          </w:p>
        </w:tc>
        <w:tc>
          <w:tcPr>
            <w:tcW w:w="2583" w:type="dxa"/>
          </w:tcPr>
          <w:p w14:paraId="59B4F094" w14:textId="77777777" w:rsidR="00F7285E" w:rsidRPr="00CF68C6" w:rsidRDefault="00F7285E" w:rsidP="00F7285E">
            <w:pPr>
              <w:pStyle w:val="IIEDbodytext"/>
            </w:pPr>
            <w:r>
              <w:t>L’indicateur de performance est présenté sous forme d’une valeur absolue en un point prédéterminé dans le temps.</w:t>
            </w:r>
          </w:p>
        </w:tc>
        <w:tc>
          <w:tcPr>
            <w:tcW w:w="2208" w:type="dxa"/>
          </w:tcPr>
          <w:p w14:paraId="0D7E50B6" w14:textId="77777777" w:rsidR="00F7285E" w:rsidRPr="00CF68C6" w:rsidRDefault="00F7285E" w:rsidP="00F7285E">
            <w:pPr>
              <w:pStyle w:val="IIEDbodytext"/>
            </w:pPr>
            <w:r>
              <w:t>X enfants inscrits dans les classes d’accueil au cours d’un exercice donné</w:t>
            </w:r>
          </w:p>
        </w:tc>
        <w:tc>
          <w:tcPr>
            <w:tcW w:w="2496" w:type="dxa"/>
          </w:tcPr>
          <w:p w14:paraId="41EAFBA8" w14:textId="77777777" w:rsidR="00F7285E" w:rsidRPr="00CF68C6" w:rsidRDefault="00F7285E" w:rsidP="00F7285E">
            <w:pPr>
              <w:pStyle w:val="IIEDbulletedlist"/>
            </w:pPr>
            <w:r>
              <w:t>Le chiffre de référence est-il précis ?</w:t>
            </w:r>
          </w:p>
          <w:p w14:paraId="6EC535F1" w14:textId="77777777" w:rsidR="00F7285E" w:rsidRPr="00CF68C6" w:rsidRDefault="00F7285E" w:rsidP="00F7285E">
            <w:pPr>
              <w:pStyle w:val="IIEDbulletedlist"/>
            </w:pPr>
            <w:r>
              <w:t>Le « point de recensement » (date) dans le temps est-il facilement identifiable dans l’indicateur ?</w:t>
            </w:r>
          </w:p>
        </w:tc>
      </w:tr>
      <w:tr w:rsidR="00F7285E" w:rsidRPr="00CF68C6" w14:paraId="6B6DF27D" w14:textId="77777777" w:rsidTr="00F7285E">
        <w:tc>
          <w:tcPr>
            <w:tcW w:w="1877" w:type="dxa"/>
          </w:tcPr>
          <w:p w14:paraId="6218E5ED" w14:textId="77777777" w:rsidR="00F7285E" w:rsidRPr="00C5773E" w:rsidRDefault="00F7285E" w:rsidP="00F7285E">
            <w:pPr>
              <w:pStyle w:val="IIEDbodytext"/>
              <w:rPr>
                <w:b/>
              </w:rPr>
            </w:pPr>
            <w:r>
              <w:rPr>
                <w:b/>
              </w:rPr>
              <w:t>Indicateur financier</w:t>
            </w:r>
          </w:p>
        </w:tc>
        <w:tc>
          <w:tcPr>
            <w:tcW w:w="2583" w:type="dxa"/>
          </w:tcPr>
          <w:p w14:paraId="7039B107" w14:textId="77777777" w:rsidR="00F7285E" w:rsidRPr="00CF68C6" w:rsidRDefault="00F7285E" w:rsidP="00F7285E">
            <w:pPr>
              <w:pStyle w:val="IIEDbodytext"/>
            </w:pPr>
            <w:r>
              <w:t>L’indicateur de performance est présenté sous forme d’une valeur absolue de dépenses ou de recettes</w:t>
            </w:r>
          </w:p>
        </w:tc>
        <w:tc>
          <w:tcPr>
            <w:tcW w:w="2208" w:type="dxa"/>
          </w:tcPr>
          <w:p w14:paraId="70494403" w14:textId="77777777" w:rsidR="00F7285E" w:rsidRPr="00CF68C6" w:rsidRDefault="00F7285E" w:rsidP="00F7285E">
            <w:pPr>
              <w:pStyle w:val="IIEDbodytext"/>
            </w:pPr>
            <w:r>
              <w:t>Recettes générées par le secteur pétrolier</w:t>
            </w:r>
          </w:p>
        </w:tc>
        <w:tc>
          <w:tcPr>
            <w:tcW w:w="2496" w:type="dxa"/>
          </w:tcPr>
          <w:p w14:paraId="45C32BA3" w14:textId="77777777" w:rsidR="00F7285E" w:rsidRPr="00CF68C6" w:rsidRDefault="00F7285E" w:rsidP="00F7285E">
            <w:pPr>
              <w:pStyle w:val="IIEDbulletedlist"/>
            </w:pPr>
            <w:r>
              <w:t>Y a-t-il une cible ou une norme de performance en place ?</w:t>
            </w:r>
          </w:p>
        </w:tc>
      </w:tr>
      <w:tr w:rsidR="00F7285E" w:rsidRPr="00CF68C6" w14:paraId="680BF277" w14:textId="77777777" w:rsidTr="00F7285E">
        <w:tc>
          <w:tcPr>
            <w:tcW w:w="1877" w:type="dxa"/>
          </w:tcPr>
          <w:p w14:paraId="73FCA349" w14:textId="77777777" w:rsidR="00F7285E" w:rsidRPr="00C5773E" w:rsidRDefault="00F7285E" w:rsidP="00F7285E">
            <w:pPr>
              <w:pStyle w:val="IIEDbodytext"/>
              <w:rPr>
                <w:b/>
              </w:rPr>
            </w:pPr>
            <w:r>
              <w:rPr>
                <w:b/>
              </w:rPr>
              <w:t>Indicateur d’incidence</w:t>
            </w:r>
          </w:p>
        </w:tc>
        <w:tc>
          <w:tcPr>
            <w:tcW w:w="2583" w:type="dxa"/>
          </w:tcPr>
          <w:p w14:paraId="3E112DB7" w14:textId="77777777" w:rsidR="00F7285E" w:rsidRPr="00CF68C6" w:rsidRDefault="00F7285E" w:rsidP="00F7285E">
            <w:pPr>
              <w:pStyle w:val="IIEDbodytext"/>
            </w:pPr>
            <w:r>
              <w:t xml:space="preserve">L’indicateur de performance est présenté sous forme de fraction avec un numérateur et un dénominateur. Il présente le sujet mesuré en % au sein d’une </w:t>
            </w:r>
            <w:r>
              <w:rPr>
                <w:u w:val="single"/>
              </w:rPr>
              <w:t>population</w:t>
            </w:r>
            <w:r>
              <w:t xml:space="preserve"> </w:t>
            </w:r>
            <w:r>
              <w:rPr>
                <w:u w:val="single"/>
              </w:rPr>
              <w:t>connue</w:t>
            </w:r>
            <w:r w:rsidRPr="00A83A5A">
              <w:t xml:space="preserve"> et définie</w:t>
            </w:r>
            <w:r>
              <w:t>, généralement à un point donné dans le temps.</w:t>
            </w:r>
          </w:p>
        </w:tc>
        <w:tc>
          <w:tcPr>
            <w:tcW w:w="2208" w:type="dxa"/>
          </w:tcPr>
          <w:p w14:paraId="3413AB9C" w14:textId="77777777" w:rsidR="00F7285E" w:rsidRPr="00CF68C6" w:rsidRDefault="00F7285E" w:rsidP="00F7285E">
            <w:pPr>
              <w:pStyle w:val="IIEDbodytext"/>
            </w:pPr>
            <w:r>
              <w:t>Comités d’utilisateurs des actifs communautaires relatifs à l’environnement et aux ressources naturelles mis en place par une institution particulière (X %)</w:t>
            </w:r>
          </w:p>
        </w:tc>
        <w:tc>
          <w:tcPr>
            <w:tcW w:w="2496" w:type="dxa"/>
          </w:tcPr>
          <w:p w14:paraId="71AB4940" w14:textId="77777777" w:rsidR="00F7285E" w:rsidRPr="00CF68C6" w:rsidRDefault="00F7285E" w:rsidP="00F7285E">
            <w:pPr>
              <w:pStyle w:val="IIEDbulletedlist"/>
            </w:pPr>
            <w:r>
              <w:t>La population (dénominateur) est-elle connue avec précision ? (à savoir le nombre d’installations)</w:t>
            </w:r>
          </w:p>
          <w:p w14:paraId="53260453" w14:textId="77777777" w:rsidR="00F7285E" w:rsidRPr="00CF68C6" w:rsidRDefault="00F7285E" w:rsidP="00F7285E">
            <w:pPr>
              <w:pStyle w:val="IIEDbulletedlist"/>
            </w:pPr>
            <w:r>
              <w:t>Le numérateur est-il facilement dénombrable avec assurance ?</w:t>
            </w:r>
          </w:p>
          <w:p w14:paraId="7480C987" w14:textId="77777777" w:rsidR="00F7285E" w:rsidRPr="00CF68C6" w:rsidRDefault="00F7285E" w:rsidP="00F7285E">
            <w:pPr>
              <w:pStyle w:val="IIEDbulletedlist"/>
            </w:pPr>
            <w:r>
              <w:t>L’incidence peut-elle être déterminée au moment approprié ?</w:t>
            </w:r>
          </w:p>
          <w:p w14:paraId="0BC03708" w14:textId="77777777" w:rsidR="00F7285E" w:rsidRPr="00CF68C6" w:rsidRDefault="00F7285E" w:rsidP="00F7285E">
            <w:pPr>
              <w:pStyle w:val="IIEDbulletedlist"/>
            </w:pPr>
            <w:r>
              <w:t>Le « point de recensement » dans le temps est-il facilement identifiable dans l’indicateur ?</w:t>
            </w:r>
          </w:p>
        </w:tc>
      </w:tr>
      <w:tr w:rsidR="00F7285E" w:rsidRPr="00CF68C6" w14:paraId="52CEECE8" w14:textId="77777777" w:rsidTr="00F7285E">
        <w:tc>
          <w:tcPr>
            <w:tcW w:w="1877" w:type="dxa"/>
          </w:tcPr>
          <w:p w14:paraId="2D61A0CA" w14:textId="77777777" w:rsidR="00F7285E" w:rsidRPr="00C5773E" w:rsidRDefault="00F7285E" w:rsidP="00F7285E">
            <w:pPr>
              <w:pStyle w:val="IIEDbodytext"/>
              <w:rPr>
                <w:b/>
              </w:rPr>
            </w:pPr>
            <w:r>
              <w:rPr>
                <w:b/>
              </w:rPr>
              <w:t>Indicateur de changement</w:t>
            </w:r>
          </w:p>
        </w:tc>
        <w:tc>
          <w:tcPr>
            <w:tcW w:w="2583" w:type="dxa"/>
          </w:tcPr>
          <w:p w14:paraId="15622BE5" w14:textId="77777777" w:rsidR="00F7285E" w:rsidRPr="00CF68C6" w:rsidRDefault="00F7285E" w:rsidP="00F7285E">
            <w:pPr>
              <w:pStyle w:val="IIEDbodytext"/>
            </w:pPr>
            <w:r>
              <w:t>L’indicateur de performance se caractérise par un verbe d’action et décrit le changement entre deux positions.</w:t>
            </w:r>
          </w:p>
        </w:tc>
        <w:tc>
          <w:tcPr>
            <w:tcW w:w="2208" w:type="dxa"/>
          </w:tcPr>
          <w:p w14:paraId="723AA0BE" w14:textId="77777777" w:rsidR="00F7285E" w:rsidRPr="00CF68C6" w:rsidRDefault="00F7285E" w:rsidP="00F7285E">
            <w:pPr>
              <w:pStyle w:val="IIEDbodytext"/>
            </w:pPr>
            <w:r>
              <w:t>Le nombre de bourses d’études du secondaire octroyées est passé à X mille à l’année 2, comparativement à une situation de référence Y mille à l’année 1</w:t>
            </w:r>
          </w:p>
        </w:tc>
        <w:tc>
          <w:tcPr>
            <w:tcW w:w="2496" w:type="dxa"/>
          </w:tcPr>
          <w:p w14:paraId="4E358DD6" w14:textId="77777777" w:rsidR="00F7285E" w:rsidRPr="00CF68C6" w:rsidRDefault="00F7285E" w:rsidP="00F7285E">
            <w:pPr>
              <w:pStyle w:val="IIEDbulletedlist"/>
            </w:pPr>
            <w:r>
              <w:t>Le verbe d’action est-il évident dans l’indicateur ?</w:t>
            </w:r>
          </w:p>
          <w:p w14:paraId="778F2B79" w14:textId="77777777" w:rsidR="00F7285E" w:rsidRPr="00CF68C6" w:rsidRDefault="00F7285E" w:rsidP="00F7285E">
            <w:pPr>
              <w:pStyle w:val="IIEDbulletedlist"/>
            </w:pPr>
            <w:r>
              <w:t>La situation de référence (chiffre correspondant au point de départ) est-elle précise ?</w:t>
            </w:r>
          </w:p>
          <w:p w14:paraId="4A83ADE7" w14:textId="77777777" w:rsidR="00F7285E" w:rsidRPr="00CF68C6" w:rsidRDefault="00F7285E" w:rsidP="00F7285E">
            <w:pPr>
              <w:pStyle w:val="IIEDbulletedlist"/>
            </w:pPr>
            <w:r>
              <w:t>La date de fin est-elle précise et évidente ?</w:t>
            </w:r>
          </w:p>
          <w:p w14:paraId="38B354F4" w14:textId="77777777" w:rsidR="00F7285E" w:rsidRPr="00CF68C6" w:rsidRDefault="00F7285E" w:rsidP="00F7285E">
            <w:pPr>
              <w:pStyle w:val="IIEDbulletedlist"/>
            </w:pPr>
            <w:r>
              <w:t>La cible est-elle atteignable ?</w:t>
            </w:r>
          </w:p>
        </w:tc>
      </w:tr>
      <w:tr w:rsidR="00F7285E" w:rsidRPr="00CF68C6" w14:paraId="698AAE06" w14:textId="77777777" w:rsidTr="00F7285E">
        <w:tc>
          <w:tcPr>
            <w:tcW w:w="1877" w:type="dxa"/>
          </w:tcPr>
          <w:p w14:paraId="67635912" w14:textId="77777777" w:rsidR="00F7285E" w:rsidRPr="00C5773E" w:rsidRDefault="00F7285E" w:rsidP="00F7285E">
            <w:pPr>
              <w:pStyle w:val="IIEDbodytext"/>
              <w:rPr>
                <w:b/>
              </w:rPr>
            </w:pPr>
            <w:r>
              <w:rPr>
                <w:b/>
              </w:rPr>
              <w:t>Indicateur synthétique</w:t>
            </w:r>
          </w:p>
        </w:tc>
        <w:tc>
          <w:tcPr>
            <w:tcW w:w="2583" w:type="dxa"/>
          </w:tcPr>
          <w:p w14:paraId="695CEABE" w14:textId="77777777" w:rsidR="00F7285E" w:rsidRPr="00CF68C6" w:rsidRDefault="00F7285E" w:rsidP="00F7285E">
            <w:pPr>
              <w:pStyle w:val="IIEDbodytext"/>
            </w:pPr>
            <w:r>
              <w:t>L’indicateur de performance est présenté comme une synthèse des résultats sur une période prédéfinie, généralement d’un an.</w:t>
            </w:r>
          </w:p>
        </w:tc>
        <w:tc>
          <w:tcPr>
            <w:tcW w:w="2208" w:type="dxa"/>
          </w:tcPr>
          <w:p w14:paraId="2CA667BF" w14:textId="77777777" w:rsidR="00F7285E" w:rsidRPr="00CF68C6" w:rsidRDefault="00F7285E" w:rsidP="00F7285E">
            <w:pPr>
              <w:pStyle w:val="IIEDbodytext"/>
            </w:pPr>
            <w:r>
              <w:t>Les agriculteurs formés à l’amélioration des cultures (au cours de l’année X)</w:t>
            </w:r>
          </w:p>
        </w:tc>
        <w:tc>
          <w:tcPr>
            <w:tcW w:w="2496" w:type="dxa"/>
          </w:tcPr>
          <w:p w14:paraId="06E6D35F" w14:textId="77777777" w:rsidR="00F7285E" w:rsidRPr="00CF68C6" w:rsidRDefault="00F7285E" w:rsidP="00F7285E">
            <w:pPr>
              <w:pStyle w:val="IIEDbulletedlist"/>
            </w:pPr>
            <w:r>
              <w:t>La période de temps (début/fin) est-elle claire dans l’indicateur ?</w:t>
            </w:r>
          </w:p>
          <w:p w14:paraId="604793D7" w14:textId="77777777" w:rsidR="00F7285E" w:rsidRPr="00CF68C6" w:rsidRDefault="00F7285E" w:rsidP="00F7285E">
            <w:pPr>
              <w:pStyle w:val="IIEDbulletedlist"/>
            </w:pPr>
            <w:r>
              <w:t>Une norme ou une cible est-elle fixée pour la quantité au cours de la période ?</w:t>
            </w:r>
          </w:p>
          <w:p w14:paraId="34FF7F04" w14:textId="77777777" w:rsidR="00F7285E" w:rsidRPr="00CF68C6" w:rsidRDefault="00F7285E" w:rsidP="00F7285E">
            <w:pPr>
              <w:pStyle w:val="IIEDbulletedlist"/>
            </w:pPr>
            <w:r>
              <w:t>Le nombre d’unités livrées peut-il être facilement identifié ?</w:t>
            </w:r>
          </w:p>
          <w:p w14:paraId="48B8831C" w14:textId="77777777" w:rsidR="00F7285E" w:rsidRPr="00CF68C6" w:rsidRDefault="00F7285E" w:rsidP="00F7285E">
            <w:pPr>
              <w:pStyle w:val="IIEDbulletedlist"/>
            </w:pPr>
            <w:r>
              <w:t>L’objectif final peut-il être identifié ?</w:t>
            </w:r>
          </w:p>
        </w:tc>
      </w:tr>
      <w:tr w:rsidR="00F7285E" w:rsidRPr="00CF68C6" w14:paraId="4E28C597" w14:textId="77777777" w:rsidTr="00F7285E">
        <w:tc>
          <w:tcPr>
            <w:tcW w:w="1877" w:type="dxa"/>
          </w:tcPr>
          <w:p w14:paraId="084308C1" w14:textId="77777777" w:rsidR="00F7285E" w:rsidRPr="00C5773E" w:rsidRDefault="00F7285E" w:rsidP="00F7285E">
            <w:pPr>
              <w:pStyle w:val="IIEDbodytext"/>
              <w:rPr>
                <w:b/>
              </w:rPr>
            </w:pPr>
            <w:r>
              <w:rPr>
                <w:b/>
              </w:rPr>
              <w:t>Résultats intermédiaire et final</w:t>
            </w:r>
          </w:p>
        </w:tc>
        <w:tc>
          <w:tcPr>
            <w:tcW w:w="2583" w:type="dxa"/>
          </w:tcPr>
          <w:p w14:paraId="0EB38F29" w14:textId="77777777" w:rsidR="00F7285E" w:rsidRPr="00CF68C6" w:rsidRDefault="00F7285E" w:rsidP="00F7285E">
            <w:pPr>
              <w:pStyle w:val="IIEDbodytext"/>
            </w:pPr>
            <w:r>
              <w:t>Cet indicateur est utilisé sur plusieurs années par un ministère de tutelle et décrit l’objectif final prévu, ainsi que la position prévue au cours de l’exercice suivant.</w:t>
            </w:r>
          </w:p>
        </w:tc>
        <w:tc>
          <w:tcPr>
            <w:tcW w:w="2208" w:type="dxa"/>
          </w:tcPr>
          <w:p w14:paraId="1987D078" w14:textId="77777777" w:rsidR="00F7285E" w:rsidRPr="00CF68C6" w:rsidRDefault="00F7285E" w:rsidP="00F7285E">
            <w:pPr>
              <w:pStyle w:val="IIEDbodytext"/>
            </w:pPr>
            <w:r>
              <w:t>Le taux net de scolarisation au primaire est passé de 81,4 % en 2007 à 81,8 % en 2012 (par exemple)</w:t>
            </w:r>
          </w:p>
        </w:tc>
        <w:tc>
          <w:tcPr>
            <w:tcW w:w="2496" w:type="dxa"/>
          </w:tcPr>
          <w:p w14:paraId="0A554465" w14:textId="77777777" w:rsidR="00F7285E" w:rsidRPr="00CF68C6" w:rsidRDefault="00F7285E" w:rsidP="00F7285E">
            <w:pPr>
              <w:pStyle w:val="IIEDbulletedlist"/>
            </w:pPr>
            <w:r>
              <w:t>Les étapes intermédiaires sont-elles clairement indiquées dans l’indicateur ?</w:t>
            </w:r>
          </w:p>
          <w:p w14:paraId="042D7E08" w14:textId="77777777" w:rsidR="00F7285E" w:rsidRPr="00CF68C6" w:rsidRDefault="00F7285E" w:rsidP="00F7285E">
            <w:pPr>
              <w:pStyle w:val="IIEDbulletedlist"/>
            </w:pPr>
            <w:r>
              <w:t>Des cibles intermédiaires ont-elles été établies ?</w:t>
            </w:r>
          </w:p>
          <w:p w14:paraId="6048BA3E" w14:textId="77777777" w:rsidR="00F7285E" w:rsidRPr="00CF68C6" w:rsidRDefault="00F7285E" w:rsidP="00F7285E">
            <w:pPr>
              <w:pStyle w:val="IIEDbulletedlist"/>
            </w:pPr>
            <w:r>
              <w:t>Les données de référence sont-elles exactes et comment sont-elles calculées ?</w:t>
            </w:r>
          </w:p>
          <w:p w14:paraId="611DC559" w14:textId="77777777" w:rsidR="00F7285E" w:rsidRPr="00CF68C6" w:rsidRDefault="00F7285E" w:rsidP="00F7285E">
            <w:pPr>
              <w:pStyle w:val="IIEDbulletedlist"/>
            </w:pPr>
            <w:r>
              <w:t>Le numérateur et le dénominateur peuvent-ils être mesurés avec précision ?</w:t>
            </w:r>
          </w:p>
        </w:tc>
      </w:tr>
      <w:tr w:rsidR="00F7285E" w:rsidRPr="00CF68C6" w14:paraId="4E6C8638" w14:textId="77777777" w:rsidTr="00F7285E">
        <w:tc>
          <w:tcPr>
            <w:tcW w:w="1877" w:type="dxa"/>
          </w:tcPr>
          <w:p w14:paraId="0D311F08" w14:textId="77777777" w:rsidR="00F7285E" w:rsidRPr="00C5773E" w:rsidRDefault="00F7285E" w:rsidP="00F7285E">
            <w:pPr>
              <w:pStyle w:val="IIEDbodytext"/>
              <w:rPr>
                <w:b/>
              </w:rPr>
            </w:pPr>
            <w:r>
              <w:rPr>
                <w:b/>
              </w:rPr>
              <w:t>Mesure par rapport à une norme (normative)</w:t>
            </w:r>
          </w:p>
        </w:tc>
        <w:tc>
          <w:tcPr>
            <w:tcW w:w="2583" w:type="dxa"/>
          </w:tcPr>
          <w:p w14:paraId="30801BF9" w14:textId="77777777" w:rsidR="00F7285E" w:rsidRPr="00CF68C6" w:rsidRDefault="00F7285E" w:rsidP="00F7285E">
            <w:pPr>
              <w:pStyle w:val="IIEDbodytext"/>
            </w:pPr>
            <w:r>
              <w:t>Une norme escomptée doit être établie et l’indicateur présenté sous forme de % de réalisation</w:t>
            </w:r>
          </w:p>
        </w:tc>
        <w:tc>
          <w:tcPr>
            <w:tcW w:w="2208" w:type="dxa"/>
          </w:tcPr>
          <w:p w14:paraId="3DBDDD6C" w14:textId="77777777" w:rsidR="00F7285E" w:rsidRPr="00CF68C6" w:rsidRDefault="00F7285E" w:rsidP="00F7285E">
            <w:pPr>
              <w:pStyle w:val="IIEDbodytext"/>
            </w:pPr>
            <w:r>
              <w:t>Les abris anticyclones inspectés (X inspections complètes et Y inspections partielles réalisées)</w:t>
            </w:r>
          </w:p>
        </w:tc>
        <w:tc>
          <w:tcPr>
            <w:tcW w:w="2496" w:type="dxa"/>
          </w:tcPr>
          <w:p w14:paraId="37E45A64" w14:textId="77777777" w:rsidR="00F7285E" w:rsidRPr="00CF68C6" w:rsidRDefault="00F7285E" w:rsidP="00F7285E">
            <w:pPr>
              <w:pStyle w:val="IIEDbulletedlist"/>
            </w:pPr>
            <w:r>
              <w:t>La norme de rendement escomptée est-elle claire dans l’indicateur ? (Suppose-t-on dans ce cas que les attentes sont de X % de tous les abris ?)</w:t>
            </w:r>
          </w:p>
        </w:tc>
      </w:tr>
    </w:tbl>
    <w:p w14:paraId="3465EEA8" w14:textId="77777777" w:rsidR="00F7285E" w:rsidRDefault="00F7285E" w:rsidP="00F7285E">
      <w:pPr>
        <w:pStyle w:val="IIEDbodytext"/>
      </w:pPr>
    </w:p>
    <w:p w14:paraId="4581747A" w14:textId="77777777" w:rsidR="00F7285E" w:rsidRDefault="00461367" w:rsidP="00F7285E">
      <w:pPr>
        <w:pStyle w:val="IIEDbodytext"/>
      </w:pPr>
      <w:r>
        <w:rPr>
          <w:rFonts w:ascii="Times New Roman" w:eastAsia="Times New Roman" w:hAnsi="Times New Roman"/>
          <w:sz w:val="24"/>
          <w:szCs w:val="24"/>
        </w:rPr>
      </w:r>
      <w:r>
        <w:rPr>
          <w:rFonts w:ascii="Times New Roman" w:eastAsia="Times New Roman" w:hAnsi="Times New Roman"/>
          <w:sz w:val="24"/>
          <w:szCs w:val="24"/>
        </w:rPr>
        <w:pict w14:anchorId="38F8DC67">
          <v:shape id="Text Box 36" o:spid="_x0000_s1057" type="#_x0000_t202" style="width:457.5pt;height:263.95pt;visibility:visible;mso-left-percent:-10001;mso-top-percent:-10001;mso-position-horizontal:absolute;mso-position-horizontal-relative:char;mso-position-vertical:absolute;mso-position-vertical-relative:line;mso-left-percent:-10001;mso-top-percent:-10001" fillcolor="#a8b400" stroked="f" strokeweight=".5pt">
            <v:path arrowok="t"/>
            <v:textbox style="mso-fit-shape-to-text:t">
              <w:txbxContent>
                <w:p w14:paraId="55DDCA27" w14:textId="77777777" w:rsidR="004A075F" w:rsidRPr="002B7027" w:rsidRDefault="004A075F" w:rsidP="00F7285E">
                  <w:pPr>
                    <w:pStyle w:val="IIEDboxheading"/>
                    <w:rPr>
                      <w:color w:val="FFFFFF" w:themeColor="background1"/>
                    </w:rPr>
                  </w:pPr>
                  <w:r w:rsidRPr="00A83A5A">
                    <w:rPr>
                      <w:color w:val="FFFFFF" w:themeColor="background1"/>
                    </w:rPr>
                    <w:t>Encadré 5.9 : La Mauritanie se lance dans la budgétisation axée sur des programmes pauvreté-environnement</w:t>
                  </w:r>
                </w:p>
                <w:p w14:paraId="38A11A74" w14:textId="77777777" w:rsidR="004A075F" w:rsidRDefault="004A075F" w:rsidP="00F7285E">
                  <w:pPr>
                    <w:pStyle w:val="IIEDboxtext"/>
                  </w:pPr>
                  <w:r>
                    <w:t>Le Ministère des finances mauritanien, avec l’appui du Programme pour la Mauritanie de l’Initiative pauvreté-environnement (PEI) a organisé un atelier en février 2015 pour discuter du pilotage d’une approche budgétaire du programme dans le pays. L’atelier ouvert par le Ministre des finances a également enregistré la participation du Ministre de la santé, du Ministre de l’hydraulique et de l’assainissement, et du ministre de l’environnement et du développement durable. Il a réuni un large éventail de parties prenantes de l'État, des parlementaires, la société civile et des partenaires de développement. La présentation du rapport et des discussions ultérieures ont mis en évidence l’importance d’adopter une approche axée sur les résultats dans la planification et la budgétisation.</w:t>
                  </w:r>
                </w:p>
                <w:p w14:paraId="17809747" w14:textId="77777777" w:rsidR="004A075F" w:rsidRPr="00652268" w:rsidRDefault="004A075F" w:rsidP="00F7285E">
                  <w:pPr>
                    <w:pStyle w:val="IIEDboxtext"/>
                    <w:rPr>
                      <w:sz w:val="24"/>
                      <w:szCs w:val="24"/>
                    </w:rPr>
                  </w:pPr>
                  <w:r>
                    <w:t>Le système de budgétisation en vigueur en Mauritanie demeure celui des budgets axés sur des activités traditionnelles. Le passage à la budgétisation axée sur les programmes permettra d’améliorer la qualité de la coordination intersectorielle, dans l’optique de mettre en œuvre des programmes conjoints, impliquant plusieurs ministères, tels que des interventions dans le domaine de la réduction de la pauvreté et de la protection de l’environnement. L’atelier a convenu que le Ministère des finances devrait poursuivre l’adoption d’une approche de budget-programme dans les futurs cycles avec une mise en place sur cinq ans.</w:t>
                  </w:r>
                </w:p>
                <w:p w14:paraId="3B384F0B" w14:textId="77777777" w:rsidR="004A075F" w:rsidRDefault="004A075F" w:rsidP="00F7285E">
                  <w:pPr>
                    <w:pStyle w:val="IIEDboxtext"/>
                  </w:pPr>
                  <w:r>
                    <w:t>IPE-Mauritanie, site Internet du PEI</w:t>
                  </w:r>
                </w:p>
              </w:txbxContent>
            </v:textbox>
            <w10:anchorlock/>
          </v:shape>
        </w:pict>
      </w:r>
    </w:p>
    <w:p w14:paraId="125E572C" w14:textId="77777777" w:rsidR="00F7285E" w:rsidRDefault="00F7285E" w:rsidP="00F7285E">
      <w:pPr>
        <w:spacing w:after="0" w:line="240" w:lineRule="auto"/>
        <w:rPr>
          <w:color w:val="A8B400"/>
          <w:sz w:val="28"/>
          <w:szCs w:val="40"/>
        </w:rPr>
      </w:pPr>
    </w:p>
    <w:p w14:paraId="4842E736" w14:textId="77777777" w:rsidR="00F7285E" w:rsidRPr="00B72C33" w:rsidRDefault="00F7285E" w:rsidP="00894109">
      <w:pPr>
        <w:pStyle w:val="IIEDsubheading2"/>
        <w:outlineLvl w:val="1"/>
      </w:pPr>
      <w:bookmarkStart w:id="112" w:name="_Toc452133157"/>
      <w:bookmarkStart w:id="113" w:name="_Toc480286775"/>
      <w:r>
        <w:t>5.9 Orientations pour une nomenclature budgétaire visant à inclure l’environnement et le climat</w:t>
      </w:r>
      <w:bookmarkEnd w:id="103"/>
      <w:bookmarkEnd w:id="112"/>
      <w:bookmarkEnd w:id="113"/>
    </w:p>
    <w:p w14:paraId="49ACCD3F" w14:textId="77777777" w:rsidR="00F7285E" w:rsidRDefault="00F7285E" w:rsidP="00F7285E">
      <w:pPr>
        <w:pStyle w:val="IIEDbodytext"/>
      </w:pPr>
      <w:r>
        <w:t>La nomenclature budgétaire est une étape importante dans l’établissement du budget. En ce qui concerne l’environnement et le climat, il est possible de « marquer » ou de coder les dépenses climatiques afin de permettre leur suivi dans le budget, leur agrégation et en fin de compte leur comparaison avec les cibles d’intrants (s’il y en a) et les dépenses réelles. Ceci est illustré par l’exemple du Mozambique, comme indiqué dans l’Encadré 5.10 ci-dessous :</w:t>
      </w:r>
    </w:p>
    <w:p w14:paraId="054AC06F" w14:textId="77777777" w:rsidR="00F7285E" w:rsidRDefault="00461367" w:rsidP="00F7285E">
      <w:pPr>
        <w:pStyle w:val="IIEDbodytext"/>
      </w:pPr>
      <w:r>
        <w:pict w14:anchorId="3FA8264C">
          <v:shape id="Text Box 59" o:spid="_x0000_s1056" type="#_x0000_t202" style="width:457.5pt;height:331.95pt;visibility:visible;mso-left-percent:-10001;mso-top-percent:-10001;mso-position-horizontal:absolute;mso-position-horizontal-relative:char;mso-position-vertical:absolute;mso-position-vertical-relative:line;mso-left-percent:-10001;mso-top-percent:-10001" fillcolor="#a8b400" stroked="f" strokeweight=".5pt">
            <v:path arrowok="t"/>
            <v:textbox style="mso-fit-shape-to-text:t">
              <w:txbxContent>
                <w:p w14:paraId="162ACC11" w14:textId="77777777" w:rsidR="004A075F" w:rsidRPr="00377C65" w:rsidRDefault="004A075F" w:rsidP="00F7285E">
                  <w:pPr>
                    <w:pStyle w:val="IIEDboxheading"/>
                    <w:rPr>
                      <w:color w:val="FFFFFF" w:themeColor="background1"/>
                    </w:rPr>
                  </w:pPr>
                  <w:r w:rsidRPr="00A83A5A">
                    <w:rPr>
                      <w:color w:val="FFFFFF" w:themeColor="background1"/>
                    </w:rPr>
                    <w:t>Encadré 5.10 : Le Mozambique se lance dans le système de suivi du budget climatique</w:t>
                  </w:r>
                </w:p>
                <w:p w14:paraId="02E36CE4" w14:textId="77777777" w:rsidR="004A075F" w:rsidRDefault="004A075F" w:rsidP="00F7285E">
                  <w:pPr>
                    <w:pStyle w:val="IIEDboxtext"/>
                    <w:rPr>
                      <w:rFonts w:eastAsia="Times New Roman"/>
                      <w:bCs/>
                    </w:rPr>
                  </w:pPr>
                  <w:r>
                    <w:t>À la suite de l’examen des dépenses publiques dans le domaine environnemental (2012), le Ministère des finances (MEF) a décidé de travailler avec le Ministère de la coordination pour l’environnement pour élaborer un code budgétaire climat et environnement. Les résultats de l’examen ainsi que ceux d’une étude économique antérieure ont clairement prouvé les lacunes en matière de financement des dépenses liées à l’environnement et de réalisation des engagements politiques, les incohérences dans le suivi des dépenses environnementales et l’absence de mécanismes clairs pour le suivi des dépenses publiques liées aux changements climatiques. Le MEF a créé un sous-code de nomenclature pour les changements climatiques dans le système de comptabilité nationale au titre des directives de Classification des fonctions des administrations publiques (COFOG) de l’OCDE. Le premier niveau de la COFOG divise les données des dépenses en 10 groupes fonctionnels ou secteurs (par exemple, enseignement, santé, environnement) et le second niveau divise davantage chaque groupe de premier niveau en un maximum de 9 sous-groupes. L’un de ces sous-groupes sur la Protection de l’environnement est dénommé « Lutte contre la pollution » et le MEF a mis en place un autre sous-groupe spécifiquement pour les dépenses relatives aux changements climatiques.</w:t>
                  </w:r>
                </w:p>
                <w:p w14:paraId="69D50998" w14:textId="77777777" w:rsidR="004A075F" w:rsidRDefault="004A075F" w:rsidP="00F7285E">
                  <w:pPr>
                    <w:pStyle w:val="IIEDboxtext"/>
                    <w:rPr>
                      <w:rFonts w:eastAsia="Times New Roman"/>
                      <w:bCs/>
                    </w:rPr>
                  </w:pPr>
                  <w:r>
                    <w:t>En utilisant le système de codage des dépenses liées aux changements climatiques pour l’exercice 2014, l’État a pu estimer que lesdites dépenses étaient d’environ 26,4 millions de Nouveaux Meticais (861 000 dollars US) pour le Ministère de la coordination pour l’environnement seul.</w:t>
                  </w:r>
                </w:p>
                <w:p w14:paraId="2CDDF0DA" w14:textId="77777777" w:rsidR="004A075F" w:rsidRPr="00AA3559" w:rsidRDefault="004A075F" w:rsidP="00F7285E">
                  <w:pPr>
                    <w:pStyle w:val="IIEDboxtext"/>
                    <w:rPr>
                      <w:rFonts w:eastAsia="Times New Roman"/>
                      <w:bCs/>
                    </w:rPr>
                  </w:pPr>
                  <w:r>
                    <w:t>Les représentants de l’État sont formés pour mieux identifier et coder les dépenses liées à l’environnement et au climat et les inclure dans les processus budgétaires.</w:t>
                  </w:r>
                </w:p>
                <w:p w14:paraId="596DA380" w14:textId="77777777" w:rsidR="004A075F" w:rsidRDefault="004A075F" w:rsidP="00F7285E">
                  <w:pPr>
                    <w:pStyle w:val="IIEDboxtext"/>
                  </w:pPr>
                  <w:r>
                    <w:t xml:space="preserve">Initiative pauvreté-environnement (IPE) </w:t>
                  </w:r>
                </w:p>
              </w:txbxContent>
            </v:textbox>
            <w10:anchorlock/>
          </v:shape>
        </w:pict>
      </w:r>
    </w:p>
    <w:p w14:paraId="1FC50DEF" w14:textId="77777777" w:rsidR="00F7285E" w:rsidRDefault="00F7285E" w:rsidP="00F7285E">
      <w:pPr>
        <w:pStyle w:val="IIEDbodytext"/>
        <w:jc w:val="both"/>
      </w:pPr>
      <w:r>
        <w:t>L’étiquetage budgétaire est une technique d’analyse permettant d’identifier, d’évaluer et de suivre les dépenses prévues dans le système budgétaire national. Cela peut s’étendre à l’identification, à l’établissement de rapports et au suivi des programmes, des projets et des activités qui sont pertinents pour les activités consacrées aux liens pauvreté-environnement et ressources naturelles. Il est important de noter qu’il n’y a pas d’« absolus » dans cette approche. Les résultats seront toujours subjectifs, mais une méthodologie bien développée, logique ; et mise en œuvre de manière cohérente peut améliorer la comparaison d’une année à l’autre et entre les pays.</w:t>
      </w:r>
    </w:p>
    <w:p w14:paraId="65B458B9" w14:textId="77777777" w:rsidR="00F7285E" w:rsidRPr="006E2718" w:rsidRDefault="00F7285E" w:rsidP="00F7285E">
      <w:pPr>
        <w:pStyle w:val="IIEDbodytext"/>
      </w:pPr>
      <w:r>
        <w:t>Dans la pratique, l’étiquetage est mis en œuvre en quatre étapes :</w:t>
      </w:r>
    </w:p>
    <w:p w14:paraId="52BC954F" w14:textId="77777777" w:rsidR="00F7285E" w:rsidRPr="006E2718" w:rsidRDefault="00F7285E" w:rsidP="00F7285E">
      <w:pPr>
        <w:pStyle w:val="IIEDbulletedlist"/>
      </w:pPr>
      <w:r>
        <w:t>Définition</w:t>
      </w:r>
    </w:p>
    <w:p w14:paraId="27B8EB51" w14:textId="77777777" w:rsidR="00F7285E" w:rsidRDefault="00F7285E" w:rsidP="00F7285E">
      <w:pPr>
        <w:pStyle w:val="IIEDbulletedlist"/>
      </w:pPr>
      <w:r>
        <w:t>Classification</w:t>
      </w:r>
    </w:p>
    <w:p w14:paraId="7C284050" w14:textId="77777777" w:rsidR="00F7285E" w:rsidRDefault="00F7285E" w:rsidP="00F7285E">
      <w:pPr>
        <w:pStyle w:val="IIEDbulletedlist"/>
      </w:pPr>
      <w:r>
        <w:t>Pondération</w:t>
      </w:r>
    </w:p>
    <w:p w14:paraId="2F383E9D" w14:textId="77777777" w:rsidR="00F7285E" w:rsidRDefault="00F7285E" w:rsidP="00F7285E">
      <w:pPr>
        <w:pStyle w:val="IIEDbulletedlist"/>
      </w:pPr>
      <w:r>
        <w:t>Procédure de conception de l’étiquetage.</w:t>
      </w:r>
    </w:p>
    <w:p w14:paraId="1BC6E920" w14:textId="77777777" w:rsidR="00F7285E" w:rsidRDefault="00F7285E" w:rsidP="00F7285E">
      <w:pPr>
        <w:pStyle w:val="IIEDbodytext"/>
        <w:tabs>
          <w:tab w:val="left" w:pos="2835"/>
        </w:tabs>
        <w:jc w:val="both"/>
      </w:pPr>
      <w:r>
        <w:rPr>
          <w:b/>
        </w:rPr>
        <w:t xml:space="preserve">Définition des activités : </w:t>
      </w:r>
      <w:r>
        <w:t>la première étape consiste à définir l’activité. Pour les activités liées au climat, certains pays utilisent les marqueurs de Rio de l’OCDE ou les définitions établies par les banques multilatérales de développement. La gestion de l’environnement et des ressources naturelles ferait généralement partie des mandats des ministères ou des services publics. Toutefois, si un service public exerce une fonction indirecte ou secondaire liée à l’environnement et aux ressources naturelles ou au climat, la définition de l’activité et sa contribution à l’objectif de la politique sont dès lors importantes. Cela devrait être clairement exposé et correctement communiqué. C’est particulièrement vrai dans le cas d’un objectif général de la politique intersectorielle tel que le soutien de la prise en compte des liens pauvreté-environnement et ressources naturelles. Les définitions de la pauvreté</w:t>
      </w:r>
      <w:r w:rsidRPr="00AE052C">
        <w:rPr>
          <w:rStyle w:val="FootnoteReference"/>
        </w:rPr>
        <w:footnoteReference w:id="8"/>
      </w:r>
      <w:r>
        <w:t xml:space="preserve"> sont généralement larges et peuvent être soigneusement affinées pour garantir le ciblage.</w:t>
      </w:r>
    </w:p>
    <w:p w14:paraId="38EA2D2B" w14:textId="77777777" w:rsidR="00F7285E" w:rsidRPr="00B5201E" w:rsidRDefault="00461367" w:rsidP="00F7285E">
      <w:pPr>
        <w:pStyle w:val="IIEDbodytext"/>
        <w:tabs>
          <w:tab w:val="left" w:pos="2835"/>
        </w:tabs>
        <w:jc w:val="both"/>
        <w:rPr>
          <w:b/>
        </w:rPr>
      </w:pPr>
      <w:r>
        <w:rPr>
          <w:rFonts w:ascii="Times New Roman" w:eastAsia="Times New Roman" w:hAnsi="Times New Roman"/>
          <w:sz w:val="24"/>
          <w:szCs w:val="24"/>
        </w:rPr>
      </w:r>
      <w:r>
        <w:rPr>
          <w:rFonts w:ascii="Times New Roman" w:eastAsia="Times New Roman" w:hAnsi="Times New Roman"/>
          <w:sz w:val="24"/>
          <w:szCs w:val="24"/>
        </w:rPr>
        <w:pict w14:anchorId="04F9ED5C">
          <v:shape id="Text Box 55" o:spid="_x0000_s1055" type="#_x0000_t202" style="width:457.5pt;height:220.8pt;visibility:visible;mso-left-percent:-10001;mso-top-percent:-10001;mso-position-horizontal:absolute;mso-position-horizontal-relative:char;mso-position-vertical:absolute;mso-position-vertical-relative:line;mso-left-percent:-10001;mso-top-percent:-10001" fillcolor="#a8b400" stroked="f" strokeweight=".5pt">
            <v:path arrowok="t"/>
            <v:textbox style="mso-fit-shape-to-text:t">
              <w:txbxContent>
                <w:p w14:paraId="7DF98B86" w14:textId="77777777" w:rsidR="004A075F" w:rsidRPr="0055522E" w:rsidRDefault="004A075F" w:rsidP="00F7285E">
                  <w:pPr>
                    <w:pStyle w:val="IIEDboxheading"/>
                    <w:rPr>
                      <w:color w:val="FFFFFF" w:themeColor="background1"/>
                    </w:rPr>
                  </w:pPr>
                  <w:r w:rsidRPr="00A83A5A">
                    <w:rPr>
                      <w:color w:val="FFFFFF" w:themeColor="background1"/>
                    </w:rPr>
                    <w:t xml:space="preserve">Encadré 5.11 : Comment créer des définitions pertinentes pour les activités et les dépenses </w:t>
                  </w:r>
                </w:p>
                <w:p w14:paraId="696A7D54" w14:textId="77777777" w:rsidR="004A075F" w:rsidRPr="008009C3" w:rsidRDefault="004A075F" w:rsidP="00F7285E">
                  <w:pPr>
                    <w:pStyle w:val="IIEDboxbulletedlist"/>
                  </w:pPr>
                  <w:r>
                    <w:rPr>
                      <w:b/>
                    </w:rPr>
                    <w:t>Établir la direction :</w:t>
                  </w:r>
                  <w:r>
                    <w:t xml:space="preserve"> cela pourrait être le Ministère des finances ou la Commission de planification. Elle peut prendre la forme d’un comité temporaire ou d’un groupe de pilotage permanent.</w:t>
                  </w:r>
                </w:p>
                <w:p w14:paraId="3556DDDA" w14:textId="77777777" w:rsidR="004A075F" w:rsidRDefault="004A075F" w:rsidP="00F7285E">
                  <w:pPr>
                    <w:pStyle w:val="IIEDboxbulletedlist"/>
                  </w:pPr>
                  <w:r>
                    <w:rPr>
                      <w:b/>
                    </w:rPr>
                    <w:t>Inviter des participants :</w:t>
                  </w:r>
                  <w:r>
                    <w:t xml:space="preserve"> les experts des liens pauvreté-environnement, ressources naturelles et changements climatiques au sein et en dehors de l’administration publique devraient être invités à participer au processus.</w:t>
                  </w:r>
                </w:p>
                <w:p w14:paraId="6089C1F8" w14:textId="77777777" w:rsidR="004A075F" w:rsidRDefault="004A075F" w:rsidP="00F7285E">
                  <w:pPr>
                    <w:pStyle w:val="IIEDboxbulletedlist"/>
                  </w:pPr>
                  <w:r>
                    <w:rPr>
                      <w:b/>
                    </w:rPr>
                    <w:t>Établir un consensus :</w:t>
                  </w:r>
                  <w:r>
                    <w:t xml:space="preserve"> prendre en compte les différents points de vue sur la définition. Essayer de faire fusionner toutes les idées dans une définition unique reconnaissable.</w:t>
                  </w:r>
                </w:p>
                <w:p w14:paraId="1FE335C4" w14:textId="77777777" w:rsidR="004A075F" w:rsidRDefault="004A075F" w:rsidP="00F7285E">
                  <w:pPr>
                    <w:pStyle w:val="IIEDboxbulletedlist"/>
                  </w:pPr>
                  <w:r>
                    <w:rPr>
                      <w:b/>
                    </w:rPr>
                    <w:t>Examiner et affiner :</w:t>
                  </w:r>
                  <w:r>
                    <w:t xml:space="preserve"> des circonstances particulières et des exceptions peuvent toujours survenir ; il faut se préparer à changer et à modifier la définition.</w:t>
                  </w:r>
                </w:p>
                <w:p w14:paraId="6A925E8B" w14:textId="77777777" w:rsidR="004A075F" w:rsidRPr="00F81651" w:rsidRDefault="004A075F" w:rsidP="00F7285E">
                  <w:pPr>
                    <w:pStyle w:val="IIEDboxbulletedlist"/>
                  </w:pPr>
                  <w:r>
                    <w:rPr>
                      <w:b/>
                    </w:rPr>
                    <w:t>Communiquer les résultats :</w:t>
                  </w:r>
                  <w:r>
                    <w:t xml:space="preserve"> impliquer les parties prenantes de manière proactive et informative et reconnaître leur contribution.</w:t>
                  </w:r>
                </w:p>
              </w:txbxContent>
            </v:textbox>
            <w10:anchorlock/>
          </v:shape>
        </w:pict>
      </w:r>
    </w:p>
    <w:p w14:paraId="0AD39B79" w14:textId="77777777" w:rsidR="00F7285E" w:rsidRDefault="00F7285E" w:rsidP="00F7285E">
      <w:pPr>
        <w:pStyle w:val="IIEDbodytext"/>
      </w:pPr>
      <w:r>
        <w:rPr>
          <w:b/>
        </w:rPr>
        <w:t xml:space="preserve">Classification des dépenses pertinentes : </w:t>
      </w:r>
      <w:r>
        <w:t xml:space="preserve">une méthode de classement des dépenses liées à l’activité définie devrait être élaborée. Dans la politique climatique par exemple, un certain nombre de typologies qui aident à </w:t>
      </w:r>
      <w:r>
        <w:rPr>
          <w:i/>
        </w:rPr>
        <w:t>l’identification</w:t>
      </w:r>
      <w:r>
        <w:t xml:space="preserve"> et à </w:t>
      </w:r>
      <w:r>
        <w:rPr>
          <w:i/>
        </w:rPr>
        <w:t>l’agrégation</w:t>
      </w:r>
      <w:r>
        <w:t xml:space="preserve"> des dépenses ont été élaborées. Des exemples de classification dans le domaine du climat comprennent la politique et la gouvernance ; la capacité scientifique, technologique et sociétale, et le plan d’action contre les changements climatiques ou des piliers/thèmes tels que la sécurité alimentaire, la protection sociale et la santé.</w:t>
      </w:r>
    </w:p>
    <w:p w14:paraId="7300240E" w14:textId="77777777" w:rsidR="00F7285E" w:rsidRDefault="00F7285E" w:rsidP="00F7285E">
      <w:pPr>
        <w:pStyle w:val="IIEDbodytext"/>
      </w:pPr>
      <w:r>
        <w:t>La gestion complète des catastrophes, les infrastructures, la gestion de la recherche et des savoirs, la gestion de l’atténuation des effets et de la faible émission de carbone, et le renforcement institutionnel et des capacités ont également été utilisés. Ce cadre de référence peut dès alors être utilisé pour identifier les domaines pertinents (et non pertinents) du budget national qui correspondent à la définition et à la classification. Le budget national sera généralement classé en fonction des paramètres économiques et administratifs. Cette classification d’identifications donnera une indication raisonnable du point à partir duquel commencer à compiler les chiffres globaux pour chaque domaine de politiques « pertinent ».</w:t>
      </w:r>
    </w:p>
    <w:p w14:paraId="677428A4" w14:textId="77777777" w:rsidR="00F7285E" w:rsidRDefault="00F7285E" w:rsidP="00F7285E">
      <w:pPr>
        <w:spacing w:after="0" w:line="240" w:lineRule="auto"/>
        <w:jc w:val="both"/>
        <w:rPr>
          <w:sz w:val="20"/>
          <w:szCs w:val="20"/>
        </w:rPr>
      </w:pPr>
    </w:p>
    <w:p w14:paraId="6E4809A5" w14:textId="77777777" w:rsidR="00F7285E" w:rsidRPr="00C13B62" w:rsidRDefault="00461367" w:rsidP="00F7285E">
      <w:pPr>
        <w:spacing w:after="0" w:line="240" w:lineRule="auto"/>
        <w:jc w:val="both"/>
        <w:rPr>
          <w:sz w:val="20"/>
          <w:szCs w:val="20"/>
        </w:rPr>
      </w:pPr>
      <w:r>
        <w:rPr>
          <w:rFonts w:ascii="Times New Roman" w:eastAsia="Times New Roman" w:hAnsi="Times New Roman"/>
          <w:sz w:val="24"/>
          <w:szCs w:val="24"/>
        </w:rPr>
      </w:r>
      <w:r>
        <w:rPr>
          <w:rFonts w:ascii="Times New Roman" w:eastAsia="Times New Roman" w:hAnsi="Times New Roman"/>
          <w:sz w:val="24"/>
          <w:szCs w:val="24"/>
        </w:rPr>
        <w:pict w14:anchorId="1FEC1B6E">
          <v:shape id="Text Box 67" o:spid="_x0000_s1054" type="#_x0000_t202" style="width:457.5pt;height:163.1pt;visibility:visible;mso-left-percent:-10001;mso-top-percent:-10001;mso-position-horizontal:absolute;mso-position-horizontal-relative:char;mso-position-vertical:absolute;mso-position-vertical-relative:line;mso-left-percent:-10001;mso-top-percent:-10001" fillcolor="#a8b400" stroked="f" strokeweight=".5pt">
            <v:path arrowok="t"/>
            <v:textbox style="mso-fit-shape-to-text:t">
              <w:txbxContent>
                <w:p w14:paraId="5533B0A3" w14:textId="77777777" w:rsidR="004A075F" w:rsidRPr="00157E3D" w:rsidRDefault="004A075F" w:rsidP="00F7285E">
                  <w:pPr>
                    <w:pStyle w:val="IIEDboxheading"/>
                    <w:rPr>
                      <w:color w:val="FFFFFF" w:themeColor="background1"/>
                    </w:rPr>
                  </w:pPr>
                  <w:r w:rsidRPr="00A83A5A">
                    <w:rPr>
                      <w:color w:val="FFFFFF" w:themeColor="background1"/>
                    </w:rPr>
                    <w:t>Encadré 5.12 : Comment procéder à l’identification et à la classification</w:t>
                  </w:r>
                </w:p>
                <w:p w14:paraId="3B0C3B66" w14:textId="77777777" w:rsidR="004A075F" w:rsidRDefault="004A075F" w:rsidP="00F7285E">
                  <w:pPr>
                    <w:pStyle w:val="IIEDboxbulletedlist"/>
                  </w:pPr>
                  <w:r>
                    <w:t>Rechercher des domaines probables dans les codes budgétaires. Les unités administratives telles que la cellule REDD seront pertinentes.</w:t>
                  </w:r>
                </w:p>
                <w:p w14:paraId="5F4F9E41" w14:textId="77777777" w:rsidR="004A075F" w:rsidRPr="00BF5C25" w:rsidRDefault="004A075F" w:rsidP="00F7285E">
                  <w:pPr>
                    <w:pStyle w:val="IIEDboxbulletedlist"/>
                  </w:pPr>
                  <w:r>
                    <w:t>Dresser une liste des domaines potentiellement moins évidents. Les subventions aux organismes locaux ou aux entreprises publiques peuvent financer certaines dépenses dans le cadre des liens pauvreté-environnement, ressources naturelles et changements climatiques. En cas de doute, maintenir sur la liste et procéder à une suppression plus tard sur la base de consultations.</w:t>
                  </w:r>
                </w:p>
                <w:p w14:paraId="0C771A87" w14:textId="77777777" w:rsidR="004A075F" w:rsidRPr="00F81651" w:rsidRDefault="004A075F" w:rsidP="00F7285E">
                  <w:pPr>
                    <w:pStyle w:val="IIEDboxbulletedlist"/>
                  </w:pPr>
                  <w:r>
                    <w:t>Consulter des experts des domaines moins évidents pour chaque dimension des politiques. Les subventions ou les dépenses indirectes peuvent toujours être pertinentes.</w:t>
                  </w:r>
                </w:p>
              </w:txbxContent>
            </v:textbox>
            <w10:anchorlock/>
          </v:shape>
        </w:pict>
      </w:r>
    </w:p>
    <w:p w14:paraId="5CA6F8A0" w14:textId="77777777" w:rsidR="00F7285E" w:rsidRPr="00E62539" w:rsidRDefault="00F7285E" w:rsidP="00F7285E">
      <w:pPr>
        <w:spacing w:after="0" w:line="240" w:lineRule="auto"/>
        <w:jc w:val="both"/>
        <w:rPr>
          <w:rFonts w:eastAsia="Times New Roman" w:cs="Arial"/>
          <w:sz w:val="20"/>
          <w:szCs w:val="20"/>
          <w:lang w:eastAsia="en-GB"/>
        </w:rPr>
      </w:pPr>
    </w:p>
    <w:p w14:paraId="0C9CEB5E" w14:textId="77777777" w:rsidR="00F7285E" w:rsidRDefault="00F7285E" w:rsidP="00F7285E">
      <w:pPr>
        <w:pStyle w:val="IIEDbodytext"/>
      </w:pPr>
      <w:r>
        <w:rPr>
          <w:b/>
        </w:rPr>
        <w:t xml:space="preserve">Pondération des dépenses : </w:t>
      </w:r>
      <w:r>
        <w:t>lorsque l’activité est identifiée et classée comme « pertinente », on devrait alors décider de la proportion de la dépense à prendre en compte. La « pertinence » est une façon d'établir la part à compter dans une ligne budgétaire particulière. Par exemple, le Guide de l’examen des dépenses publiques et institutionnelles sur le climat</w:t>
      </w:r>
      <w:r w:rsidRPr="00AE052C">
        <w:rPr>
          <w:rStyle w:val="FootnoteReference"/>
        </w:rPr>
        <w:footnoteReference w:id="9"/>
      </w:r>
      <w:r>
        <w:t xml:space="preserve"> du PNUD expose les éléments suivants pour les changements climatiques. On peut les adapter sur la base des liens pauvreté-environnement, ressources naturelles et changements climatiques de manière relativement facile :</w:t>
      </w:r>
    </w:p>
    <w:p w14:paraId="7AFE356F" w14:textId="77777777" w:rsidR="00F7285E" w:rsidRDefault="00F7285E" w:rsidP="00F7285E">
      <w:pPr>
        <w:spacing w:after="0" w:line="240" w:lineRule="auto"/>
        <w:rPr>
          <w:sz w:val="20"/>
          <w:szCs w:val="20"/>
        </w:rPr>
      </w:pPr>
    </w:p>
    <w:tbl>
      <w:tblPr>
        <w:tblStyle w:val="IIEDtable"/>
        <w:tblW w:w="0" w:type="auto"/>
        <w:tblLook w:val="04A0" w:firstRow="1" w:lastRow="0" w:firstColumn="1" w:lastColumn="0" w:noHBand="0" w:noVBand="1"/>
      </w:tblPr>
      <w:tblGrid>
        <w:gridCol w:w="2478"/>
        <w:gridCol w:w="2479"/>
        <w:gridCol w:w="4217"/>
      </w:tblGrid>
      <w:tr w:rsidR="00F7285E" w:rsidRPr="00121C07" w14:paraId="0BE21F51" w14:textId="77777777" w:rsidTr="00F7285E">
        <w:tc>
          <w:tcPr>
            <w:tcW w:w="2478" w:type="dxa"/>
          </w:tcPr>
          <w:p w14:paraId="0554DDB0" w14:textId="77777777" w:rsidR="00F7285E" w:rsidRPr="00121C07" w:rsidRDefault="00F7285E" w:rsidP="00F7285E">
            <w:pPr>
              <w:pStyle w:val="IIEDtablecolumnheading"/>
            </w:pPr>
            <w:r>
              <w:t>Niveau de pertinence</w:t>
            </w:r>
          </w:p>
        </w:tc>
        <w:tc>
          <w:tcPr>
            <w:tcW w:w="2479" w:type="dxa"/>
          </w:tcPr>
          <w:p w14:paraId="23C94DE1" w14:textId="77777777" w:rsidR="00F7285E" w:rsidRPr="00121C07" w:rsidRDefault="00F7285E" w:rsidP="00F7285E">
            <w:pPr>
              <w:pStyle w:val="IIEDtablecolumnheading"/>
            </w:pPr>
            <w:r>
              <w:t>Décision relative à la pondération</w:t>
            </w:r>
          </w:p>
        </w:tc>
        <w:tc>
          <w:tcPr>
            <w:tcW w:w="4217" w:type="dxa"/>
          </w:tcPr>
          <w:p w14:paraId="7CBD7944" w14:textId="77777777" w:rsidR="00F7285E" w:rsidRPr="00121C07" w:rsidRDefault="00F7285E" w:rsidP="00F7285E">
            <w:pPr>
              <w:pStyle w:val="IIEDtablecolumnheading"/>
            </w:pPr>
            <w:r>
              <w:t>Orientations pour l’application</w:t>
            </w:r>
          </w:p>
        </w:tc>
      </w:tr>
      <w:tr w:rsidR="00F7285E" w:rsidRPr="00914BD2" w14:paraId="7E3DA093" w14:textId="77777777" w:rsidTr="00F7285E">
        <w:tc>
          <w:tcPr>
            <w:tcW w:w="2478" w:type="dxa"/>
          </w:tcPr>
          <w:p w14:paraId="7CD81268" w14:textId="77777777" w:rsidR="00F7285E" w:rsidRPr="00914BD2" w:rsidRDefault="00F7285E" w:rsidP="00F7285E">
            <w:pPr>
              <w:pStyle w:val="IIEDbodytext"/>
            </w:pPr>
            <w:r>
              <w:t>Pertinence élevée</w:t>
            </w:r>
          </w:p>
        </w:tc>
        <w:tc>
          <w:tcPr>
            <w:tcW w:w="2479" w:type="dxa"/>
          </w:tcPr>
          <w:p w14:paraId="08471187" w14:textId="77777777" w:rsidR="00F7285E" w:rsidRPr="00914BD2" w:rsidRDefault="00F7285E" w:rsidP="00F7285E">
            <w:pPr>
              <w:pStyle w:val="IIEDbodytext"/>
            </w:pPr>
            <w:r>
              <w:t>Pondération plus de 75 %</w:t>
            </w:r>
          </w:p>
        </w:tc>
        <w:tc>
          <w:tcPr>
            <w:tcW w:w="4217" w:type="dxa"/>
          </w:tcPr>
          <w:p w14:paraId="29781155" w14:textId="77777777" w:rsidR="00F7285E" w:rsidRPr="00914BD2" w:rsidRDefault="00F7285E" w:rsidP="00F7285E">
            <w:pPr>
              <w:pStyle w:val="IIEDbodytext"/>
            </w:pPr>
            <w:r>
              <w:t>Objectif principal clair de fournir des résultats spécifiques qui améliorent la résilience aux changements climatiques ou qui contribuent à l’atténuation de leurs effets.</w:t>
            </w:r>
          </w:p>
        </w:tc>
      </w:tr>
      <w:tr w:rsidR="00F7285E" w:rsidRPr="00914BD2" w14:paraId="671BF9BF" w14:textId="77777777" w:rsidTr="00F7285E">
        <w:tc>
          <w:tcPr>
            <w:tcW w:w="2478" w:type="dxa"/>
          </w:tcPr>
          <w:p w14:paraId="1D46182C" w14:textId="77777777" w:rsidR="00F7285E" w:rsidRPr="00914BD2" w:rsidRDefault="00F7285E" w:rsidP="00F7285E">
            <w:pPr>
              <w:pStyle w:val="IIEDbodytext"/>
            </w:pPr>
            <w:r>
              <w:t>Pertinence moyenne</w:t>
            </w:r>
          </w:p>
        </w:tc>
        <w:tc>
          <w:tcPr>
            <w:tcW w:w="2479" w:type="dxa"/>
          </w:tcPr>
          <w:p w14:paraId="251A11B3" w14:textId="77777777" w:rsidR="00F7285E" w:rsidRPr="00914BD2" w:rsidRDefault="00F7285E" w:rsidP="00F7285E">
            <w:pPr>
              <w:pStyle w:val="IIEDbodytext"/>
            </w:pPr>
            <w:r>
              <w:t>Pondération comprise entre 50 et 74 %</w:t>
            </w:r>
          </w:p>
        </w:tc>
        <w:tc>
          <w:tcPr>
            <w:tcW w:w="4217" w:type="dxa"/>
          </w:tcPr>
          <w:p w14:paraId="7425BEF7" w14:textId="77777777" w:rsidR="00F7285E" w:rsidRPr="00914BD2" w:rsidRDefault="00F7285E" w:rsidP="00F7285E">
            <w:pPr>
              <w:pStyle w:val="IIEDbodytext"/>
            </w:pPr>
            <w:r>
              <w:t>Soit (i) des objectifs secondaires liés au renforcement de la capacité de résilience aux changements climatiques ou à la contribution à l’atténuation de leurs effets, ou (ii) des programmes mixtes comportant un éventail d’activités qui ne sont pas facilement séparables, mais incluent au moins certaines qui favorisent la résilience aux changements climatiques et à l’atténuation de leurs effets.</w:t>
            </w:r>
          </w:p>
        </w:tc>
      </w:tr>
      <w:tr w:rsidR="00F7285E" w:rsidRPr="00914BD2" w14:paraId="1F2E2C52" w14:textId="77777777" w:rsidTr="00F7285E">
        <w:tc>
          <w:tcPr>
            <w:tcW w:w="2478" w:type="dxa"/>
          </w:tcPr>
          <w:p w14:paraId="37490382" w14:textId="77777777" w:rsidR="00F7285E" w:rsidRPr="00914BD2" w:rsidRDefault="00F7285E" w:rsidP="00F7285E">
            <w:pPr>
              <w:pStyle w:val="IIEDbodytext"/>
            </w:pPr>
            <w:r>
              <w:t>Pertinence faible</w:t>
            </w:r>
          </w:p>
        </w:tc>
        <w:tc>
          <w:tcPr>
            <w:tcW w:w="2479" w:type="dxa"/>
          </w:tcPr>
          <w:p w14:paraId="07185404" w14:textId="77777777" w:rsidR="00F7285E" w:rsidRPr="00914BD2" w:rsidRDefault="00F7285E" w:rsidP="00F7285E">
            <w:pPr>
              <w:pStyle w:val="IIEDbodytext"/>
            </w:pPr>
            <w:r>
              <w:t>Pondération comprise entre 25 et 49 %</w:t>
            </w:r>
          </w:p>
        </w:tc>
        <w:tc>
          <w:tcPr>
            <w:tcW w:w="4217" w:type="dxa"/>
          </w:tcPr>
          <w:p w14:paraId="4B5BE35C" w14:textId="77777777" w:rsidR="00F7285E" w:rsidRPr="00914BD2" w:rsidRDefault="00F7285E" w:rsidP="00F7285E">
            <w:pPr>
              <w:pStyle w:val="IIEDbodytext"/>
            </w:pPr>
            <w:r>
              <w:t>Des activités qui affichent des attributs où les avantages indirects de la résilience et de l’atténuation peuvent être sous-jacents.</w:t>
            </w:r>
          </w:p>
        </w:tc>
      </w:tr>
      <w:tr w:rsidR="00F7285E" w:rsidRPr="00914BD2" w14:paraId="10D37454" w14:textId="77777777" w:rsidTr="00F7285E">
        <w:tc>
          <w:tcPr>
            <w:tcW w:w="2478" w:type="dxa"/>
          </w:tcPr>
          <w:p w14:paraId="49670ED8" w14:textId="77777777" w:rsidR="00F7285E" w:rsidRPr="00914BD2" w:rsidRDefault="00F7285E" w:rsidP="00F7285E">
            <w:pPr>
              <w:pStyle w:val="IIEDbodytext"/>
            </w:pPr>
            <w:r>
              <w:t>Pertinence marginale</w:t>
            </w:r>
          </w:p>
        </w:tc>
        <w:tc>
          <w:tcPr>
            <w:tcW w:w="2479" w:type="dxa"/>
          </w:tcPr>
          <w:p w14:paraId="11B15222" w14:textId="77777777" w:rsidR="00F7285E" w:rsidRPr="00914BD2" w:rsidRDefault="00F7285E" w:rsidP="00F7285E">
            <w:pPr>
              <w:pStyle w:val="IIEDbodytext"/>
            </w:pPr>
            <w:r>
              <w:t>Pondération inférieure à 25 %</w:t>
            </w:r>
          </w:p>
        </w:tc>
        <w:tc>
          <w:tcPr>
            <w:tcW w:w="4217" w:type="dxa"/>
          </w:tcPr>
          <w:p w14:paraId="5AA897C6" w14:textId="77777777" w:rsidR="00F7285E" w:rsidRPr="00914BD2" w:rsidRDefault="00F7285E" w:rsidP="00F7285E">
            <w:pPr>
              <w:pStyle w:val="IIEDbodytext"/>
            </w:pPr>
            <w:r>
              <w:t>Des activités qui ont des liens seulement très indirects et théoriques avec la résilience aux changements climatiques.</w:t>
            </w:r>
          </w:p>
        </w:tc>
      </w:tr>
    </w:tbl>
    <w:p w14:paraId="1B22757D" w14:textId="77777777" w:rsidR="00F7285E" w:rsidRPr="00DA0AC2" w:rsidRDefault="00F7285E" w:rsidP="00F7285E">
      <w:pPr>
        <w:spacing w:after="0" w:line="240" w:lineRule="auto"/>
        <w:jc w:val="both"/>
        <w:rPr>
          <w:sz w:val="20"/>
          <w:szCs w:val="20"/>
        </w:rPr>
      </w:pPr>
    </w:p>
    <w:p w14:paraId="1401EE04" w14:textId="77777777" w:rsidR="00F7285E" w:rsidRDefault="00F7285E" w:rsidP="00F7285E">
      <w:pPr>
        <w:pStyle w:val="IIEDbodytext"/>
        <w:jc w:val="both"/>
      </w:pPr>
      <w:r>
        <w:t>La méthode de pondération est un bon exemple de jugement éclairé, mais en fin de compte qualitatif et subjectif, appliqué pour tenter d’atteindre la cohérence à des fins de comparaison d’année en année ou pour l’évaluation des affectations de ressources par rapport à une cible nationale ou standard.</w:t>
      </w:r>
    </w:p>
    <w:p w14:paraId="2914CC5F" w14:textId="77777777" w:rsidR="00F7285E" w:rsidRPr="00BD2A74" w:rsidRDefault="00F7285E" w:rsidP="00F7285E">
      <w:pPr>
        <w:pStyle w:val="IIEDbodytext"/>
      </w:pPr>
      <w:r>
        <w:rPr>
          <w:b/>
        </w:rPr>
        <w:t xml:space="preserve">Conception de la procédure d’étiquetage : </w:t>
      </w:r>
      <w:r>
        <w:t>la conception de la procédure d’étiquetage doit tenir compte de la portée et de la nature des dépenses à marquer ; cela signifie essentiellement que l’État voudrait saisir et présenter les informations. La portée peut entraîner des décisions relatives à l’inclusion ou non dans le budget, aux frais récurrents ou de placement, ou même à un gouvernement central ou sous-national.</w:t>
      </w:r>
    </w:p>
    <w:p w14:paraId="1DF125D7" w14:textId="77777777" w:rsidR="00F7285E" w:rsidRDefault="00F7285E" w:rsidP="00F7285E">
      <w:pPr>
        <w:spacing w:after="0" w:line="240" w:lineRule="auto"/>
        <w:rPr>
          <w:rFonts w:eastAsia="Times New Roman" w:cs="Arial"/>
          <w:sz w:val="20"/>
          <w:szCs w:val="20"/>
          <w:lang w:eastAsia="en-GB"/>
        </w:rPr>
      </w:pPr>
    </w:p>
    <w:p w14:paraId="47456DF7" w14:textId="77777777" w:rsidR="00F7285E" w:rsidRPr="00BD2A74" w:rsidRDefault="00461367" w:rsidP="00F7285E">
      <w:pPr>
        <w:spacing w:after="0" w:line="240" w:lineRule="auto"/>
        <w:rPr>
          <w:rFonts w:eastAsia="Times New Roman" w:cs="Arial"/>
          <w:sz w:val="20"/>
          <w:szCs w:val="20"/>
        </w:rPr>
      </w:pPr>
      <w:r>
        <w:rPr>
          <w:rFonts w:ascii="Times New Roman" w:eastAsia="Times New Roman" w:hAnsi="Times New Roman"/>
          <w:sz w:val="24"/>
          <w:szCs w:val="24"/>
        </w:rPr>
      </w:r>
      <w:r>
        <w:rPr>
          <w:rFonts w:ascii="Times New Roman" w:eastAsia="Times New Roman" w:hAnsi="Times New Roman"/>
          <w:sz w:val="24"/>
          <w:szCs w:val="24"/>
        </w:rPr>
        <w:pict w14:anchorId="50974520">
          <v:shape id="Text Box 68" o:spid="_x0000_s1053" type="#_x0000_t202" style="width:457.5pt;height:138.55pt;visibility:visible;mso-left-percent:-10001;mso-top-percent:-10001;mso-position-horizontal:absolute;mso-position-horizontal-relative:char;mso-position-vertical:absolute;mso-position-vertical-relative:line;mso-left-percent:-10001;mso-top-percent:-10001" fillcolor="#a8b400" stroked="f" strokeweight=".5pt">
            <v:path arrowok="t"/>
            <v:textbox style="mso-fit-shape-to-text:t">
              <w:txbxContent>
                <w:p w14:paraId="78A4AE87" w14:textId="77777777" w:rsidR="004A075F" w:rsidRPr="00337596" w:rsidRDefault="004A075F" w:rsidP="00F7285E">
                  <w:pPr>
                    <w:pStyle w:val="IIEDboxheading"/>
                    <w:rPr>
                      <w:color w:val="FFFFFF" w:themeColor="background1"/>
                    </w:rPr>
                  </w:pPr>
                  <w:r w:rsidRPr="00A83A5A">
                    <w:rPr>
                      <w:color w:val="FFFFFF" w:themeColor="background1"/>
                    </w:rPr>
                    <w:t>Encadré 5.13 : Comment fixer un pourcentage…</w:t>
                  </w:r>
                </w:p>
                <w:p w14:paraId="60C85D8A" w14:textId="77777777" w:rsidR="004A075F" w:rsidRDefault="004A075F" w:rsidP="00F7285E">
                  <w:pPr>
                    <w:pStyle w:val="IIEDboxtext"/>
                  </w:pPr>
                  <w:r>
                    <w:t>Les pourcentages peuvent être fixes ou variables au sein de chaque groupe. Les bases de sélection d’un pourcentage dans les fourchettes peuvent inclure une estimation du volume d’activité ou une estimation du nombre d’employés ou encore le délai consacré à certaines activités.</w:t>
                  </w:r>
                </w:p>
                <w:p w14:paraId="01B95193" w14:textId="77777777" w:rsidR="004A075F" w:rsidRDefault="004A075F" w:rsidP="00F7285E">
                  <w:pPr>
                    <w:pStyle w:val="IIEDboxtext"/>
                  </w:pPr>
                  <w:r>
                    <w:t>Ces informations peuvent ne pas être toujours disponibles ; toutefois, on peut trouver l’inspiration en consultant les systèmes d’information de gestion ou d’autres systèmes non financiers.</w:t>
                  </w:r>
                </w:p>
                <w:p w14:paraId="3D7B3118" w14:textId="77777777" w:rsidR="004A075F" w:rsidRPr="00F81651" w:rsidRDefault="004A075F" w:rsidP="00F7285E">
                  <w:pPr>
                    <w:pStyle w:val="IIEDboxtext"/>
                  </w:pPr>
                  <w:r>
                    <w:t>D’autres bases possibles pour la « répartition » peuvent être la surface utile dans un bâtiment ; ce genre d’information est souvent disponible.</w:t>
                  </w:r>
                </w:p>
              </w:txbxContent>
            </v:textbox>
            <w10:anchorlock/>
          </v:shape>
        </w:pict>
      </w:r>
    </w:p>
    <w:p w14:paraId="4D9873CC" w14:textId="77777777" w:rsidR="00F7285E" w:rsidRDefault="00F7285E" w:rsidP="00F7285E">
      <w:pPr>
        <w:spacing w:after="0" w:line="240" w:lineRule="auto"/>
        <w:jc w:val="both"/>
        <w:rPr>
          <w:rFonts w:eastAsia="Times New Roman" w:cs="Arial"/>
          <w:sz w:val="20"/>
          <w:szCs w:val="20"/>
          <w:lang w:eastAsia="en-GB"/>
        </w:rPr>
      </w:pPr>
    </w:p>
    <w:p w14:paraId="6C9F357E" w14:textId="77777777" w:rsidR="00F7285E" w:rsidRPr="00D609DD" w:rsidRDefault="00F7285E" w:rsidP="00F7285E">
      <w:pPr>
        <w:pStyle w:val="IIEDbodytext"/>
      </w:pPr>
      <w:r>
        <w:t xml:space="preserve">Ces variables diffèrent d’un pays à l’autre, mais les questions à considérer comprennent : le </w:t>
      </w:r>
      <w:r>
        <w:rPr>
          <w:b/>
        </w:rPr>
        <w:t>point d’entrée</w:t>
      </w:r>
      <w:r>
        <w:t xml:space="preserve"> pour établir le marquage dans le processus budgétaire. Par exemple, les formulaires de projet de budget qui sont soumis en réponse à la circulaire budgétaire pourraient être modifiés pour inclure une étiquette budgétaire qui indique si l’activité entre dans le cadre de l’adaptation aux changements climatiques ou à l’atténuation de leurs effets, ou nécessite un pilier ou un thème à l’instar d’autres méthodologies. Des menus déroulants ou des champs peuvent être ajoutés aux systèmes à base de logiciels pour permettre cette démarche. Elle présente l’avantage d’encourager les ministères de tutelle, les organismes et les collectivités territoriales à considérer des facteurs politiques pertinents dès le début du processus de compilation du budget. Toutefois, les éléments hors budget ne seront pas saisis. </w:t>
      </w:r>
      <w:r>
        <w:rPr>
          <w:b/>
        </w:rPr>
        <w:t>Le niveau d’information à étiqueter</w:t>
      </w:r>
      <w:r>
        <w:t xml:space="preserve"> devrait également être pris en considération. Cela signifie que les dépenses seront étiquetées dans les diverses catégories</w:t>
      </w:r>
      <w:r w:rsidRPr="00AE052C">
        <w:rPr>
          <w:rStyle w:val="FootnoteReference"/>
        </w:rPr>
        <w:footnoteReference w:id="10"/>
      </w:r>
      <w:r>
        <w:t xml:space="preserve"> telles que la classification économique (dépenses de personnel, d’équipement, financières, etc.), la classification programmatique (niveaux programme/projet/activité/sous-activité) ou la classification administrative (ministère/département/unité). Si à la fois le budget et les dépenses doivent être saisis, il est alors très utile d’élaborer un plan comptable commun.</w:t>
      </w:r>
    </w:p>
    <w:p w14:paraId="32D4218E" w14:textId="77777777" w:rsidR="00EC2CE3" w:rsidRDefault="00EC2CE3">
      <w:pPr>
        <w:spacing w:after="200" w:line="276" w:lineRule="auto"/>
      </w:pPr>
      <w:r>
        <w:br w:type="page"/>
      </w:r>
    </w:p>
    <w:p w14:paraId="0F1804F4" w14:textId="77777777" w:rsidR="00F7285E" w:rsidRDefault="00F7285E" w:rsidP="00F7285E"/>
    <w:p w14:paraId="2782B93E" w14:textId="77777777" w:rsidR="005B1329" w:rsidRDefault="005B1329" w:rsidP="00894109">
      <w:pPr>
        <w:pStyle w:val="IIEDsubheading1"/>
        <w:numPr>
          <w:ilvl w:val="0"/>
          <w:numId w:val="14"/>
        </w:numPr>
        <w:ind w:left="720"/>
        <w:outlineLvl w:val="0"/>
      </w:pPr>
      <w:bookmarkStart w:id="114" w:name="_Toc452133158"/>
      <w:bookmarkStart w:id="115" w:name="_Toc480286776"/>
      <w:r>
        <w:t>Approbation du budget : intégration des liens pauvreté-environnement, ressources naturelles et changements climatiques</w:t>
      </w:r>
      <w:bookmarkEnd w:id="114"/>
      <w:bookmarkEnd w:id="115"/>
    </w:p>
    <w:p w14:paraId="5D0946A1" w14:textId="77777777" w:rsidR="005B1329" w:rsidRPr="005B3986" w:rsidRDefault="005B1329" w:rsidP="00894109">
      <w:pPr>
        <w:pStyle w:val="IIEDsubheading2"/>
        <w:outlineLvl w:val="1"/>
      </w:pPr>
      <w:bookmarkStart w:id="116" w:name="_Toc452133159"/>
      <w:bookmarkStart w:id="117" w:name="_Toc480286777"/>
      <w:r>
        <w:t>6.1 Liste récapitulative</w:t>
      </w:r>
      <w:bookmarkEnd w:id="116"/>
      <w:bookmarkEnd w:id="117"/>
    </w:p>
    <w:p w14:paraId="47E776CA" w14:textId="77777777" w:rsidR="005B1329" w:rsidRDefault="005B1329" w:rsidP="005B1329">
      <w:pPr>
        <w:pStyle w:val="IIEDbulletedlist"/>
      </w:pPr>
      <w:r>
        <w:rPr>
          <w:i/>
        </w:rPr>
        <w:t>En tant qu’autorité juridique et démocratique du pays, le Parlement joue un rôle clef dans l’approbation du budget et de la législation relatifs aux ressources naturelles.</w:t>
      </w:r>
      <w:r>
        <w:t xml:space="preserve"> Les commissions parlementaires sur l’environnement ou sur les ressources naturelles, ou leurs équivalents, jouent donc un rôle important dans l’examen de la législation pertinente, y compris les budgets, comme c’est le cas en Ouganda.</w:t>
      </w:r>
    </w:p>
    <w:p w14:paraId="15C4F73B" w14:textId="77777777" w:rsidR="005B1329" w:rsidRPr="00BA6923" w:rsidRDefault="005B1329" w:rsidP="005B1329">
      <w:pPr>
        <w:pStyle w:val="IIEDbulletedlist"/>
        <w:rPr>
          <w:i/>
        </w:rPr>
      </w:pPr>
      <w:r>
        <w:rPr>
          <w:i/>
        </w:rPr>
        <w:t>Dans les pays où l’industrie minière est importante, le Parlement peut jouer un rôle majeur dans la collecte et l’utilisation des recettes minières, comme c’est le cas au Ghana.</w:t>
      </w:r>
    </w:p>
    <w:p w14:paraId="404D4FBA" w14:textId="77777777" w:rsidR="005B1329" w:rsidRPr="00BA6923" w:rsidRDefault="005B1329" w:rsidP="005B1329">
      <w:pPr>
        <w:pStyle w:val="IIEDbulletedlist"/>
        <w:rPr>
          <w:i/>
        </w:rPr>
      </w:pPr>
      <w:r>
        <w:rPr>
          <w:i/>
        </w:rPr>
        <w:t>Le discours sur le budget, présenté par le Ministre des finances au Parlement, est l’un des principaux moyens de communiquer la politique et les priorités de son département, de sorte que l’inclusion des liens pauvreté-environnement, ressources naturelles et changements climatiques soit un indicateur clef d’une intégration réussie.</w:t>
      </w:r>
    </w:p>
    <w:p w14:paraId="70F85C5F" w14:textId="77777777" w:rsidR="005B1329" w:rsidRPr="005B3986" w:rsidRDefault="005B1329" w:rsidP="00894109">
      <w:pPr>
        <w:pStyle w:val="IIEDsubheading2"/>
        <w:outlineLvl w:val="1"/>
      </w:pPr>
      <w:bookmarkStart w:id="118" w:name="_Toc452133160"/>
      <w:bookmarkStart w:id="119" w:name="_Toc480286778"/>
      <w:r>
        <w:t>6.2 Où et quand intégrer les liens pauvreté-environnement, ressources naturelles et changements climatiques dans l’approbation budgétaire</w:t>
      </w:r>
      <w:bookmarkEnd w:id="118"/>
      <w:bookmarkEnd w:id="119"/>
    </w:p>
    <w:p w14:paraId="02FCA57F" w14:textId="77777777" w:rsidR="005B1329" w:rsidRDefault="005B1329" w:rsidP="005B1329">
      <w:pPr>
        <w:pStyle w:val="IIEDbulletedlist"/>
      </w:pPr>
      <w:r>
        <w:t>Cette section présente les principales étapes du processus d’approbation du budget afin d’informer ceux qui le connaissent moins bien et leur permettre de savoir où et quand intégrer les liens pauvreté-environnement, ressources naturelles et changements climatiques. Les sections suivantes fournissent des orientations sur la manière d’intégrer les liens pauvreté-environnement, ressources naturelles et changements climatiques dans ce processus.</w:t>
      </w:r>
    </w:p>
    <w:p w14:paraId="3165ABB7" w14:textId="77777777" w:rsidR="005B1329" w:rsidRPr="007A1C62" w:rsidRDefault="005B1329" w:rsidP="005B1329">
      <w:pPr>
        <w:pStyle w:val="IIEDbulletedlist"/>
      </w:pPr>
      <w:r>
        <w:t>Une fois formulé, le budget est approuvé par un long processus qui implique souvent des négociations entre les pouvoirs exécutif et législatif. Il revient généralement au Parlement d’approuver ou de rejeter le budget en fin de compte.</w:t>
      </w:r>
    </w:p>
    <w:p w14:paraId="24795643" w14:textId="77777777" w:rsidR="005B1329" w:rsidRDefault="005B1329" w:rsidP="005B1329">
      <w:pPr>
        <w:pStyle w:val="IIEDbulletedlist"/>
      </w:pPr>
      <w:r>
        <w:t>Au cours de la deuxième étape du cycle budgétaire, le budget de l’exécutif est présenté à l’Assemblée législative pour examen (ce qui peut inclure des audiences dans diverses commissions budgétaires et parlementaires). Le budget est finalement approuvé par le Parlement et adopté dans la loi de finances, sur la base des orientations fournies dans le calendrier budgétaire. Le cadre juridique d’un pays détermine les types de changements que le législateur peut apporter.</w:t>
      </w:r>
    </w:p>
    <w:p w14:paraId="5DEF1D75" w14:textId="77777777" w:rsidR="005B1329" w:rsidRPr="007A1C62" w:rsidRDefault="005B1329" w:rsidP="005B1329">
      <w:pPr>
        <w:pStyle w:val="IIEDbulletedlist"/>
      </w:pPr>
      <w:r>
        <w:t>Le budget est souvent présenté dans le discours du Ministre des finances sur le budget devant les députés ; en Ouganda, le cadre de dépenses à moyen terme est également présenté. Le discours sur le budget est important pour communiquer les politiques et les priorités de l’État en matière de politique budgétaire, d’endettement et de déficit. Cette inclusion des liens pauvreté-environnement, ressources naturelles et changements climatiques dans le discours sur le budget est un indicateur clef d’une intégration réussie.</w:t>
      </w:r>
    </w:p>
    <w:p w14:paraId="3949F888" w14:textId="77777777" w:rsidR="005B1329" w:rsidRDefault="005B1329" w:rsidP="005B1329">
      <w:pPr>
        <w:pStyle w:val="IIEDbulletedlist"/>
      </w:pPr>
      <w:r>
        <w:t>Une fois le budget approuvé, il est codifié (vote au compte) et les affectations sont faites mensuellement ou trimestriellement à chaque ministère, service ou organisme en général par l’intermédiaire du système intégré de gestion financière. Une publication, souvent disponible en ligne, résume l’affectation par classification administrative (c’est-à-dire par ministère, service ou organisme) et économique (par poste budgétaire).</w:t>
      </w:r>
    </w:p>
    <w:p w14:paraId="65D049E1" w14:textId="77777777" w:rsidR="005B1329" w:rsidRPr="007A1C62" w:rsidRDefault="005B1329" w:rsidP="005B1329">
      <w:pPr>
        <w:pStyle w:val="IIEDbulletedlist"/>
      </w:pPr>
      <w:r>
        <w:t>Certains documents d’affectation contiennent des analyses du budget selon les dimensions politiques propre à l’égalité des sexes, à la pauvreté ou aux changements climatiques. Selon les règles et les règlements du pays, la publication du budget peut se faire tous les mois ou par trimestre. Lorsqu’un ministère, un service ou un organisme reçoit l’autorisation de dépenser (décaissement de fonds), il commence à dépenser ses crédits budgétaires en fonction de ses plans sectoriels et de ses projets de budget.</w:t>
      </w:r>
    </w:p>
    <w:p w14:paraId="02AF19BA" w14:textId="77777777" w:rsidR="005B1329" w:rsidRDefault="005B1329" w:rsidP="005B1329">
      <w:pPr>
        <w:pStyle w:val="IIEDbulletedlist"/>
      </w:pPr>
      <w:r>
        <w:t>La branche législative du gouvernement peut d’abord approuver un vote au compte sur la base d’une ventilation administrative (voire sectorielle ou fonctionnelle) du budget, de sorte qu’un crédit mensuel ou trimestriel initial soit dégagé avant l’approbation du budget. Cela peut nuire au processus budgétaire, car dans l’idéal, aucun fonds ne devrait être décaissé par le Trésor tant que le processus formel d’approbation budgétaire n’est pas mené à son terme. Cependant, il arrive souvent que les calendriers budgétaires ne soient pas alignés sur l’exercice et c’est pourquoi ces types de situations se produisent.</w:t>
      </w:r>
    </w:p>
    <w:p w14:paraId="127AB802" w14:textId="77777777" w:rsidR="005B1329" w:rsidRPr="00C039C8" w:rsidRDefault="005B1329" w:rsidP="00894109">
      <w:pPr>
        <w:pStyle w:val="IIEDsubheading2"/>
        <w:outlineLvl w:val="1"/>
      </w:pPr>
      <w:bookmarkStart w:id="120" w:name="_Toc452133161"/>
      <w:bookmarkStart w:id="121" w:name="_Toc480286779"/>
      <w:r>
        <w:t>6.3 Orientations pour intégrer les liens pauvreté-environnement, ressources naturelles et changements climatiques dans l’approbation budgétaire</w:t>
      </w:r>
      <w:bookmarkEnd w:id="120"/>
      <w:bookmarkEnd w:id="121"/>
    </w:p>
    <w:p w14:paraId="08F1EA7E" w14:textId="77777777" w:rsidR="005B1329" w:rsidRDefault="005B1329" w:rsidP="005B1329">
      <w:pPr>
        <w:pStyle w:val="IIEDbodytext"/>
      </w:pPr>
      <w:r>
        <w:t>En tant qu’autorité démocratique et légale suprême, le Parlement joue le rôle principal dans l’approbation du budget et de la législation relatifs aux ressources naturelles. Souvent, les parlements se composent de commissions de l’agriculture, des ressources naturelles, de l’environnement et des changements climatiques ou équivalents, qui examinent la législation pertinente, y compris les budgets ; elles ont clairement le potentiel de veiller à ce que le budget consacré aux liens pauvreté-environnement, ressources naturelles et changements climatiques soit suffisant.</w:t>
      </w:r>
    </w:p>
    <w:p w14:paraId="43BD8C03" w14:textId="77777777" w:rsidR="005B1329" w:rsidRDefault="00461367" w:rsidP="005B1329">
      <w:pPr>
        <w:pStyle w:val="IIEDbodytext"/>
      </w:pPr>
      <w:r>
        <w:pict w14:anchorId="0236DCD1">
          <v:shape id="Text Box 37" o:spid="_x0000_s1052" type="#_x0000_t202" style="width:457.5pt;height:247.95pt;visibility:visible;mso-left-percent:-10001;mso-top-percent:-10001;mso-position-horizontal:absolute;mso-position-horizontal-relative:char;mso-position-vertical:absolute;mso-position-vertical-relative:line;mso-left-percent:-10001;mso-top-percent:-10001" fillcolor="#a8b400" stroked="f" strokeweight=".5pt">
            <v:path arrowok="t"/>
            <v:textbox style="mso-fit-shape-to-text:t">
              <w:txbxContent>
                <w:p w14:paraId="29ABF117" w14:textId="77777777" w:rsidR="004A075F" w:rsidRDefault="004A075F" w:rsidP="005B1329">
                  <w:pPr>
                    <w:pStyle w:val="IIEDboxheading"/>
                  </w:pPr>
                  <w:r>
                    <w:t>Encadré 6.1 : Le Parlement ougandais joue un rôle important dans l’examen des budgets du secteur de l’eau</w:t>
                  </w:r>
                </w:p>
                <w:p w14:paraId="444CCC3B" w14:textId="77777777" w:rsidR="004A075F" w:rsidRPr="00A94CAC" w:rsidRDefault="004A075F" w:rsidP="005B1329">
                  <w:pPr>
                    <w:pStyle w:val="IIEDboxtext"/>
                    <w:rPr>
                      <w:rFonts w:eastAsia="Times New Roman"/>
                      <w:bCs/>
                    </w:rPr>
                  </w:pPr>
                  <w:r>
                    <w:t>Un examen du rôle du Parlement ougandais sur les questions d’eau et d’assainissement a permis de constater que la commission parlementaire sur les ressources naturelles a joué un rôle actif dans l’examen du budget en recommandant les mesures ci-après :</w:t>
                  </w:r>
                </w:p>
                <w:p w14:paraId="5143DB35" w14:textId="77777777" w:rsidR="004A075F" w:rsidRPr="00A94CAC" w:rsidRDefault="004A075F" w:rsidP="005B1329">
                  <w:pPr>
                    <w:pStyle w:val="IIEDboxtext"/>
                    <w:ind w:left="720"/>
                    <w:rPr>
                      <w:rFonts w:eastAsia="Times New Roman"/>
                      <w:bCs/>
                    </w:rPr>
                  </w:pPr>
                  <w:r>
                    <w:t xml:space="preserve">1. </w:t>
                  </w:r>
                  <w:r w:rsidRPr="00997D36">
                    <w:rPr>
                      <w:b/>
                    </w:rPr>
                    <w:t>Des fonds suffisants</w:t>
                  </w:r>
                  <w:r>
                    <w:t xml:space="preserve"> devraient être alloués pour permettre aux Ougandais d’avoir accès à l’eau potable et à l’assainissement. L’État devrait intensifier ses efforts pour rechercher des donateurs pour financer des projets. Dans les cas où les donateurs ne sont pas prêts, des fonds locaux devraient être mobilisés. Cela réduirait certainement les dépenses publiques dans le secteur de la santé.</w:t>
                  </w:r>
                </w:p>
                <w:p w14:paraId="333D700C" w14:textId="77777777" w:rsidR="004A075F" w:rsidRPr="00A94CAC" w:rsidRDefault="004A075F" w:rsidP="005B1329">
                  <w:pPr>
                    <w:pStyle w:val="IIEDboxtext"/>
                    <w:ind w:left="720"/>
                    <w:rPr>
                      <w:rFonts w:eastAsia="Times New Roman"/>
                      <w:bCs/>
                    </w:rPr>
                  </w:pPr>
                  <w:r>
                    <w:t xml:space="preserve">2. </w:t>
                  </w:r>
                  <w:r>
                    <w:rPr>
                      <w:b/>
                      <w:bCs/>
                    </w:rPr>
                    <w:t>Suivi :</w:t>
                  </w:r>
                  <w:r>
                    <w:t xml:space="preserve"> L’État devrait rationaliser la réhabilitation des forages et les fonds transférés aux districts à cet effet devraient faire l’objet d’un suivi adéquat. Le Ministère devrait arriver à des coûts standards pour la construction de forages sur la base d'enquêtes en bonne et due forme, à défaut de quoi les entreprises continueront à profiter des « wanainchi ». L’État devrait renforcer la surveillance des activités du secteur de l’eau dans les districts. Les entreprises et les particuliers qui fournissent du travail de mauvaise qualité devraient être inscrits sur une liste noire et les fonds récupérés.</w:t>
                  </w:r>
                </w:p>
                <w:p w14:paraId="5700567F" w14:textId="77777777" w:rsidR="004A075F" w:rsidRDefault="004A075F" w:rsidP="005B1329">
                  <w:pPr>
                    <w:pStyle w:val="IIEDboxtext"/>
                  </w:pPr>
                  <w:r>
                    <w:t>Source : Water Aid, 2011</w:t>
                  </w:r>
                </w:p>
              </w:txbxContent>
            </v:textbox>
            <w10:anchorlock/>
          </v:shape>
        </w:pict>
      </w:r>
    </w:p>
    <w:p w14:paraId="59B11752" w14:textId="77777777" w:rsidR="005B1329" w:rsidRDefault="005B1329" w:rsidP="005B1329">
      <w:pPr>
        <w:pStyle w:val="IIEDbodytext"/>
      </w:pPr>
      <w:r>
        <w:t>Dans les pays où l’exploitation minière est une activité économique importante, le Parlement peut jouer un rôle majeur dans la collecte et l’utilisation de ces recettes minières, comme c’est le cas au Ghana.</w:t>
      </w:r>
    </w:p>
    <w:p w14:paraId="79D88285" w14:textId="77777777" w:rsidR="005B1329" w:rsidRPr="00662034" w:rsidRDefault="00461367" w:rsidP="005B1329">
      <w:pPr>
        <w:pStyle w:val="IIEDbodytext"/>
      </w:pPr>
      <w:r>
        <w:pict w14:anchorId="628AE2C8">
          <v:shape id="Text Box 38" o:spid="_x0000_s1051" type="#_x0000_t202" style="width:457.5pt;height:226.55pt;visibility:visible;mso-left-percent:-10001;mso-top-percent:-10001;mso-position-horizontal:absolute;mso-position-horizontal-relative:char;mso-position-vertical:absolute;mso-position-vertical-relative:line;mso-left-percent:-10001;mso-top-percent:-10001" fillcolor="#a8b400" stroked="f" strokeweight=".5pt">
            <v:path arrowok="t"/>
            <v:textbox style="mso-fit-shape-to-text:t">
              <w:txbxContent>
                <w:p w14:paraId="6CE2897A" w14:textId="77777777" w:rsidR="004A075F" w:rsidRDefault="004A075F" w:rsidP="005B1329">
                  <w:pPr>
                    <w:pStyle w:val="IIEDboxheading"/>
                  </w:pPr>
                  <w:r>
                    <w:t>Encadré 6.2 : Le Parlement ghanéen examine de manière approfondie les recettes pétrolières et gazières</w:t>
                  </w:r>
                </w:p>
                <w:p w14:paraId="49C10368" w14:textId="77777777" w:rsidR="004A075F" w:rsidRPr="00F5385C" w:rsidRDefault="004A075F" w:rsidP="005B1329">
                  <w:pPr>
                    <w:pStyle w:val="IIEDboxtext"/>
                    <w:rPr>
                      <w:rFonts w:eastAsia="Times New Roman"/>
                      <w:bCs/>
                    </w:rPr>
                  </w:pPr>
                  <w:r>
                    <w:t>En novembre 2014, le Ministre des finances du Ghana a présenté à la représentation nationale le budget 2015 de l’État et la déclaration de politique économique. Le budget de l’État comprenait les recettes économiques générales ainsi que les prévisions de recettes pétrolières pour 2015.</w:t>
                  </w:r>
                </w:p>
                <w:p w14:paraId="0CAC90D0" w14:textId="77777777" w:rsidR="004A075F" w:rsidRPr="00F5385C" w:rsidRDefault="004A075F" w:rsidP="005B1329">
                  <w:pPr>
                    <w:pStyle w:val="IIEDboxtext"/>
                    <w:rPr>
                      <w:rFonts w:eastAsia="Times New Roman"/>
                      <w:bCs/>
                    </w:rPr>
                  </w:pPr>
                  <w:r>
                    <w:t>Pour ces recettes pétrolières et gazières, deux commissions parlementaires, celle des finances et celle des mines et de l’énergie, jouent un rôle clef. Le débat de la commission des finances sur les différents scénarios de prix du pétrole a été une question importante. Le projet de budget fait des prévisions basées sur un prix de 99 dollars US le baril, ce qui est nettement au-delà du prix actuel du Brent.</w:t>
                  </w:r>
                </w:p>
                <w:p w14:paraId="533C41D8" w14:textId="77777777" w:rsidR="004A075F" w:rsidRPr="00F5385C" w:rsidRDefault="004A075F" w:rsidP="005B1329">
                  <w:pPr>
                    <w:pStyle w:val="IIEDboxtext"/>
                    <w:rPr>
                      <w:rFonts w:eastAsia="Times New Roman"/>
                      <w:bCs/>
                    </w:rPr>
                  </w:pPr>
                  <w:r>
                    <w:t>La commission s’est penchée sur les répercussions sur les recettes pétrolières et le budget, compte tenu en particulier du plafond ghanéen sur les retraits du fonds de stabilisation, qui est le tampon financier généré par les recettes pétrolières.</w:t>
                  </w:r>
                </w:p>
                <w:p w14:paraId="49B6E3D8" w14:textId="77777777" w:rsidR="004A075F" w:rsidRPr="00F5385C" w:rsidRDefault="004A075F" w:rsidP="005B1329">
                  <w:pPr>
                    <w:pStyle w:val="IIEDboxtext"/>
                    <w:rPr>
                      <w:rFonts w:eastAsia="Times New Roman"/>
                      <w:bCs/>
                    </w:rPr>
                  </w:pPr>
                  <w:r>
                    <w:t>Un deuxième débat de la commission des mines et de l’énergie a commencé à évaluer les recettes des projets gaziers en 2016 et au-delà.</w:t>
                  </w:r>
                </w:p>
                <w:p w14:paraId="084FB049" w14:textId="77777777" w:rsidR="004A075F" w:rsidRDefault="004A075F" w:rsidP="005B1329">
                  <w:pPr>
                    <w:pStyle w:val="IIEDboxtext"/>
                  </w:pPr>
                  <w:r>
                    <w:t>Source : Fusheini, 2014</w:t>
                  </w:r>
                </w:p>
              </w:txbxContent>
            </v:textbox>
            <w10:anchorlock/>
          </v:shape>
        </w:pict>
      </w:r>
    </w:p>
    <w:p w14:paraId="02143170" w14:textId="77777777" w:rsidR="005B1329" w:rsidRPr="006F3FE2" w:rsidRDefault="005B1329" w:rsidP="005B1329">
      <w:pPr>
        <w:pStyle w:val="IIEDsubheading3"/>
      </w:pPr>
      <w:r>
        <w:t>Conseils pratiques pour l’approbation du budget et l’intégration des liens pauvreté-environnement, ressources naturelles et changements climatiques</w:t>
      </w:r>
    </w:p>
    <w:p w14:paraId="5BB958BF" w14:textId="77777777" w:rsidR="005B1329" w:rsidRPr="006F3FE2" w:rsidRDefault="005B1329" w:rsidP="005B1329">
      <w:pPr>
        <w:pStyle w:val="IIEDlistbulleted"/>
      </w:pPr>
      <w:r>
        <w:t>Le projet de budget peut être examiné par les commissions en charge des changements climatiques ou de l’environnement et des ressources naturelles.</w:t>
      </w:r>
    </w:p>
    <w:p w14:paraId="708E8708" w14:textId="77777777" w:rsidR="005B1329" w:rsidRPr="006F3FE2" w:rsidRDefault="005B1329" w:rsidP="005B1329">
      <w:pPr>
        <w:pStyle w:val="IIEDlistbulleted"/>
      </w:pPr>
      <w:r>
        <w:t>Le processus législatif peut servir de cadre à cet exercice et cela peut être inclus dans les règlements.</w:t>
      </w:r>
    </w:p>
    <w:p w14:paraId="26DF211D" w14:textId="77777777" w:rsidR="005B1329" w:rsidRPr="006F3FE2" w:rsidRDefault="005B1329" w:rsidP="005B1329">
      <w:pPr>
        <w:pStyle w:val="IIEDlistbulleted"/>
      </w:pPr>
      <w:r>
        <w:t>Renforcer l’efficacité des commissions en mettant en œuvre des programmes de formation technique à l’intention des membres.</w:t>
      </w:r>
    </w:p>
    <w:p w14:paraId="59061BE4" w14:textId="77777777" w:rsidR="005B1329" w:rsidRPr="006F3FE2" w:rsidRDefault="005B1329" w:rsidP="005B1329">
      <w:pPr>
        <w:pStyle w:val="IIEDlistbulleted"/>
      </w:pPr>
      <w:r>
        <w:t>Appuyer les commissions en les dotant d’un secrétariat solide et d’un personnel en nombre suffisant.</w:t>
      </w:r>
    </w:p>
    <w:p w14:paraId="5A68E92C" w14:textId="77777777" w:rsidR="005B1329" w:rsidRPr="006F3FE2" w:rsidRDefault="005B1329" w:rsidP="005B1329">
      <w:pPr>
        <w:pStyle w:val="IIEDlistbulleted"/>
      </w:pPr>
      <w:r>
        <w:t>L’autorisation d’approbations pluriannuelles ou pluriannuelles de dépenses pour les budgets essentiels consacrés aux liens pauvreté-environnement, ressources naturelles et changements climatiques permettra des dépenses plus rapides et plus réactives, et donc un niveau de service plus uniforme.</w:t>
      </w:r>
    </w:p>
    <w:p w14:paraId="05C613AE" w14:textId="77777777" w:rsidR="005B1329" w:rsidRPr="008143FB" w:rsidRDefault="005B1329" w:rsidP="005B1329">
      <w:pPr>
        <w:pStyle w:val="IIEDlistbulleted"/>
      </w:pPr>
      <w:r>
        <w:t>Préciser les parties du vote au compte qui ont été approuvées sur plusieurs périodes en se référant au code administratif et économique.</w:t>
      </w:r>
    </w:p>
    <w:p w14:paraId="1AEDB3C2" w14:textId="77777777" w:rsidR="005B1329" w:rsidRPr="006F3FE2" w:rsidRDefault="005B1329" w:rsidP="005B1329">
      <w:pPr>
        <w:pStyle w:val="IIEDlistbulleted"/>
      </w:pPr>
      <w:r>
        <w:t>Communiquer lesdites parties dans le discours sur le budget et par lettre aux institutions.</w:t>
      </w:r>
    </w:p>
    <w:p w14:paraId="2C15E023" w14:textId="77777777" w:rsidR="005B1329" w:rsidRDefault="005B1329" w:rsidP="005B1329">
      <w:pPr>
        <w:pStyle w:val="IIEDlistbulleted"/>
      </w:pPr>
      <w:r>
        <w:t>Programmer le système intégré de gestion financière pour mettre en œuvre les initiatives relatives aux liens pauvreté-environnement, ressources naturelles et changements climatiques.</w:t>
      </w:r>
    </w:p>
    <w:p w14:paraId="5E445D34" w14:textId="77777777" w:rsidR="005B1329" w:rsidRDefault="005B1329" w:rsidP="00894109">
      <w:pPr>
        <w:pStyle w:val="IIEDsubheading2"/>
        <w:outlineLvl w:val="1"/>
      </w:pPr>
      <w:bookmarkStart w:id="122" w:name="_Toc452133162"/>
      <w:bookmarkStart w:id="123" w:name="_Toc480286780"/>
      <w:r>
        <w:t>6.4 Orientations pour intégrer les liens pauvreté-environnement, ressources naturelles et changements climatiques dans le discours sur le budget</w:t>
      </w:r>
      <w:bookmarkEnd w:id="122"/>
      <w:bookmarkEnd w:id="123"/>
    </w:p>
    <w:p w14:paraId="7FB88075" w14:textId="77777777" w:rsidR="005B1329" w:rsidRDefault="005B1329" w:rsidP="005B1329">
      <w:pPr>
        <w:pStyle w:val="IIEDbodytext"/>
      </w:pPr>
      <w:r>
        <w:t>Les questions relatives aux liens pauvreté-environnement, ressources naturelles et changements climatiques peuvent être référencées dans le discours sur le budget du Ministre des finances au Parlement, car il s’agit d’un principe de communication de la politique et de la priorité en la matière.</w:t>
      </w:r>
    </w:p>
    <w:p w14:paraId="64251046" w14:textId="77777777" w:rsidR="005B1329" w:rsidRDefault="00461367" w:rsidP="005B1329">
      <w:pPr>
        <w:pStyle w:val="IIEDbodytext"/>
      </w:pPr>
      <w:r>
        <w:pict w14:anchorId="5F34C277">
          <v:shape id="Text Box 39" o:spid="_x0000_s1050" type="#_x0000_t202" style="width:457.5pt;height:383.95pt;visibility:visible;mso-left-percent:-10001;mso-top-percent:-10001;mso-position-horizontal:absolute;mso-position-horizontal-relative:char;mso-position-vertical:absolute;mso-position-vertical-relative:line;mso-left-percent:-10001;mso-top-percent:-10001" fillcolor="#a8b400" stroked="f" strokeweight=".5pt">
            <v:path arrowok="t"/>
            <v:textbox style="mso-fit-shape-to-text:t">
              <w:txbxContent>
                <w:p w14:paraId="2156E57B" w14:textId="77777777" w:rsidR="004A075F" w:rsidRDefault="004A075F" w:rsidP="005B1329">
                  <w:pPr>
                    <w:pStyle w:val="IIEDboxheading"/>
                  </w:pPr>
                  <w:r>
                    <w:t>Encadré 6.3 : Ouganda : Le discours sur le budget 2015-2016 du 11 juin 2015 définit les priorités du Ministre des finances en ce qui concerne les liens pauvreté-environnement, ressources naturelles et changements climatiques</w:t>
                  </w:r>
                </w:p>
                <w:p w14:paraId="1DAE72EE" w14:textId="77777777" w:rsidR="004A075F" w:rsidRPr="001567D3" w:rsidRDefault="004A075F" w:rsidP="005B1329">
                  <w:pPr>
                    <w:pStyle w:val="IIEDboxtext"/>
                    <w:rPr>
                      <w:rFonts w:eastAsia="Times New Roman"/>
                      <w:bCs/>
                    </w:rPr>
                  </w:pPr>
                  <w:r>
                    <w:t>95. Madame la Présidente, comme nous le savons tous, le cadre juridique de la gestion des ressources pétrolières et gazières a été finalisé. Il comprend la Loi de 2013 sur le pétrole (raffinage, conversion du gaz, transport et stockage intermédiaire), la Loi de 2013 sur le pétrole (exploration, développement et production) et la Loi de gestion des finances publiques de 2015. Les institutions compétentes, y compris la création de la National Oil Company et la Petroleum Authority of Uganda, sont également en cours de finalisation pour assurer une gestion prudente des ressources pétrolières et gazières.</w:t>
                  </w:r>
                </w:p>
                <w:p w14:paraId="487BE6BB" w14:textId="77777777" w:rsidR="004A075F" w:rsidRPr="001567D3" w:rsidRDefault="004A075F" w:rsidP="005B1329">
                  <w:pPr>
                    <w:pStyle w:val="IIEDboxtext"/>
                    <w:rPr>
                      <w:rFonts w:eastAsia="Times New Roman"/>
                      <w:bCs/>
                    </w:rPr>
                  </w:pPr>
                  <w:r>
                    <w:t>120. Madame la Présidente, une allocation de 547,3 milliards de shillings a été approuvée pour le secteur de l’eau et de l’assainissement. Les principales interventions porteront sur l’amélioration de l’accès à l’eau potable dans les zones rurales et urbaines ; l’accroissement de l’assainissement et de l’hygiène dans les zones rurales et urbaines ; et l’augmentation de la fonctionnalité des systèmes d’approvisionnement en eau. L’État continuera de fournir de l’eau potable et des installations sanitaires hygiéniques dans tout le pays.</w:t>
                  </w:r>
                </w:p>
                <w:p w14:paraId="544F7EB5" w14:textId="77777777" w:rsidR="004A075F" w:rsidRPr="001567D3" w:rsidRDefault="004A075F" w:rsidP="005B1329">
                  <w:pPr>
                    <w:pStyle w:val="IIEDboxtext"/>
                    <w:rPr>
                      <w:rFonts w:eastAsia="Times New Roman"/>
                      <w:bCs/>
                    </w:rPr>
                  </w:pPr>
                  <w:r>
                    <w:t>121. Madame la Présidente, dans le cadre de l’amélioration de l’hygiène urbaine, l’assainissement et la protection de l’environnement naturel de Kampala, il y aura une expansion de la couverture des réseaux d’égouts au sein dans sa métropole. La construction des infrastructures sanitaires de Kinawataka sera également entamée.</w:t>
                  </w:r>
                </w:p>
                <w:p w14:paraId="08BCB961" w14:textId="77777777" w:rsidR="004A075F" w:rsidRPr="001567D3" w:rsidRDefault="004A075F" w:rsidP="005B1329">
                  <w:pPr>
                    <w:pStyle w:val="IIEDboxtext"/>
                    <w:rPr>
                      <w:rFonts w:eastAsia="Times New Roman"/>
                      <w:bCs/>
                    </w:rPr>
                  </w:pPr>
                  <w:r>
                    <w:t>122. Madame la Présidente, en ce qui concerne le secteur de l’eau et de l’assainissement, l’État se donne pour objectif d’accroître l’accès des zones rurales et urbaines à l’approvisionnement en eau potable à 65 % et 100 %, respectivement, au cours de l’exercice 2019-2020 ; ainsi que d’augmenter la couverture d’assainissement à 30 % dans les villes abritant une population de plus de 15 000 personnes.</w:t>
                  </w:r>
                </w:p>
                <w:p w14:paraId="4B2066A0" w14:textId="77777777" w:rsidR="004A075F" w:rsidRPr="005B1329" w:rsidRDefault="004A075F" w:rsidP="005B1329">
                  <w:pPr>
                    <w:pStyle w:val="IIEDboxtext"/>
                    <w:rPr>
                      <w:rFonts w:eastAsia="Times New Roman"/>
                      <w:bCs/>
                      <w:color w:val="FFFFFF" w:themeColor="background1"/>
                    </w:rPr>
                  </w:pPr>
                  <w:r>
                    <w:t xml:space="preserve">141. Madame la Présidente, pour des raisons environnementales, une mesure temporaire a été prise pour augmenter la taxe environnementale sur les véhicules automobiles usagés de 20 % à 35 % pour les </w:t>
                  </w:r>
                  <w:r w:rsidRPr="005B1329">
                    <w:rPr>
                      <w:color w:val="FFFFFF" w:themeColor="background1"/>
                    </w:rPr>
                    <w:t>véhicules automobiles de 5 ans et de 50 % pour ceux de 10 ans. Toutefois, les véhicules de marchandises ne sont pas concernés.</w:t>
                  </w:r>
                </w:p>
                <w:p w14:paraId="350DDE4B" w14:textId="77777777" w:rsidR="004A075F" w:rsidRDefault="00461367" w:rsidP="005B1329">
                  <w:pPr>
                    <w:pStyle w:val="IIEDboxtext"/>
                  </w:pPr>
                  <w:hyperlink r:id="rId30" w:history="1">
                    <w:r w:rsidR="004A075F" w:rsidRPr="005B1329">
                      <w:rPr>
                        <w:rStyle w:val="Hyperlink"/>
                        <w:color w:val="FFFFFF" w:themeColor="background1"/>
                      </w:rPr>
                      <w:t>http://www.parliament.go.ug/new/images/stories/speeches/bud15.pdf</w:t>
                    </w:r>
                  </w:hyperlink>
                  <w:r w:rsidR="004A075F" w:rsidRPr="005B1329">
                    <w:rPr>
                      <w:color w:val="FFFFFF" w:themeColor="background1"/>
                    </w:rPr>
                    <w:t xml:space="preserve"> (en anglais</w:t>
                  </w:r>
                  <w:r w:rsidR="004A075F">
                    <w:t>)</w:t>
                  </w:r>
                </w:p>
              </w:txbxContent>
            </v:textbox>
            <w10:anchorlock/>
          </v:shape>
        </w:pict>
      </w:r>
    </w:p>
    <w:p w14:paraId="7CEE2C5C" w14:textId="77777777" w:rsidR="005B1329" w:rsidRDefault="005B1329" w:rsidP="005B1329"/>
    <w:p w14:paraId="5828CAF1" w14:textId="77777777" w:rsidR="005B1329" w:rsidRDefault="005B1329">
      <w:pPr>
        <w:spacing w:after="200" w:line="276" w:lineRule="auto"/>
        <w:rPr>
          <w:sz w:val="20"/>
        </w:rPr>
      </w:pPr>
      <w:r>
        <w:br w:type="page"/>
      </w:r>
    </w:p>
    <w:p w14:paraId="2FFE73C4" w14:textId="77777777" w:rsidR="00E8798F" w:rsidRDefault="00E8798F" w:rsidP="00FB647C">
      <w:pPr>
        <w:pStyle w:val="IIEDsubheading1"/>
        <w:outlineLvl w:val="0"/>
      </w:pPr>
      <w:bookmarkStart w:id="124" w:name="_Toc452133163"/>
      <w:bookmarkStart w:id="125" w:name="_Toc480286781"/>
      <w:r>
        <w:t>7</w:t>
      </w:r>
      <w:r w:rsidR="00454C2C">
        <w:t>.</w:t>
      </w:r>
      <w:r>
        <w:t> Exécution du budget : intégration des liens pauvreté-environnement, ressources naturelles et changements climatiques</w:t>
      </w:r>
      <w:bookmarkEnd w:id="124"/>
      <w:bookmarkEnd w:id="125"/>
    </w:p>
    <w:p w14:paraId="4FABF57A" w14:textId="77777777" w:rsidR="00E8798F" w:rsidRPr="00465465" w:rsidRDefault="00E8798F" w:rsidP="00FB647C">
      <w:pPr>
        <w:pStyle w:val="IIEDsubheading2"/>
        <w:outlineLvl w:val="1"/>
      </w:pPr>
      <w:bookmarkStart w:id="126" w:name="_Toc452133164"/>
      <w:bookmarkStart w:id="127" w:name="_Toc480286782"/>
      <w:r>
        <w:t>7.1 Liste récapitulative</w:t>
      </w:r>
      <w:bookmarkEnd w:id="126"/>
      <w:bookmarkEnd w:id="127"/>
    </w:p>
    <w:p w14:paraId="12F529E8" w14:textId="77777777" w:rsidR="00E8798F" w:rsidRDefault="00454C2C" w:rsidP="00E8798F">
      <w:pPr>
        <w:pStyle w:val="IIEDbulletedlist"/>
        <w:rPr>
          <w:i/>
        </w:rPr>
      </w:pPr>
      <w:r>
        <w:rPr>
          <w:i/>
        </w:rPr>
        <w:t>L</w:t>
      </w:r>
      <w:r w:rsidR="00E8798F">
        <w:rPr>
          <w:i/>
        </w:rPr>
        <w:t>’exécution du budget est le processus par lequel les ressources financières allouées aux institutions sont dirigées et contrôlées afin d’atteindre les buts et les objectifs pour lesquels les budgets ont été approuvés, en l’occurrence les objectifs en matière de liens pauvreté-environnement, ressources naturelles et changements climatiques.</w:t>
      </w:r>
    </w:p>
    <w:p w14:paraId="625561ED" w14:textId="77777777" w:rsidR="00E8798F" w:rsidRPr="00465465" w:rsidRDefault="00E8798F" w:rsidP="00E8798F">
      <w:pPr>
        <w:pStyle w:val="IIEDbulletedlist"/>
        <w:rPr>
          <w:i/>
        </w:rPr>
      </w:pPr>
      <w:r>
        <w:rPr>
          <w:i/>
        </w:rPr>
        <w:t xml:space="preserve">Les politiques de passation des marchés peuvent promouvoir les liens pauvreté-environnement, ressources naturelles et changements climatiques. </w:t>
      </w:r>
      <w:r>
        <w:t>Le soutien aux petites et moyennes entreprises dans la fourniture de services environnementaux, tels que l’eau et l’assainissement, en est un exemple.</w:t>
      </w:r>
    </w:p>
    <w:p w14:paraId="009AA73B" w14:textId="77777777" w:rsidR="00E8798F" w:rsidRPr="00465465" w:rsidRDefault="00E8798F" w:rsidP="00E8798F">
      <w:pPr>
        <w:pStyle w:val="IIEDbulletedlist"/>
      </w:pPr>
      <w:r w:rsidRPr="0035257E">
        <w:rPr>
          <w:i/>
        </w:rPr>
        <w:t>Dans de nombreux pays africains, les engagements budgétaires du Ministère des finances ne correspondent pas aux montants effectifs décaissés par les organismes opérationnels.</w:t>
      </w:r>
      <w:r>
        <w:t xml:space="preserve"> Cela peut particulièrement affecter les programmes touchant les liens pauvreté-environnement, ressources naturelles et changements climatiques. On peut résorber ce problème d’une part en convainquant les ministères des finances que les liens pauvreté-environnement, ressources naturelles et changements climatiques constituent une priorité, et d’autre part en veillant à ce que les organismes opérationnels (comme ceux qui interviennent dans l’agriculture et l’énergie) ne sous-utilisent pas les fonds de leurs projets dans ce domaine.</w:t>
      </w:r>
    </w:p>
    <w:p w14:paraId="480E25A6" w14:textId="77777777" w:rsidR="00E8798F" w:rsidRPr="00465465" w:rsidRDefault="00E8798F" w:rsidP="00E8798F">
      <w:pPr>
        <w:pStyle w:val="IIEDbulletedlist"/>
        <w:rPr>
          <w:i/>
        </w:rPr>
      </w:pPr>
      <w:r>
        <w:rPr>
          <w:i/>
        </w:rPr>
        <w:t>Pour s’assurer que les gestionnaires des unités de dépenses ou les ministères exécutent le budget correctement, y compris celui consacré aux liens pauvreté-environnement, ressources naturelles et changements climatiques, ils doivent exercer une bonne gouvernance en appliquant des processus, des contrôles et des mécanismes de responsabilisation transparents et accessibles à tous.</w:t>
      </w:r>
    </w:p>
    <w:p w14:paraId="61C73961" w14:textId="77777777" w:rsidR="00E8798F" w:rsidRPr="00735796" w:rsidRDefault="00E8798F" w:rsidP="00E8798F">
      <w:pPr>
        <w:pStyle w:val="IIEDbulletedlist"/>
        <w:rPr>
          <w:i/>
        </w:rPr>
      </w:pPr>
      <w:r>
        <w:rPr>
          <w:i/>
        </w:rPr>
        <w:t>Le contrôle interne peut aider à garantir des méthodes de travail tenant compte des changements climatiques et respectueuses de l’environnement, ainsi qu’une gestion des risques fiduciaires dans l’exécution du budget.</w:t>
      </w:r>
    </w:p>
    <w:p w14:paraId="32F12F02" w14:textId="77777777" w:rsidR="00E8798F" w:rsidRDefault="00E8798F" w:rsidP="00E8798F">
      <w:pPr>
        <w:pStyle w:val="IIEDbulletedlist"/>
      </w:pPr>
      <w:r>
        <w:rPr>
          <w:i/>
        </w:rPr>
        <w:t>Les donateurs ont tendance à préférer des projets d’investissement aux résultats visibles et rapides.</w:t>
      </w:r>
      <w:r>
        <w:t xml:space="preserve"> La gestion des actifs et la viabilité financière sont également souvent des disciplines négligées lors des étapes de conception et de mise en œuvre des activités relatives aux liens pauvreté-environnement, ressources naturelles et changements climatiques. Cependant, les budgets consacrés aux opérations et à la maintenance des projets relatifs aux liens pauvreté-environnement, ressources naturelles et changements climatiques peuvent être structurés et gérés pour assurer une mise en œuvre efficace en modifiant leur caractère de coûts variables pour les faire passer à des coûts fixes fondés sur des engagements à plus long terme et juridiquement contraignants avec des contractants externes (ou même internes).</w:t>
      </w:r>
    </w:p>
    <w:p w14:paraId="69A5215D" w14:textId="77777777" w:rsidR="00E8798F" w:rsidRPr="00BD35CC" w:rsidRDefault="00E8798F" w:rsidP="00E8798F">
      <w:pPr>
        <w:spacing w:after="0" w:line="240" w:lineRule="auto"/>
      </w:pPr>
    </w:p>
    <w:p w14:paraId="7EFDCB1E" w14:textId="77777777" w:rsidR="00E8798F" w:rsidRDefault="00E8798F" w:rsidP="00FB647C">
      <w:pPr>
        <w:pStyle w:val="IIEDsubheading2"/>
        <w:outlineLvl w:val="1"/>
      </w:pPr>
      <w:bookmarkStart w:id="128" w:name="_Toc452133165"/>
      <w:bookmarkStart w:id="129" w:name="_Toc480286783"/>
      <w:r>
        <w:t>7.2 </w:t>
      </w:r>
      <w:r w:rsidDel="00C71C3C">
        <w:t xml:space="preserve"> </w:t>
      </w:r>
      <w:r>
        <w:t>Où et quand intégrer les liens pauvreté-environnement, ressources naturelles et changements climatiques dans l’exécution du budget</w:t>
      </w:r>
      <w:bookmarkEnd w:id="128"/>
      <w:bookmarkEnd w:id="129"/>
    </w:p>
    <w:p w14:paraId="69663209" w14:textId="77777777" w:rsidR="00E8798F" w:rsidRPr="00AB2856" w:rsidRDefault="00E8798F" w:rsidP="00E8798F">
      <w:pPr>
        <w:spacing w:after="0" w:line="240" w:lineRule="auto"/>
        <w:jc w:val="both"/>
        <w:rPr>
          <w:sz w:val="20"/>
          <w:szCs w:val="20"/>
        </w:rPr>
      </w:pPr>
      <w:r>
        <w:rPr>
          <w:sz w:val="20"/>
          <w:szCs w:val="20"/>
        </w:rPr>
        <w:t>Cette section présente les principales étapes du processus d’exécution du budget destinées à informer ceux qui le connaissent moins bien, afin de leur permettre de savoir où et quand intégrer les questions relatives aux liens pauvreté-environnement, ressources naturelles et changements climatiques. Les sections suivantes fournissent des orientations sur la manière d’intégrer les liens pauvreté-environnement, ressources naturelles et changements climatiques dans ce processus.</w:t>
      </w:r>
    </w:p>
    <w:p w14:paraId="109A7217" w14:textId="77777777" w:rsidR="00E8798F" w:rsidRDefault="00E8798F" w:rsidP="00E8798F">
      <w:pPr>
        <w:spacing w:after="0" w:line="240" w:lineRule="auto"/>
        <w:jc w:val="both"/>
      </w:pPr>
    </w:p>
    <w:p w14:paraId="1017A8A3" w14:textId="77777777" w:rsidR="00E8798F" w:rsidRPr="00CB0D31" w:rsidRDefault="00E8798F" w:rsidP="00E8798F">
      <w:pPr>
        <w:pStyle w:val="IIEDsubheading3"/>
      </w:pPr>
      <w:r>
        <w:t>Objectifs de l’exécution du budget</w:t>
      </w:r>
    </w:p>
    <w:p w14:paraId="76AD253E" w14:textId="77777777" w:rsidR="00E8798F" w:rsidRDefault="00E8798F" w:rsidP="00E8798F">
      <w:pPr>
        <w:pStyle w:val="IIEDbodytext"/>
      </w:pPr>
      <w:r>
        <w:t>L’exécution du budget est le processus par lequel les ressources financières affectées aux institutions sont dirigées et contrôlées pour atteindre les buts et les objectifs pour lesquels les budgets ont été approuvés. Ce processus implique le respect des exigences juridiques et administratives. Il s’agit essentiellement de la phase de mise en œuvre du cycle annuel de gestion des finances publiques. La phase de réalisation budgétaire vise les objectifs suivants :</w:t>
      </w:r>
    </w:p>
    <w:p w14:paraId="6B7AA5EB" w14:textId="77777777" w:rsidR="00E8798F" w:rsidRPr="00BD35CC" w:rsidRDefault="00E8798F" w:rsidP="00E8798F">
      <w:pPr>
        <w:pStyle w:val="IIEDbulletedlist"/>
      </w:pPr>
      <w:r>
        <w:t>Mettre en œuvre le budget tel que formulé et approuvé avec le moins de distorsion possible, en veillant toutefois à l’adapter à l’évolution des circonstances (par exemple, des chocs inattendus tels que des catastrophes naturelles) en y apportant des modifications au besoin au cours de l’exercice ;</w:t>
      </w:r>
    </w:p>
    <w:p w14:paraId="5B3C25E0" w14:textId="77777777" w:rsidR="00E8798F" w:rsidRPr="00BD35CC" w:rsidRDefault="00E8798F" w:rsidP="00E8798F">
      <w:pPr>
        <w:pStyle w:val="IIEDbulletedlist"/>
      </w:pPr>
      <w:r>
        <w:t>Veiller à ce que les modifications budgétaires (« virements</w:t>
      </w:r>
      <w:r w:rsidRPr="00AE052C">
        <w:rPr>
          <w:rStyle w:val="FootnoteReference"/>
        </w:rPr>
        <w:footnoteReference w:id="11"/>
      </w:r>
      <w:r>
        <w:t> ») en cours d’exercice soient apportées en tenant dûment compte du processus légal, après un examen approfondi des faits, de manière transparente et de sorte à promouvoir les objectifs fixés par l’État ;</w:t>
      </w:r>
    </w:p>
    <w:p w14:paraId="2D85E5CE" w14:textId="77777777" w:rsidR="00E8798F" w:rsidRPr="00BD35CC" w:rsidRDefault="00E8798F" w:rsidP="00E8798F">
      <w:pPr>
        <w:pStyle w:val="IIEDbulletedlist"/>
      </w:pPr>
      <w:r>
        <w:t>Créer les conditions pour permettre aux institutions de dépense d’assurer une réalisation budgétaire ordonnée, en veillant à ce qu’il y ait un équilibre approprié des contrôles entre les ministères opérationnels et les ministères centraux ;</w:t>
      </w:r>
    </w:p>
    <w:p w14:paraId="04CDEB1A" w14:textId="77777777" w:rsidR="00E8798F" w:rsidRDefault="00E8798F" w:rsidP="00E8798F">
      <w:pPr>
        <w:pStyle w:val="IIEDbulletedlist"/>
      </w:pPr>
      <w:r>
        <w:t>S’assurer que le budget est exécuté avec soin, économie, efficience, efficacité et de manière ordonnée et selon les règles d’éthique ;</w:t>
      </w:r>
    </w:p>
    <w:p w14:paraId="6AC1010F" w14:textId="77777777" w:rsidR="00E8798F" w:rsidRPr="00BD35CC" w:rsidRDefault="00E8798F" w:rsidP="00E8798F">
      <w:pPr>
        <w:pStyle w:val="IIEDbulletedlist"/>
      </w:pPr>
      <w:r>
        <w:t>Contribuer à la réalisation des objectifs économiques et sociaux de l’État dans les secteurs de l’économie bénéficiant d’un financement budgétaire ;</w:t>
      </w:r>
    </w:p>
    <w:p w14:paraId="09529AA2" w14:textId="77777777" w:rsidR="00E8798F" w:rsidRDefault="00E8798F" w:rsidP="00E8798F">
      <w:pPr>
        <w:pStyle w:val="IIEDbulletedlist"/>
      </w:pPr>
      <w:r>
        <w:t>Fournir un moyen d’atteindre les objectifs macroéconomiques de la politique budgétaire (par exemple, atteindre un niveau de déficit et d’emprunt cible).</w:t>
      </w:r>
    </w:p>
    <w:p w14:paraId="4102E7D5" w14:textId="77777777" w:rsidR="00E8798F" w:rsidRDefault="00E8798F" w:rsidP="00E8798F">
      <w:pPr>
        <w:spacing w:after="0" w:line="240" w:lineRule="auto"/>
        <w:jc w:val="both"/>
        <w:rPr>
          <w:color w:val="0070C0"/>
          <w:sz w:val="24"/>
          <w:szCs w:val="24"/>
        </w:rPr>
      </w:pPr>
    </w:p>
    <w:p w14:paraId="2784ABF3" w14:textId="77777777" w:rsidR="00E8798F" w:rsidRDefault="00E8798F" w:rsidP="00E8798F">
      <w:pPr>
        <w:pStyle w:val="IIEDsubheading3"/>
      </w:pPr>
      <w:r>
        <w:t>La procédure de l’exécution du budget</w:t>
      </w:r>
    </w:p>
    <w:p w14:paraId="27C54D64" w14:textId="77777777" w:rsidR="00E8798F" w:rsidRPr="00F477F1" w:rsidRDefault="00E8798F" w:rsidP="00E8798F">
      <w:pPr>
        <w:pStyle w:val="IIEDbodytext"/>
      </w:pPr>
      <w:r>
        <w:t>La procédure et les composantes de l’exécution du budget sont présentées ci-dessous</w:t>
      </w:r>
      <w:r w:rsidRPr="00AE052C">
        <w:rPr>
          <w:rStyle w:val="FootnoteReference"/>
        </w:rPr>
        <w:footnoteReference w:id="12"/>
      </w:r>
      <w:r>
        <w:t> :</w:t>
      </w:r>
    </w:p>
    <w:p w14:paraId="5736AD13" w14:textId="77777777" w:rsidR="00E8798F" w:rsidRPr="00FD7253" w:rsidRDefault="00E8798F" w:rsidP="00E8798F">
      <w:pPr>
        <w:pStyle w:val="IIEDfigurecaption"/>
        <w:rPr>
          <w:i/>
        </w:rPr>
      </w:pPr>
      <w:bookmarkStart w:id="130" w:name="_Ref445718995"/>
      <w:r>
        <w:t>Figure 7.1 : Composantes de l’exécution du budget</w:t>
      </w:r>
      <w:bookmarkEnd w:id="130"/>
    </w:p>
    <w:p w14:paraId="679A9122" w14:textId="77777777" w:rsidR="00E8798F" w:rsidRDefault="00E8798F" w:rsidP="00E8798F">
      <w:pPr>
        <w:spacing w:after="0" w:line="240" w:lineRule="auto"/>
      </w:pPr>
      <w:r w:rsidRPr="00773C79">
        <w:rPr>
          <w:rFonts w:eastAsia="Times New Roman" w:cs="Arial"/>
          <w:noProof/>
          <w:color w:val="0087D1"/>
          <w:lang w:val="en-GB" w:eastAsia="en-GB" w:bidi="ar-SA"/>
        </w:rPr>
        <w:drawing>
          <wp:inline distT="0" distB="0" distL="0" distR="0" wp14:anchorId="06153630" wp14:editId="76CC7293">
            <wp:extent cx="5729482" cy="2752714"/>
            <wp:effectExtent l="19050" t="19050" r="24130" b="10160"/>
            <wp:docPr id="31" name="Picture 40" descr="Our Money, Our Responsibility - Chart 3: The Budget Execution Process">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Our Money, Our Responsibility - Chart 3: The Budget Execution Process">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28970" cy="2752090"/>
                    </a:xfrm>
                    <a:prstGeom prst="rect">
                      <a:avLst/>
                    </a:prstGeom>
                    <a:ln w="12700">
                      <a:solidFill>
                        <a:sysClr val="windowText" lastClr="000000"/>
                      </a:solidFill>
                    </a:ln>
                    <a:effectLst>
                      <a:softEdge rad="112500"/>
                    </a:effectLst>
                  </pic:spPr>
                </pic:pic>
              </a:graphicData>
            </a:graphic>
          </wp:inline>
        </w:drawing>
      </w:r>
    </w:p>
    <w:tbl>
      <w:tblPr>
        <w:tblStyle w:val="TableGrid"/>
        <w:tblW w:w="0" w:type="auto"/>
        <w:tblLook w:val="04A0" w:firstRow="1" w:lastRow="0" w:firstColumn="1" w:lastColumn="0" w:noHBand="0" w:noVBand="1"/>
      </w:tblPr>
      <w:tblGrid>
        <w:gridCol w:w="4503"/>
        <w:gridCol w:w="4536"/>
      </w:tblGrid>
      <w:tr w:rsidR="00E8798F" w:rsidRPr="00215577" w14:paraId="1C6EF4EA" w14:textId="77777777" w:rsidTr="00454C2C">
        <w:tc>
          <w:tcPr>
            <w:tcW w:w="4503" w:type="dxa"/>
          </w:tcPr>
          <w:p w14:paraId="2FBEC063" w14:textId="77777777" w:rsidR="00E8798F" w:rsidRDefault="00E8798F" w:rsidP="00454C2C">
            <w:pPr>
              <w:rPr>
                <w:rFonts w:asciiTheme="minorBidi" w:hAnsiTheme="minorBidi"/>
              </w:rPr>
            </w:pPr>
            <w:r>
              <w:rPr>
                <w:rFonts w:asciiTheme="minorBidi" w:hAnsiTheme="minorBidi"/>
              </w:rPr>
              <w:t>Budget Execution Process</w:t>
            </w:r>
          </w:p>
        </w:tc>
        <w:tc>
          <w:tcPr>
            <w:tcW w:w="4536" w:type="dxa"/>
          </w:tcPr>
          <w:p w14:paraId="43E7532E" w14:textId="77777777" w:rsidR="00E8798F" w:rsidRPr="00215577" w:rsidRDefault="00E8798F" w:rsidP="00454C2C">
            <w:pPr>
              <w:rPr>
                <w:rFonts w:asciiTheme="minorBidi" w:hAnsiTheme="minorBidi"/>
              </w:rPr>
            </w:pPr>
            <w:r>
              <w:rPr>
                <w:rFonts w:asciiTheme="minorBidi" w:hAnsiTheme="minorBidi"/>
              </w:rPr>
              <w:t>Processus de l’exécution du budget</w:t>
            </w:r>
          </w:p>
        </w:tc>
      </w:tr>
      <w:tr w:rsidR="00E8798F" w:rsidRPr="00215577" w14:paraId="7B0118EB" w14:textId="77777777" w:rsidTr="00454C2C">
        <w:tc>
          <w:tcPr>
            <w:tcW w:w="4503" w:type="dxa"/>
          </w:tcPr>
          <w:p w14:paraId="67B66961" w14:textId="77777777" w:rsidR="00E8798F" w:rsidRPr="00E8798F" w:rsidRDefault="00E8798F" w:rsidP="00454C2C">
            <w:pPr>
              <w:rPr>
                <w:rFonts w:asciiTheme="minorBidi" w:hAnsiTheme="minorBidi"/>
                <w:lang w:val="en-US"/>
              </w:rPr>
            </w:pPr>
            <w:r w:rsidRPr="00E8798F">
              <w:rPr>
                <w:rFonts w:asciiTheme="minorBidi" w:hAnsiTheme="minorBidi"/>
                <w:lang w:val="en-US"/>
              </w:rPr>
              <w:t>Funding released by treasury to spending agencies</w:t>
            </w:r>
          </w:p>
        </w:tc>
        <w:tc>
          <w:tcPr>
            <w:tcW w:w="4536" w:type="dxa"/>
          </w:tcPr>
          <w:p w14:paraId="5BF5AD2A" w14:textId="77777777" w:rsidR="00E8798F" w:rsidRPr="00215577" w:rsidRDefault="00E8798F" w:rsidP="00454C2C">
            <w:pPr>
              <w:rPr>
                <w:rFonts w:asciiTheme="minorBidi" w:hAnsiTheme="minorBidi"/>
              </w:rPr>
            </w:pPr>
            <w:r>
              <w:rPr>
                <w:rFonts w:asciiTheme="minorBidi" w:hAnsiTheme="minorBidi"/>
              </w:rPr>
              <w:t>Décaissement des fonds par le Trésor au profit des organismes de dépenses</w:t>
            </w:r>
          </w:p>
        </w:tc>
      </w:tr>
      <w:tr w:rsidR="00E8798F" w:rsidRPr="00215577" w14:paraId="3B08E2C1" w14:textId="77777777" w:rsidTr="00454C2C">
        <w:tc>
          <w:tcPr>
            <w:tcW w:w="4503" w:type="dxa"/>
          </w:tcPr>
          <w:p w14:paraId="7425E874" w14:textId="77777777" w:rsidR="00E8798F" w:rsidRPr="00E8798F" w:rsidRDefault="00E8798F" w:rsidP="00454C2C">
            <w:pPr>
              <w:rPr>
                <w:rFonts w:asciiTheme="minorBidi" w:hAnsiTheme="minorBidi"/>
                <w:lang w:val="en-US"/>
              </w:rPr>
            </w:pPr>
            <w:r w:rsidRPr="00E8798F">
              <w:rPr>
                <w:rFonts w:asciiTheme="minorBidi" w:hAnsiTheme="minorBidi"/>
                <w:lang w:val="en-US"/>
              </w:rPr>
              <w:t>Agencies initiate spending (through payrolls,procurement, etc.)</w:t>
            </w:r>
          </w:p>
        </w:tc>
        <w:tc>
          <w:tcPr>
            <w:tcW w:w="4536" w:type="dxa"/>
          </w:tcPr>
          <w:p w14:paraId="6D53985C" w14:textId="77777777" w:rsidR="00E8798F" w:rsidRPr="00215577" w:rsidRDefault="00E8798F" w:rsidP="00454C2C">
            <w:pPr>
              <w:rPr>
                <w:rFonts w:asciiTheme="minorBidi" w:hAnsiTheme="minorBidi"/>
              </w:rPr>
            </w:pPr>
            <w:r>
              <w:rPr>
                <w:rFonts w:asciiTheme="minorBidi" w:hAnsiTheme="minorBidi"/>
              </w:rPr>
              <w:t>Engagement des dépenses par les organismes (service de paie, passation des marchés, etc.)</w:t>
            </w:r>
          </w:p>
        </w:tc>
      </w:tr>
      <w:tr w:rsidR="00E8798F" w:rsidRPr="00215577" w14:paraId="7CF49A13" w14:textId="77777777" w:rsidTr="00454C2C">
        <w:tc>
          <w:tcPr>
            <w:tcW w:w="4503" w:type="dxa"/>
          </w:tcPr>
          <w:p w14:paraId="5EEFDE27" w14:textId="77777777" w:rsidR="00E8798F" w:rsidRPr="00E8798F" w:rsidRDefault="00E8798F" w:rsidP="00454C2C">
            <w:pPr>
              <w:rPr>
                <w:rFonts w:asciiTheme="minorBidi" w:hAnsiTheme="minorBidi"/>
                <w:lang w:val="en-US"/>
              </w:rPr>
            </w:pPr>
            <w:r w:rsidRPr="00E8798F">
              <w:rPr>
                <w:rFonts w:asciiTheme="minorBidi" w:hAnsiTheme="minorBidi"/>
                <w:lang w:val="en-US"/>
              </w:rPr>
              <w:t>Payments are made for the goods and services procured</w:t>
            </w:r>
          </w:p>
        </w:tc>
        <w:tc>
          <w:tcPr>
            <w:tcW w:w="4536" w:type="dxa"/>
          </w:tcPr>
          <w:p w14:paraId="332A686B" w14:textId="77777777" w:rsidR="00E8798F" w:rsidRPr="00215577" w:rsidRDefault="00E8798F" w:rsidP="00454C2C">
            <w:pPr>
              <w:rPr>
                <w:rFonts w:asciiTheme="minorBidi" w:hAnsiTheme="minorBidi"/>
              </w:rPr>
            </w:pPr>
            <w:r>
              <w:rPr>
                <w:rFonts w:asciiTheme="minorBidi" w:hAnsiTheme="minorBidi"/>
              </w:rPr>
              <w:t>Paiements au titre des acquisitions de biens et services</w:t>
            </w:r>
          </w:p>
        </w:tc>
      </w:tr>
      <w:tr w:rsidR="00E8798F" w:rsidRPr="00215577" w14:paraId="4C273424" w14:textId="77777777" w:rsidTr="00454C2C">
        <w:tc>
          <w:tcPr>
            <w:tcW w:w="4503" w:type="dxa"/>
          </w:tcPr>
          <w:p w14:paraId="4EC7B680" w14:textId="77777777" w:rsidR="00E8798F" w:rsidRPr="00E8798F" w:rsidRDefault="00E8798F" w:rsidP="00454C2C">
            <w:pPr>
              <w:rPr>
                <w:rFonts w:asciiTheme="minorBidi" w:hAnsiTheme="minorBidi"/>
                <w:lang w:val="en-US"/>
              </w:rPr>
            </w:pPr>
            <w:r w:rsidRPr="00E8798F">
              <w:rPr>
                <w:rFonts w:asciiTheme="minorBidi" w:hAnsiTheme="minorBidi"/>
                <w:lang w:val="en-US"/>
              </w:rPr>
              <w:t>Transactions are recorded in the accounting system</w:t>
            </w:r>
          </w:p>
        </w:tc>
        <w:tc>
          <w:tcPr>
            <w:tcW w:w="4536" w:type="dxa"/>
          </w:tcPr>
          <w:p w14:paraId="5EB1200B" w14:textId="77777777" w:rsidR="00E8798F" w:rsidRPr="00215577" w:rsidRDefault="00E8798F" w:rsidP="00454C2C">
            <w:pPr>
              <w:rPr>
                <w:rFonts w:asciiTheme="minorBidi" w:hAnsiTheme="minorBidi"/>
              </w:rPr>
            </w:pPr>
            <w:r>
              <w:rPr>
                <w:rFonts w:asciiTheme="minorBidi" w:hAnsiTheme="minorBidi"/>
              </w:rPr>
              <w:t>Transactions consignées dans le système comptable</w:t>
            </w:r>
          </w:p>
        </w:tc>
      </w:tr>
      <w:tr w:rsidR="00E8798F" w:rsidRPr="00215577" w14:paraId="26FAF1BB" w14:textId="77777777" w:rsidTr="00454C2C">
        <w:tc>
          <w:tcPr>
            <w:tcW w:w="4503" w:type="dxa"/>
          </w:tcPr>
          <w:p w14:paraId="1708235F" w14:textId="77777777" w:rsidR="00E8798F" w:rsidRPr="00E8798F" w:rsidRDefault="00E8798F" w:rsidP="00454C2C">
            <w:pPr>
              <w:rPr>
                <w:rFonts w:asciiTheme="minorBidi" w:hAnsiTheme="minorBidi"/>
                <w:lang w:val="en-US"/>
              </w:rPr>
            </w:pPr>
            <w:r w:rsidRPr="00E8798F">
              <w:rPr>
                <w:rFonts w:asciiTheme="minorBidi" w:hAnsiTheme="minorBidi"/>
                <w:lang w:val="en-US"/>
              </w:rPr>
              <w:t>In-year and year-end accounting statements and budget reports are prepared for each agency</w:t>
            </w:r>
          </w:p>
        </w:tc>
        <w:tc>
          <w:tcPr>
            <w:tcW w:w="4536" w:type="dxa"/>
          </w:tcPr>
          <w:p w14:paraId="2E41A245" w14:textId="77777777" w:rsidR="00E8798F" w:rsidRPr="00215577" w:rsidRDefault="00E8798F" w:rsidP="00454C2C">
            <w:pPr>
              <w:rPr>
                <w:rFonts w:asciiTheme="minorBidi" w:hAnsiTheme="minorBidi"/>
              </w:rPr>
            </w:pPr>
            <w:r>
              <w:rPr>
                <w:rFonts w:asciiTheme="minorBidi" w:hAnsiTheme="minorBidi"/>
              </w:rPr>
              <w:t>États financiers et rapports budgétaires en cours et fin d’exercice élaborés pour chaque organisme</w:t>
            </w:r>
          </w:p>
        </w:tc>
      </w:tr>
    </w:tbl>
    <w:p w14:paraId="04186369" w14:textId="77777777" w:rsidR="00E8798F" w:rsidRPr="00BD35CC" w:rsidRDefault="00E8798F" w:rsidP="00E8798F">
      <w:pPr>
        <w:spacing w:after="0" w:line="240" w:lineRule="auto"/>
      </w:pPr>
    </w:p>
    <w:p w14:paraId="36AA69C5" w14:textId="77777777" w:rsidR="00E8798F" w:rsidRPr="00F64CAA" w:rsidRDefault="00E8798F" w:rsidP="00E8798F">
      <w:pPr>
        <w:pStyle w:val="IIEDbodytext"/>
      </w:pPr>
      <w:r>
        <w:t>L’exécution du budget est une procédure annuelle mise en œuvre par le Ministère des finances et les ministères opérationnels. Le niveau de réalisation le plus bas est une « unité de dépense » qui est une sous-unité administrative d’un ministère opérationnel. La procédure est régie par des règles et est mise en œuvre selon un calendrier qui permet de mettre les ressources de trésorerie à la disposition des unités de dépense (institutions) afin qu’elles puissent fonctionner et fournir des services aux bénéficiaires. En général, la procédure comporte les étapes ci-dessous :</w:t>
      </w:r>
    </w:p>
    <w:p w14:paraId="42A86E01" w14:textId="77777777" w:rsidR="00E8798F" w:rsidRPr="003E4067" w:rsidRDefault="00E8798F" w:rsidP="00E8798F">
      <w:pPr>
        <w:pStyle w:val="IIEDbulletedlist"/>
      </w:pPr>
      <w:r>
        <w:t>L’autorisation initiale de dépenser (« décaissement de fonds ») est transmise aux institutions en fonction de la valeur et de la classification de leur budget approuvé. Cette approbation de dépense est échelonnée (sur une base mensuelle ou trimestrielle) selon les pratiques nationales et la nature des classifications impliquées (par exemple, fixe ou variable, légalement engagée ou non).</w:t>
      </w:r>
    </w:p>
    <w:p w14:paraId="5290E21F" w14:textId="77777777" w:rsidR="00E8798F" w:rsidRPr="00BD35CC" w:rsidRDefault="00E8798F" w:rsidP="00E8798F">
      <w:pPr>
        <w:pStyle w:val="IIEDbulletedlist"/>
      </w:pPr>
      <w:r>
        <w:t>Les unités de dépense acquièrent des biens et services par le biais de systèmes de passation des marchés et paient le personnel par le service de la paie. Les systèmes de paiement tels que les avances de fonds, les transferts électroniques directs et les paiements par chèques sont utilisés pour régler les passifs (« règlement ») découlant des dépenses.</w:t>
      </w:r>
    </w:p>
    <w:p w14:paraId="1B3F9D39" w14:textId="77777777" w:rsidR="00E8798F" w:rsidRDefault="00E8798F" w:rsidP="00E8798F">
      <w:pPr>
        <w:pStyle w:val="IIEDbulletedlist"/>
      </w:pPr>
      <w:r>
        <w:t>Dans de nombreux pays africains, les événements de décaissement de fonds subséquents sont subordonnés aux unités de dépenses qui épuisent intégralement leur dotation initiale. Dans le cas où une unité de dépenses ne dépense pas sa dotation en intégralité, la fonction de trésorerie du Ministère des finances peut retenir tout ou partie du décaissement suivant jusqu’à ce que les engagements soient pris ou que le passif soit réglé à la valeur de l’autorisation initiale de dépenser.</w:t>
      </w:r>
    </w:p>
    <w:p w14:paraId="727F6500" w14:textId="77777777" w:rsidR="00E8798F" w:rsidRDefault="00E8798F" w:rsidP="00E8798F">
      <w:pPr>
        <w:pStyle w:val="IIEDbulletedlist"/>
      </w:pPr>
      <w:r>
        <w:t>Le règlement des passifs est effectué par le Trésor public par chèque, virement électronique ou par des avances de fonds accordées à un tiers tel qu’un agent ou un fonctionnaire. Le Trésor public est souvent décentralisé et peut avoir plusieurs comptes bancaires. Dans certains pays, tels que l’Afrique du Sud, le Kenya et le Nigéria, un compte bancaire opérationnel principal consolide toutes les recettes et paiements. On le désigne sous l’appellation de compte unique du Trésor (CUT).</w:t>
      </w:r>
    </w:p>
    <w:p w14:paraId="1C52B447" w14:textId="77777777" w:rsidR="00E8798F" w:rsidRPr="00BD35CC" w:rsidRDefault="00E8798F" w:rsidP="00E8798F">
      <w:pPr>
        <w:pStyle w:val="IIEDbulletedlist"/>
        <w:rPr>
          <w:rFonts w:eastAsia="Times New Roman" w:cs="Arial"/>
        </w:rPr>
      </w:pPr>
      <w:r>
        <w:t>Un CUT est une structure unifiée des comptes bancaires de l’État qui donne une vision renforcée de ses ressources monétaires. Sur la base du principe de l’unicité de caisse et de l’unicité de trésorerie, un CUT est un compte bancaire ou un ensemble de comptes [bancaires] liés par le biais duquel l’État effectue toutes ses recettes et paiements</w:t>
      </w:r>
      <w:r w:rsidRPr="00AE052C">
        <w:rPr>
          <w:rStyle w:val="FootnoteReference"/>
        </w:rPr>
        <w:footnoteReference w:id="13"/>
      </w:r>
      <w:r>
        <w:t>.</w:t>
      </w:r>
    </w:p>
    <w:p w14:paraId="2BDAC443" w14:textId="77777777" w:rsidR="00E8798F" w:rsidRPr="00BD35CC" w:rsidRDefault="00E8798F" w:rsidP="00E8798F">
      <w:pPr>
        <w:pStyle w:val="IIEDbulletedlist"/>
      </w:pPr>
      <w:r>
        <w:t>Dans la plupart des pays, les soldes budgétaires non dépensés en fin d’exercice sont confisqués par les unités de dépenses, c’est-à-dire qu’ils ne peuvent être reportés à une période comptable ultérieure. Dans les pays qui ne disposent pas d’un CUT, cela signifie que l’encaisse est « virée » sur le compte bancaire du Trésor central en fin d’exercice.</w:t>
      </w:r>
    </w:p>
    <w:p w14:paraId="02A80839" w14:textId="77777777" w:rsidR="00E8798F" w:rsidRDefault="00E8798F" w:rsidP="00E8798F">
      <w:pPr>
        <w:pStyle w:val="IIEDbulletedlist"/>
      </w:pPr>
      <w:r>
        <w:t>Les recettes et les paiements confidentiels sont surveillés de manière fréquente et régulière par le comptable général au cours de l’exercice. Certains pays produisent un document quotidien ou un rapport en ligne sur les recettes et les paiements agrégés</w:t>
      </w:r>
    </w:p>
    <w:p w14:paraId="035029EF" w14:textId="77777777" w:rsidR="00E8798F" w:rsidRDefault="00E8798F" w:rsidP="00E8798F">
      <w:pPr>
        <w:pStyle w:val="IIEDbulletedlist"/>
      </w:pPr>
      <w:r>
        <w:t>Au niveau des unités de dépenses, des rapports peuvent être produits mensuellement ou trimestriellement par le comptable général à des fins de suivi de la gestion.</w:t>
      </w:r>
    </w:p>
    <w:p w14:paraId="35656448" w14:textId="77777777" w:rsidR="00E8798F" w:rsidRDefault="00E8798F" w:rsidP="00E8798F">
      <w:pPr>
        <w:pStyle w:val="IIEDbulletedlist"/>
      </w:pPr>
      <w:r>
        <w:t>Dans certaines unités, un livre distinct des dépenses est également tenu. Ce livre devrait être rapproché du dossier du comptable général sur une base fréquente et régulière, au moins une fois par mois, afin d’assurer l’intégrité des informations utilisées par la direction de l’unité de dépense pour surveiller les dépenses.</w:t>
      </w:r>
    </w:p>
    <w:p w14:paraId="0DC50050" w14:textId="77777777" w:rsidR="00E8798F" w:rsidRDefault="00E8798F" w:rsidP="00E8798F">
      <w:pPr>
        <w:pStyle w:val="IIEDbulletedlist"/>
      </w:pPr>
      <w:r>
        <w:t>Le transfert des ressources entre les unités administratives et les unités économiques devrait être contrôlé par des critères stricts et approuvés avant l’ajustement formel par rapport aux budgets. La justification devrait être fournie avant la mise en œuvre des modifications. Étant donné que le transfert représente un écart par rapport à l’activité et aux ressources approuvées par le Parlement en début d’exercice, il devrait être correctement contrôlé, publié de manière transparente et dans les limites des pouvoirs délégués.</w:t>
      </w:r>
    </w:p>
    <w:p w14:paraId="59A9A6F2" w14:textId="77777777" w:rsidR="00E8798F" w:rsidRDefault="00E8798F" w:rsidP="00E8798F">
      <w:pPr>
        <w:pStyle w:val="IIEDbulletedlist"/>
      </w:pPr>
      <w:r>
        <w:t>Les états financiers annuels sont une obligation légale dans la plupart des pays et doivent être publiés dans des délais précis. Ils sont compilés au sein d’un cadre de rapports financiers tel que les Normes internationales d’information financière (IFRS)</w:t>
      </w:r>
      <w:r w:rsidRPr="00AE052C">
        <w:rPr>
          <w:rStyle w:val="FootnoteReference"/>
        </w:rPr>
        <w:footnoteReference w:id="14"/>
      </w:r>
      <w:r>
        <w:t xml:space="preserve"> ou les Normes comptables internationales pour le secteur public (IPSAS)</w:t>
      </w:r>
      <w:r w:rsidRPr="00AE052C">
        <w:rPr>
          <w:rStyle w:val="FootnoteReference"/>
        </w:rPr>
        <w:footnoteReference w:id="15"/>
      </w:r>
      <w:r>
        <w:t xml:space="preserve"> et sont produits par le comptable général. Ces états sont vérifiés de manière indépendante par le vérificateur général et sont présentés au Parlement (voir Chapitre 8).</w:t>
      </w:r>
    </w:p>
    <w:p w14:paraId="5C76805B" w14:textId="77777777" w:rsidR="00E8798F" w:rsidRPr="001274D3" w:rsidRDefault="00E8798F" w:rsidP="00E8798F">
      <w:pPr>
        <w:spacing w:after="0" w:line="240" w:lineRule="auto"/>
        <w:rPr>
          <w:b/>
          <w:sz w:val="20"/>
          <w:szCs w:val="20"/>
        </w:rPr>
      </w:pPr>
      <w:bookmarkStart w:id="131" w:name="_Toc445715970"/>
      <w:r>
        <w:rPr>
          <w:b/>
          <w:sz w:val="20"/>
          <w:szCs w:val="20"/>
        </w:rPr>
        <w:t>Limites de la procédure d’exécution du budget</w:t>
      </w:r>
      <w:bookmarkEnd w:id="131"/>
    </w:p>
    <w:p w14:paraId="49271938" w14:textId="77777777" w:rsidR="00E8798F" w:rsidRDefault="00E8798F" w:rsidP="00E8798F">
      <w:pPr>
        <w:pStyle w:val="IIEDbodytext"/>
      </w:pPr>
    </w:p>
    <w:p w14:paraId="7BFF6457" w14:textId="77777777" w:rsidR="00E8798F" w:rsidRDefault="00E8798F" w:rsidP="00E8798F">
      <w:pPr>
        <w:pStyle w:val="IIEDbodytext"/>
      </w:pPr>
      <w:r>
        <w:t>Bien qu’une procédure d’exécution du budget assez harmonieuse ait été décrite plus haut, force est de constater que de nombreux pays africains présentent un haut niveau d’écart budgétaire en fin d’exercice. Les chiffres de l’exécution du budget ne correspondent pas au budget approuvé, ce qui a des incidences sur l’activité et la réalisation des objectifs généraux.</w:t>
      </w:r>
    </w:p>
    <w:p w14:paraId="0FB94622" w14:textId="77777777" w:rsidR="00E8798F" w:rsidRDefault="00E8798F" w:rsidP="00E8798F">
      <w:pPr>
        <w:pStyle w:val="IIEDbodytext"/>
      </w:pPr>
      <w:r>
        <w:t>Nombre de raisons expliquent pourquoi le budget exécuté peut s’écarter des prévisions adoptées par le Parlement. Cela met en évidence les domaines qui peuvent nécessiter une attention dans le contexte de l’évaluation des résultats de la budgétisation tenant compte des liens pauvreté-environnement, ressources naturelles et changements climatiques. La bonne gouvernance par le contrôle interne est essentielle. Cela nécessite des processus, des contrôles et des mécanismes de responsabilisation transparents, y compris le fait de rendre compte au public, ce qui peut aider à améliorer la réalisation du budget.</w:t>
      </w:r>
    </w:p>
    <w:p w14:paraId="51C448D0" w14:textId="77777777" w:rsidR="00E8798F" w:rsidRPr="00BF03AF" w:rsidRDefault="00E8798F" w:rsidP="00E8798F">
      <w:pPr>
        <w:pStyle w:val="IIEDbodytext"/>
        <w:rPr>
          <w:rFonts w:eastAsia="Times New Roman"/>
        </w:rPr>
      </w:pPr>
      <w:r>
        <w:t>Certains points à considérer sont énoncés dans le</w:t>
      </w:r>
      <w:bookmarkStart w:id="132" w:name="_Toc445716002"/>
      <w:bookmarkStart w:id="133" w:name="_Ref446146074"/>
    </w:p>
    <w:p w14:paraId="722A31D2" w14:textId="77777777" w:rsidR="00E8798F" w:rsidRPr="003310F8" w:rsidRDefault="00E8798F" w:rsidP="00E8798F">
      <w:pPr>
        <w:pStyle w:val="IIEDtableheading"/>
        <w:rPr>
          <w:i/>
        </w:rPr>
      </w:pPr>
      <w:r>
        <w:t>Tableau 7.1 : Raisons possibles des écarts</w:t>
      </w:r>
      <w:bookmarkEnd w:id="132"/>
      <w:r>
        <w:t xml:space="preserve"> entre le budget et les résultats</w:t>
      </w:r>
      <w:bookmarkEnd w:id="133"/>
    </w:p>
    <w:tbl>
      <w:tblPr>
        <w:tblW w:w="0" w:type="auto"/>
        <w:tblBorders>
          <w:top w:val="single" w:sz="18" w:space="0" w:color="A8B400"/>
          <w:bottom w:val="single" w:sz="4" w:space="0" w:color="A8B400"/>
          <w:insideH w:val="single" w:sz="4" w:space="0" w:color="A8B400"/>
        </w:tblBorders>
        <w:tblLook w:val="04A0" w:firstRow="1" w:lastRow="0" w:firstColumn="1" w:lastColumn="0" w:noHBand="0" w:noVBand="1"/>
      </w:tblPr>
      <w:tblGrid>
        <w:gridCol w:w="1768"/>
        <w:gridCol w:w="7248"/>
      </w:tblGrid>
      <w:tr w:rsidR="00E8798F" w:rsidRPr="00773C79" w14:paraId="06F6F273" w14:textId="77777777" w:rsidTr="00454C2C">
        <w:tc>
          <w:tcPr>
            <w:tcW w:w="1768" w:type="dxa"/>
            <w:shd w:val="clear" w:color="auto" w:fill="auto"/>
          </w:tcPr>
          <w:p w14:paraId="57C63275" w14:textId="77777777" w:rsidR="00E8798F" w:rsidRPr="00773C79" w:rsidRDefault="00E8798F" w:rsidP="00454C2C">
            <w:pPr>
              <w:pStyle w:val="IIEDtablecolumnheading"/>
            </w:pPr>
            <w:r>
              <w:t>Cause</w:t>
            </w:r>
          </w:p>
        </w:tc>
        <w:tc>
          <w:tcPr>
            <w:tcW w:w="7248" w:type="dxa"/>
            <w:shd w:val="clear" w:color="auto" w:fill="auto"/>
          </w:tcPr>
          <w:p w14:paraId="698AA55E" w14:textId="77777777" w:rsidR="00E8798F" w:rsidRPr="00773C79" w:rsidRDefault="00E8798F" w:rsidP="00454C2C">
            <w:pPr>
              <w:pStyle w:val="IIEDtablecolumnheading"/>
            </w:pPr>
            <w:r>
              <w:t>Explication</w:t>
            </w:r>
          </w:p>
        </w:tc>
      </w:tr>
      <w:tr w:rsidR="00E8798F" w:rsidRPr="00773C79" w14:paraId="22F0CA29" w14:textId="77777777" w:rsidTr="00454C2C">
        <w:tc>
          <w:tcPr>
            <w:tcW w:w="1768" w:type="dxa"/>
            <w:shd w:val="clear" w:color="auto" w:fill="auto"/>
          </w:tcPr>
          <w:p w14:paraId="4ABFDD73" w14:textId="77777777" w:rsidR="00E8798F" w:rsidRPr="00773C79" w:rsidRDefault="00E8798F" w:rsidP="00454C2C">
            <w:pPr>
              <w:pStyle w:val="IIEDbodytext"/>
              <w:spacing w:after="0"/>
              <w:rPr>
                <w:b/>
              </w:rPr>
            </w:pPr>
            <w:r>
              <w:rPr>
                <w:b/>
              </w:rPr>
              <w:t>Mauvaises pratiques de planification budgétaire et de gestion de trésorerie</w:t>
            </w:r>
          </w:p>
        </w:tc>
        <w:tc>
          <w:tcPr>
            <w:tcW w:w="7248" w:type="dxa"/>
            <w:shd w:val="clear" w:color="auto" w:fill="auto"/>
          </w:tcPr>
          <w:p w14:paraId="3D9F5D0B" w14:textId="77777777" w:rsidR="00E8798F" w:rsidRPr="00773C79" w:rsidRDefault="00E8798F" w:rsidP="00454C2C">
            <w:pPr>
              <w:pStyle w:val="IIEDbulletedlist"/>
              <w:spacing w:after="0"/>
            </w:pPr>
            <w:r>
              <w:t>Les budgets sont basés sur des projections de recettes et de dépenses irréalistes en raison des limites du cadre macrobudgétaire et de ses projections.</w:t>
            </w:r>
          </w:p>
          <w:p w14:paraId="25C147CA" w14:textId="77777777" w:rsidR="00E8798F" w:rsidRPr="00773C79" w:rsidRDefault="00E8798F" w:rsidP="00454C2C">
            <w:pPr>
              <w:pStyle w:val="IIEDbulletedlist"/>
              <w:spacing w:after="0"/>
            </w:pPr>
            <w:r>
              <w:t>Il existe deux systèmes budgétaires (par exemple, celui consacré au développement et celui consacré à d’autres secteurs), ce qui signifie qu’il existe des mécanismes de compilation distincts et contradictoires.</w:t>
            </w:r>
          </w:p>
          <w:p w14:paraId="02EBCD3B" w14:textId="77777777" w:rsidR="00E8798F" w:rsidRPr="00773C79" w:rsidRDefault="00E8798F" w:rsidP="00454C2C">
            <w:pPr>
              <w:pStyle w:val="IIEDbulletedlist"/>
              <w:spacing w:after="0"/>
            </w:pPr>
            <w:r>
              <w:t>Les passifs futurs et éventuels ne sont pas couverts par le budget (leurs provisions financières ou réserves comptables devraient être créées pour faire face aux risques).</w:t>
            </w:r>
          </w:p>
          <w:p w14:paraId="2B2CF06E" w14:textId="77777777" w:rsidR="00E8798F" w:rsidRPr="00773C79" w:rsidRDefault="00E8798F" w:rsidP="00454C2C">
            <w:pPr>
              <w:pStyle w:val="IIEDbulletedlist"/>
              <w:spacing w:after="0"/>
              <w:rPr>
                <w:rFonts w:eastAsia="Times New Roman"/>
              </w:rPr>
            </w:pPr>
            <w:r>
              <w:t>La couverture financière du budget est sérieusement incomplète, ce qui signifie qu’il existe des activités et des flux de recettes qui ne sont pas comptabilisés ou enregistrés dans le budget annuel approuvé.</w:t>
            </w:r>
          </w:p>
          <w:p w14:paraId="761074F1" w14:textId="77777777" w:rsidR="00E8798F" w:rsidRPr="00773C79" w:rsidRDefault="00E8798F" w:rsidP="00454C2C">
            <w:pPr>
              <w:pStyle w:val="IIEDbulletedlist"/>
              <w:spacing w:after="0"/>
              <w:rPr>
                <w:rFonts w:eastAsia="Times New Roman"/>
              </w:rPr>
            </w:pPr>
            <w:r>
              <w:t>Le calendrier budgétaire est serré, ce qui laisse peu de temps à l’examen parlementaire. Cela empêche un respect strict du calendrier.</w:t>
            </w:r>
          </w:p>
          <w:p w14:paraId="70632F3E" w14:textId="77777777" w:rsidR="00E8798F" w:rsidRPr="00773C79" w:rsidRDefault="00E8798F" w:rsidP="00454C2C">
            <w:pPr>
              <w:pStyle w:val="IIEDbulletedlist"/>
              <w:spacing w:after="0"/>
              <w:rPr>
                <w:rFonts w:eastAsia="Times New Roman"/>
              </w:rPr>
            </w:pPr>
            <w:r>
              <w:t>Le Ministère des finances ne planifie pas efficacement les flux de trésorerie tout au long de l’exercice, ce qui entraîne des dépenses de crise en fin d’exercice au détriment de la réalisation rapide et ordonnée du budget.</w:t>
            </w:r>
          </w:p>
          <w:p w14:paraId="28185ABB" w14:textId="77777777" w:rsidR="00E8798F" w:rsidRPr="00773C79" w:rsidRDefault="00E8798F" w:rsidP="00454C2C">
            <w:pPr>
              <w:pStyle w:val="IIEDbulletedlist"/>
              <w:spacing w:after="0"/>
              <w:rPr>
                <w:rFonts w:eastAsia="Times New Roman"/>
              </w:rPr>
            </w:pPr>
            <w:r>
              <w:t>Les ministères, services et organismes peuvent ne pas avoir accès à l’argent en début de trimestre en raison de l’autorisation tardive de dépenser.</w:t>
            </w:r>
          </w:p>
          <w:p w14:paraId="495D7F7D" w14:textId="77777777" w:rsidR="00E8798F" w:rsidRPr="00773C79" w:rsidRDefault="00E8798F" w:rsidP="00454C2C">
            <w:pPr>
              <w:pStyle w:val="IIEDbulletedlist"/>
              <w:spacing w:after="0"/>
              <w:rPr>
                <w:rFonts w:eastAsia="Times New Roman"/>
              </w:rPr>
            </w:pPr>
            <w:r>
              <w:t>Le décaissement progressif des fonds peut ne pas correspondre exactement au comportement des coûts.</w:t>
            </w:r>
          </w:p>
        </w:tc>
      </w:tr>
      <w:tr w:rsidR="00E8798F" w:rsidRPr="00773C79" w14:paraId="000231B4" w14:textId="77777777" w:rsidTr="00454C2C">
        <w:tc>
          <w:tcPr>
            <w:tcW w:w="1768" w:type="dxa"/>
            <w:shd w:val="clear" w:color="auto" w:fill="auto"/>
          </w:tcPr>
          <w:p w14:paraId="0A884204" w14:textId="77777777" w:rsidR="00E8798F" w:rsidRPr="00773C79" w:rsidRDefault="00E8798F" w:rsidP="00454C2C">
            <w:pPr>
              <w:spacing w:after="0" w:line="240" w:lineRule="auto"/>
              <w:rPr>
                <w:rFonts w:eastAsia="Times New Roman" w:cs="Arial"/>
                <w:b/>
                <w:sz w:val="20"/>
              </w:rPr>
            </w:pPr>
            <w:r>
              <w:rPr>
                <w:b/>
                <w:sz w:val="20"/>
              </w:rPr>
              <w:t>Des systèmes de gestion des finances publiques faibles</w:t>
            </w:r>
          </w:p>
        </w:tc>
        <w:tc>
          <w:tcPr>
            <w:tcW w:w="7248" w:type="dxa"/>
            <w:shd w:val="clear" w:color="auto" w:fill="auto"/>
          </w:tcPr>
          <w:p w14:paraId="285952FE" w14:textId="77777777" w:rsidR="00E8798F" w:rsidRPr="00773C79" w:rsidRDefault="00E8798F" w:rsidP="00454C2C">
            <w:pPr>
              <w:pStyle w:val="IIEDbulletedlist"/>
              <w:spacing w:after="0"/>
            </w:pPr>
            <w:r>
              <w:t>Le contrôle des dépenses est faible ; l’État décaisse des fonds du Trésor au profit d’un ministère, service ou organisme bénéficiaire qui n’a pas la capacité de dépenser ses budgets.</w:t>
            </w:r>
          </w:p>
          <w:p w14:paraId="05D1B551" w14:textId="77777777" w:rsidR="00E8798F" w:rsidRPr="00773C79" w:rsidRDefault="00E8798F" w:rsidP="00454C2C">
            <w:pPr>
              <w:pStyle w:val="IIEDbulletedlist"/>
              <w:spacing w:after="0"/>
            </w:pPr>
            <w:r>
              <w:t>Il n’y a pas de compte unique du Trésor central et il peut y avoir des milliers de comptes bancaires abritant des fonds inutilisés ; cette situation soulève des problèmes de gestion de trésorerie et d’accumulation d’arriérés.</w:t>
            </w:r>
          </w:p>
          <w:p w14:paraId="59258C23" w14:textId="77777777" w:rsidR="00E8798F" w:rsidRPr="00773C79" w:rsidRDefault="00E8798F" w:rsidP="00454C2C">
            <w:pPr>
              <w:pStyle w:val="IIEDbulletedlist"/>
              <w:spacing w:after="0"/>
            </w:pPr>
            <w:r>
              <w:t>Le cadre de comptabilité, généralement basé sur la trésorerie, ne fournit pas d’informations de gestion utiles, telles que le suivi des engagements.</w:t>
            </w:r>
          </w:p>
          <w:p w14:paraId="107DFEE6" w14:textId="77777777" w:rsidR="00E8798F" w:rsidRPr="00773C79" w:rsidRDefault="00E8798F" w:rsidP="00454C2C">
            <w:pPr>
              <w:pStyle w:val="IIEDbulletedlist"/>
              <w:spacing w:after="0"/>
            </w:pPr>
            <w:r>
              <w:t>Une seule partie du budget est incluse dans le système intégré de gestion financière, de sorte qu’il est impossible de dresser une image complète des dépenses budgétaires.</w:t>
            </w:r>
          </w:p>
          <w:p w14:paraId="4CA86B69" w14:textId="77777777" w:rsidR="00E8798F" w:rsidRPr="00773C79" w:rsidRDefault="00E8798F" w:rsidP="00454C2C">
            <w:pPr>
              <w:pStyle w:val="IIEDbulletedlist"/>
              <w:spacing w:after="0"/>
            </w:pPr>
            <w:r>
              <w:t>Dans certains pays, il existe un budget parallèle exécuté qui échappe aux contrôles normaux du budget national.</w:t>
            </w:r>
          </w:p>
          <w:p w14:paraId="742D7B46" w14:textId="77777777" w:rsidR="00E8798F" w:rsidRPr="00773C79" w:rsidRDefault="00E8798F" w:rsidP="00454C2C">
            <w:pPr>
              <w:pStyle w:val="IIEDbulletedlist"/>
              <w:spacing w:after="0"/>
            </w:pPr>
            <w:r>
              <w:t>Les systèmes et les pratiques de passation des marchés manquent de conformité et ne sont pas appliqués de manière efficace.</w:t>
            </w:r>
          </w:p>
          <w:p w14:paraId="0FDF2E5C" w14:textId="77777777" w:rsidR="00E8798F" w:rsidRPr="00773C79" w:rsidRDefault="00E8798F" w:rsidP="00454C2C">
            <w:pPr>
              <w:pStyle w:val="IIEDbulletedlist"/>
              <w:spacing w:after="0"/>
            </w:pPr>
            <w:r>
              <w:t>Le virement est mal compris et appliqué de manière inappropriée.</w:t>
            </w:r>
          </w:p>
        </w:tc>
      </w:tr>
      <w:tr w:rsidR="00E8798F" w:rsidRPr="00773C79" w14:paraId="33B2EE31" w14:textId="77777777" w:rsidTr="00454C2C">
        <w:tc>
          <w:tcPr>
            <w:tcW w:w="1768" w:type="dxa"/>
            <w:shd w:val="clear" w:color="auto" w:fill="auto"/>
          </w:tcPr>
          <w:p w14:paraId="6F39754B" w14:textId="77777777" w:rsidR="00E8798F" w:rsidRPr="00773C79" w:rsidRDefault="00E8798F" w:rsidP="00454C2C">
            <w:pPr>
              <w:spacing w:after="0" w:line="240" w:lineRule="auto"/>
              <w:rPr>
                <w:rFonts w:eastAsia="Times New Roman"/>
                <w:sz w:val="20"/>
                <w:szCs w:val="24"/>
              </w:rPr>
            </w:pPr>
            <w:r>
              <w:rPr>
                <w:b/>
                <w:bCs/>
                <w:iCs/>
                <w:sz w:val="20"/>
              </w:rPr>
              <w:t>Obstacles à la gouvernance et obstacles institutionnels</w:t>
            </w:r>
          </w:p>
        </w:tc>
        <w:tc>
          <w:tcPr>
            <w:tcW w:w="7248" w:type="dxa"/>
            <w:shd w:val="clear" w:color="auto" w:fill="auto"/>
          </w:tcPr>
          <w:p w14:paraId="0A55B337" w14:textId="77777777" w:rsidR="00E8798F" w:rsidRPr="00773C79" w:rsidRDefault="00E8798F" w:rsidP="00454C2C">
            <w:pPr>
              <w:pStyle w:val="IIEDbulletedlist"/>
              <w:spacing w:after="0"/>
            </w:pPr>
            <w:r>
              <w:t>L’absence d’engagement à respecter les objectifs budgétaires et la faiblesse de la responsabilité des hautes autorités ne permettent pas aux fautifs de rendre compte.</w:t>
            </w:r>
          </w:p>
          <w:p w14:paraId="14C8F4B6" w14:textId="77777777" w:rsidR="00E8798F" w:rsidRPr="00773C79" w:rsidRDefault="00E8798F" w:rsidP="00454C2C">
            <w:pPr>
              <w:pStyle w:val="IIEDbulletedlist"/>
              <w:spacing w:after="0"/>
            </w:pPr>
            <w:r>
              <w:t>Des niveaux élevés de corruption où les fonds sont utilisés pour des postes non budgétisés ou disparaissent purement et simplement du système.</w:t>
            </w:r>
          </w:p>
          <w:p w14:paraId="7C60B8A4" w14:textId="77777777" w:rsidR="00E8798F" w:rsidRPr="00773C79" w:rsidRDefault="00E8798F" w:rsidP="00454C2C">
            <w:pPr>
              <w:pStyle w:val="IIEDbulletedlist"/>
              <w:spacing w:after="0"/>
            </w:pPr>
            <w:r>
              <w:t>Le Ministère des finances n’est pas en mesure d’imposer une discipline budgétaire aux unités de dépenses, qui peuvent être protégées par des systèmes de parrainage politique, en particulier au niveau décentralisé.</w:t>
            </w:r>
          </w:p>
          <w:p w14:paraId="25985335" w14:textId="77777777" w:rsidR="00E8798F" w:rsidRPr="00773C79" w:rsidRDefault="00E8798F" w:rsidP="00454C2C">
            <w:pPr>
              <w:pStyle w:val="IIEDbulletedlist"/>
              <w:spacing w:after="0"/>
            </w:pPr>
            <w:r>
              <w:t>Les « clauses de virement » et les budgets supplémentaires sont habituellement utilisés pour transférer des fonds à l’État ou dépenser de l’argent supplémentaire au titre d’un programme ou d’un organisme.</w:t>
            </w:r>
          </w:p>
          <w:p w14:paraId="5FBCD3D2" w14:textId="77777777" w:rsidR="00E8798F" w:rsidRPr="00773C79" w:rsidRDefault="00E8798F" w:rsidP="00454C2C">
            <w:pPr>
              <w:pStyle w:val="IIEDbulletedlist"/>
              <w:spacing w:after="0"/>
            </w:pPr>
            <w:r>
              <w:t>Il existe une faible coordination entre les institutions budgétaires ; par exemple, l’État comprend un Ministère de la planification et un Ministère des finances et il y a un manque de coordination des fonctions budgétaires.</w:t>
            </w:r>
          </w:p>
          <w:p w14:paraId="6A1708A3" w14:textId="77777777" w:rsidR="00E8798F" w:rsidRPr="00773C79" w:rsidRDefault="00E8798F" w:rsidP="00454C2C">
            <w:pPr>
              <w:pStyle w:val="IIEDbulletedlist"/>
              <w:spacing w:after="0"/>
              <w:rPr>
                <w:rFonts w:eastAsia="Times New Roman"/>
                <w:szCs w:val="24"/>
              </w:rPr>
            </w:pPr>
            <w:r>
              <w:t>Le cadre juridique en vigueur présente des faiblesses et ne prévoit pas de poursuites en bonne et due forme des auteurs de corruption et d’autres formes de mauvaise gestion financière.</w:t>
            </w:r>
          </w:p>
          <w:p w14:paraId="10B33DE5" w14:textId="77777777" w:rsidR="00E8798F" w:rsidRPr="00773C79" w:rsidRDefault="00E8798F" w:rsidP="00454C2C">
            <w:pPr>
              <w:pStyle w:val="IIEDbulletedlist"/>
              <w:spacing w:after="0"/>
              <w:rPr>
                <w:rFonts w:eastAsia="Times New Roman"/>
                <w:szCs w:val="24"/>
              </w:rPr>
            </w:pPr>
            <w:r>
              <w:t>Il y a une fragmentation des mandats et une répartition de responsabilités peu claire ou confuse dans la répression de la mauvaise gestion financière ; par exemple, certains pays se sont dotés d’une commission de lutte contre la corruption, d’une agence et d’une police de lutte contre le blanchiment d’argent ; ce qui crée des problèmes aux citoyens qui ne savent pas vers quelle autorité se tourner pour signaler les problèmes.</w:t>
            </w:r>
          </w:p>
          <w:p w14:paraId="475A2427" w14:textId="77777777" w:rsidR="00E8798F" w:rsidRPr="00773C79" w:rsidRDefault="00E8798F" w:rsidP="00454C2C">
            <w:pPr>
              <w:pStyle w:val="IIEDbulletedlist"/>
              <w:spacing w:after="0"/>
            </w:pPr>
            <w:r>
              <w:t>L’audit externe dispose de maigres ressources, manque de personnel qualifié dans le domaine des finances, des performances, de la conformité et de l’audit informatique ; les rapports d’audit sont soumis en retard, peuvent être basés sur l’observation, superficiels et contradictoires et s’avèrent dès lors inutiles.</w:t>
            </w:r>
          </w:p>
          <w:p w14:paraId="6829BB37" w14:textId="77777777" w:rsidR="00E8798F" w:rsidRPr="00773C79" w:rsidRDefault="00E8798F" w:rsidP="00454C2C">
            <w:pPr>
              <w:pStyle w:val="IIEDbulletedlist"/>
              <w:spacing w:after="0"/>
            </w:pPr>
            <w:r>
              <w:t>L’exécutif n’a pas assuré la mise en œuvre des recommandations de l’institution supérieure de contrôle.</w:t>
            </w:r>
          </w:p>
          <w:p w14:paraId="24001F06" w14:textId="77777777" w:rsidR="00E8798F" w:rsidRPr="00773C79" w:rsidRDefault="00E8798F" w:rsidP="00454C2C">
            <w:pPr>
              <w:pStyle w:val="IIEDbulletedlist"/>
              <w:spacing w:after="0"/>
            </w:pPr>
            <w:r>
              <w:t>Les systèmes de contrôle interne et la vérification interne sont inefficaces et le niveau de conformité par les ministères, services et organismes reste faible.</w:t>
            </w:r>
          </w:p>
        </w:tc>
      </w:tr>
    </w:tbl>
    <w:p w14:paraId="72688C70" w14:textId="77777777" w:rsidR="00E8798F" w:rsidRDefault="00E8798F" w:rsidP="00E8798F">
      <w:pPr>
        <w:pStyle w:val="IIEDsubheading2"/>
      </w:pPr>
    </w:p>
    <w:p w14:paraId="2FE09F32" w14:textId="77777777" w:rsidR="00E8798F" w:rsidRPr="006F3FE2" w:rsidRDefault="00E8798F" w:rsidP="00E8798F">
      <w:pPr>
        <w:pStyle w:val="IIEDsubheading3"/>
      </w:pPr>
      <w:r>
        <w:t>Conseils pratiques sur la manière dont le contrôle interne peut permettre une meilleure prise en charge des liens pauvreté-environnement, ressources naturelles et changements climatiques</w:t>
      </w:r>
    </w:p>
    <w:p w14:paraId="57481A67" w14:textId="77777777" w:rsidR="00E8798F" w:rsidRPr="006F3FE2" w:rsidRDefault="00E8798F" w:rsidP="00E8798F">
      <w:pPr>
        <w:pStyle w:val="IIEDsubheading3"/>
      </w:pPr>
      <w:r>
        <w:t>Évaluation des risques</w:t>
      </w:r>
    </w:p>
    <w:p w14:paraId="0429C813" w14:textId="77777777" w:rsidR="00E8798F" w:rsidRPr="006F3FE2" w:rsidRDefault="00E8798F" w:rsidP="00E8798F">
      <w:pPr>
        <w:pStyle w:val="IIEDlistbulleted"/>
      </w:pPr>
      <w:r>
        <w:t>Établir des registres de risques dans les principales institutions</w:t>
      </w:r>
    </w:p>
    <w:p w14:paraId="51ED2E88" w14:textId="77777777" w:rsidR="00E8798F" w:rsidRDefault="00E8798F" w:rsidP="00E8798F">
      <w:pPr>
        <w:pStyle w:val="IIEDlistbulleted"/>
      </w:pPr>
      <w:r>
        <w:t>Identifier et évaluer les risques liés à l’intégration et à la mise en œuvre des activés relatives aux liens pauvreté-environnement, ressources naturelles et changements climatiques</w:t>
      </w:r>
    </w:p>
    <w:p w14:paraId="131F0900" w14:textId="77777777" w:rsidR="00E8798F" w:rsidRDefault="00E8798F" w:rsidP="00E8798F">
      <w:pPr>
        <w:pStyle w:val="IIEDlistbulleted"/>
      </w:pPr>
      <w:r>
        <w:t>Évaluer les dangers et les risques</w:t>
      </w:r>
    </w:p>
    <w:p w14:paraId="28A90690" w14:textId="77777777" w:rsidR="00E8798F" w:rsidRPr="00C802BD" w:rsidRDefault="00E8798F" w:rsidP="00E8798F">
      <w:pPr>
        <w:pStyle w:val="IIEDlistbulleted"/>
      </w:pPr>
      <w:r>
        <w:t>Développer des réponses (traiter, tolérer, transférer, éliminer).</w:t>
      </w:r>
    </w:p>
    <w:p w14:paraId="776D99AD" w14:textId="77777777" w:rsidR="00E8798F" w:rsidRPr="006F3FE2" w:rsidRDefault="00E8798F" w:rsidP="00E8798F">
      <w:pPr>
        <w:pStyle w:val="IIEDsubheading3"/>
      </w:pPr>
      <w:r>
        <w:t>« Donner le ton aux échelons supérieurs »</w:t>
      </w:r>
    </w:p>
    <w:p w14:paraId="42AD7A1C" w14:textId="77777777" w:rsidR="00E8798F" w:rsidRPr="006F3FE2" w:rsidRDefault="00E8798F" w:rsidP="00E8798F">
      <w:pPr>
        <w:pStyle w:val="IIEDlistbulleted"/>
      </w:pPr>
      <w:r>
        <w:t>Les déclarations qui donnent le ton aux échelons supérieurs influent sur les modes de fonctionnement et les normes d’exploitation</w:t>
      </w:r>
    </w:p>
    <w:p w14:paraId="14324C2E" w14:textId="77777777" w:rsidR="00E8798F" w:rsidRPr="006F3FE2" w:rsidRDefault="00E8798F" w:rsidP="00E8798F">
      <w:pPr>
        <w:pStyle w:val="IIEDlistbulleted"/>
      </w:pPr>
      <w:r>
        <w:t>Les déclarations positives des responsables de la fonction publique (en plus du discours sur le budget) favorisent l’intégration des questions relatives aux liens pauvreté-environnement, ressources naturelles et changements climatiques dans les activités institutionnelles.</w:t>
      </w:r>
    </w:p>
    <w:p w14:paraId="68A1498A" w14:textId="77777777" w:rsidR="00E8798F" w:rsidRDefault="00E8798F" w:rsidP="00E8798F">
      <w:pPr>
        <w:pStyle w:val="IIEDlistbulleted"/>
      </w:pPr>
      <w:r>
        <w:t>Le ton des déclarations principales encourage la conformité et sensibilise aussi.</w:t>
      </w:r>
    </w:p>
    <w:p w14:paraId="0E8F2241" w14:textId="77777777" w:rsidR="00E8798F" w:rsidRDefault="00E8798F" w:rsidP="00FB647C">
      <w:pPr>
        <w:pStyle w:val="IIEDsubheading2"/>
        <w:outlineLvl w:val="1"/>
      </w:pPr>
      <w:bookmarkStart w:id="134" w:name="_Toc452133166"/>
      <w:bookmarkStart w:id="135" w:name="_Toc480286784"/>
      <w:r>
        <w:t>7.3 Orientations pour inclure la gestion des liens pauvreté-environnement et ressources naturelles dans les marchés publics</w:t>
      </w:r>
      <w:bookmarkEnd w:id="134"/>
      <w:bookmarkEnd w:id="135"/>
    </w:p>
    <w:p w14:paraId="2421D967" w14:textId="77777777" w:rsidR="00E8798F" w:rsidRPr="008143FB" w:rsidRDefault="00E8798F" w:rsidP="00E8798F">
      <w:pPr>
        <w:pStyle w:val="IIEDbodytext"/>
      </w:pPr>
      <w:r>
        <w:t>Les politiques de passation des marchés peuvent promouvoir les liens pauvreté-environnement, ressources naturelles et changements climatiques. Un exemple est donné dans l’encadré consacré au soutien aux petites et moyennes entreprises dans la prestation de services environnementaux, avec l’exemple des programmes d’eau et d’assainissement en Afrique du Sud.</w:t>
      </w:r>
    </w:p>
    <w:p w14:paraId="419E0A54" w14:textId="77777777" w:rsidR="00E8798F" w:rsidRDefault="00461367" w:rsidP="00E8798F">
      <w:pPr>
        <w:pStyle w:val="story-body-text"/>
        <w:rPr>
          <w:rFonts w:ascii="Arial" w:hAnsi="Arial" w:cs="Arial"/>
          <w:color w:val="333333"/>
          <w:sz w:val="20"/>
          <w:szCs w:val="20"/>
        </w:rPr>
      </w:pPr>
      <w:r>
        <w:pict w14:anchorId="6FADEC6F">
          <v:shape id="Text Box 41" o:spid="_x0000_s1049" type="#_x0000_t202" style="width:457.5pt;height:223.1pt;visibility:visible;mso-left-percent:-10001;mso-top-percent:-10001;mso-position-horizontal:absolute;mso-position-horizontal-relative:char;mso-position-vertical:absolute;mso-position-vertical-relative:line;mso-left-percent:-10001;mso-top-percent:-10001" fillcolor="#a8b400" stroked="f" strokeweight=".5pt">
            <v:path arrowok="t"/>
            <v:textbox style="mso-fit-shape-to-text:t">
              <w:txbxContent>
                <w:p w14:paraId="0C5D0E2B" w14:textId="77777777" w:rsidR="004A075F" w:rsidRDefault="004A075F" w:rsidP="00E8798F">
                  <w:pPr>
                    <w:pStyle w:val="IIEDboxheading"/>
                  </w:pPr>
                  <w:r>
                    <w:t>Encadré 7.1 : Passation des marchés pour une gestion des ressources en eau durable et favorable aux pauvres par le Ministère de l’eau de l’Afrique du Sud</w:t>
                  </w:r>
                </w:p>
                <w:p w14:paraId="68F5437D" w14:textId="77777777" w:rsidR="004A075F" w:rsidRPr="001950AD" w:rsidRDefault="004A075F" w:rsidP="00E8798F">
                  <w:pPr>
                    <w:pStyle w:val="IIEDboxtext"/>
                  </w:pPr>
                  <w:r>
                    <w:t>Le 11 mai 2016, la Ministre sud-africaine Nomvula Mokonyane a présenté au Parlement et à la population du pays le budget du Ministère de l’eau et de l’assainissement pour l’exercice 2016-2017. Dans son discours, elle déclarait : « nous nous engageons à transformer fondamentalement le secteur et à veiller à ce que nos populations ne profitent pas uniquement en tant que consommateurs, mais jouent un rôle significatif ».</w:t>
                  </w:r>
                </w:p>
                <w:p w14:paraId="242AF145" w14:textId="77777777" w:rsidR="004A075F" w:rsidRPr="001950AD" w:rsidRDefault="004A075F" w:rsidP="00E8798F">
                  <w:pPr>
                    <w:pStyle w:val="IIEDboxtext"/>
                  </w:pPr>
                  <w:r>
                    <w:t>Au cours de l’exercice 2015-2016, le ministère a dépensé un montant total de 13,5 milliards de rands pour la passation des marchés, dont seulement un montant minimal de 2,2 milliards consacré aux moyennes, petites et microentreprises. « Cela doit changer », poursuit-elle. « Dans son plan annuel de rendement, le ministère s’est engagé à réserver 30 % aux petites entreprises admissibles », a-t-elle ajouté.</w:t>
                  </w:r>
                </w:p>
                <w:p w14:paraId="1E76BC42" w14:textId="77777777" w:rsidR="004A075F" w:rsidRPr="001950AD" w:rsidRDefault="004A075F" w:rsidP="00E8798F">
                  <w:pPr>
                    <w:pStyle w:val="IIEDboxtext"/>
                  </w:pPr>
                  <w:r>
                    <w:t>À l’avenir, le processus de passation des marchés garantira que les femmes, les jeunes et les personnes handicapées soient spécifiquement ciblés. Aux côtés des conseils et entités de l’eau, le ministère investira dans la qualification, en particulier celle des jeunes, pour construire des barrages et fournir des infrastructures d’assainissement.</w:t>
                  </w:r>
                </w:p>
                <w:p w14:paraId="4C2101CC" w14:textId="77777777" w:rsidR="004A075F" w:rsidRPr="001950AD" w:rsidRDefault="004A075F" w:rsidP="00E8798F">
                  <w:pPr>
                    <w:pStyle w:val="IIEDboxtext"/>
                  </w:pPr>
                  <w:r>
                    <w:t>Afrique du Sud, 2016, http://allafrica.com/stories/201605120760.html (en anglais).</w:t>
                  </w:r>
                </w:p>
              </w:txbxContent>
            </v:textbox>
            <w10:anchorlock/>
          </v:shape>
        </w:pict>
      </w:r>
    </w:p>
    <w:p w14:paraId="66FEFE0C" w14:textId="77777777" w:rsidR="00E8798F" w:rsidRPr="00BD35CC" w:rsidRDefault="00E8798F" w:rsidP="00FB647C">
      <w:pPr>
        <w:pStyle w:val="IIEDsubheading2"/>
        <w:outlineLvl w:val="1"/>
      </w:pPr>
      <w:bookmarkStart w:id="136" w:name="_Toc452133167"/>
      <w:bookmarkStart w:id="137" w:name="_Toc480286785"/>
      <w:r>
        <w:t>7.4 Orientations pour les engagements budgétaires par rapport aux décaissements dans le cadre des liens pauvreté-environnement et ressources naturelles</w:t>
      </w:r>
      <w:bookmarkEnd w:id="136"/>
      <w:bookmarkEnd w:id="137"/>
    </w:p>
    <w:p w14:paraId="5F6501C7" w14:textId="77777777" w:rsidR="00E8798F" w:rsidRDefault="00E8798F" w:rsidP="00E8798F">
      <w:pPr>
        <w:pStyle w:val="IIEDbodytext"/>
      </w:pPr>
      <w:r>
        <w:t>L’une des étapes clefs d’une exécution du budget efficace consiste à s’assurer que les projets et programmes sont bien mis en œuvre conformément aux engagements budgétaires. De nombreux projets relatifs aux liens pauvreté-environnement, ressources naturelles et changements climatiques dans les domaines de l’agriculture, de l’énergie et dans d’autres secteurs peuvent bénéficier du financement de partenaires de développement ; il est par conséquent essentiel que ces projets soient mis en œuvre de la meilleure de manière possible. Le projet de grande envergure pour la promotion de l’agriculture intelligente financé par plusieurs donateurs au Rwanda représente un bon exemple d'étude de cas.</w:t>
      </w:r>
    </w:p>
    <w:p w14:paraId="41020CF4" w14:textId="77777777" w:rsidR="00E8798F" w:rsidRDefault="00E8798F" w:rsidP="00E8798F">
      <w:pPr>
        <w:pStyle w:val="IIEDbodytext"/>
      </w:pPr>
    </w:p>
    <w:p w14:paraId="06B7C86E" w14:textId="77777777" w:rsidR="00E8798F" w:rsidRPr="00573BCB" w:rsidRDefault="00461367" w:rsidP="00E8798F">
      <w:pPr>
        <w:pStyle w:val="IIEDbodytext"/>
      </w:pPr>
      <w:r>
        <w:pict w14:anchorId="033FEF73">
          <v:shape id="_x0000_s1048" type="#_x0000_t202" style="width:457.5pt;height:223.1pt;visibility:visible;mso-left-percent:-10001;mso-top-percent:-10001;mso-position-horizontal:absolute;mso-position-horizontal-relative:char;mso-position-vertical:absolute;mso-position-vertical-relative:line;mso-left-percent:-10001;mso-top-percent:-10001" fillcolor="#a8b400" stroked="f" strokeweight=".5pt">
            <v:path arrowok="t"/>
            <v:textbox style="mso-fit-shape-to-text:t">
              <w:txbxContent>
                <w:p w14:paraId="50854CAB" w14:textId="77777777" w:rsidR="004A075F" w:rsidRDefault="004A075F" w:rsidP="00E8798F">
                  <w:pPr>
                    <w:pStyle w:val="IIEDboxheading"/>
                  </w:pPr>
                  <w:r>
                    <w:t>Encadré 7.2 : Programme d’agriculture durable et favorable aux pauvres au Rwanda</w:t>
                  </w:r>
                </w:p>
                <w:p w14:paraId="24DB2EFD" w14:textId="77777777" w:rsidR="004A075F" w:rsidRPr="00AF44D0" w:rsidRDefault="004A075F" w:rsidP="00E8798F">
                  <w:pPr>
                    <w:pStyle w:val="IIEDboxtext"/>
                  </w:pPr>
                  <w:r>
                    <w:t xml:space="preserve">Le </w:t>
                  </w:r>
                  <w:r>
                    <w:rPr>
                      <w:rStyle w:val="st1"/>
                      <w:color w:val="FFFFFF" w:themeColor="background1"/>
                      <w:szCs w:val="20"/>
                    </w:rPr>
                    <w:t>Projet aménagement des sols, récupération de l’eau et irrigation collinaire</w:t>
                  </w:r>
                  <w:r>
                    <w:t>, en abrégé Projet LWH, est un effort de collaboration de plusieurs organismes avec le Gouvernement rwandais doté d’une enveloppe de 113,3 millions de dollars US, lancé en 2009 pour faire face à la vulnérabilité croissante des agriculteurs du pays. En raison des pressions démographiques croissantes, la production agricole s’est étendue aux collines où la productivité est faible et le sol est fortement exposé à l’érosion. Parallèlement, les précipitations irrégulières dues aux changements climatiques exposent les agriculteurs à des risques et des pertes plus élevés, contre lesquels la plupart d’entre eux n’ont pas souscrit d’assurance en raison d’une insuffisance de moyens. Pour remédier à un problème aussi complexe, le Projet LWH a investi dans un certain nombre d’initiatives d’agriculture adaptée aux changements climatiques dans 101 bassins hydrographiques pilotes couvrant 1,6 % des terres arables du pays. Sur le front de la productivité, les pratiques et technologies de conservation des terres et d’irrigation ont été introduites, y compris les terrasses et le reboisement/boisement. Sur le front de l’atténuation, l’irrigation collinaire a été alimentée par l’électricité hydroélectrique et des pompes manuelles. Sur le front de l’adaptation, des actions de renforcement des capacités sur les compétences agricoles et commerciales ont été organisées en vue d’accroître l’adaptation et les moyens de subsistance des petits agriculteurs. Un accès accru à la microfinance par la création de groupements d’agriculteurs et de coopératives de crédit était également un des produits finis du projet LWH. Au total, 2 689 ménages et plus de 100 000 personnes ont bénéficié du programme ; il y a eu par exemple une forte augmentation des rendements des cultures et la création d’emplois pour 22 000 agriculteurs.</w:t>
                  </w:r>
                </w:p>
                <w:p w14:paraId="07A664D9" w14:textId="77777777" w:rsidR="004A075F" w:rsidRPr="00AF44D0" w:rsidRDefault="004A075F" w:rsidP="00E8798F">
                  <w:pPr>
                    <w:pStyle w:val="IIEDboxtext"/>
                  </w:pPr>
                  <w:r>
                    <w:t>Grâce à ces initiatives, le Projet LWH a abordé plusieurs des priorités de développement du pays énoncées dans les principaux documents de politiques nationaux tels que la Stratégie de développement économique et de réduction de la pauvreté, le Plan stratégique pour la transformation de l’agriculture au Rwanda, le Plan directeur de l’irrigation, les Programmes nationaux d’adaptation aux changements climatiques et la Stratégie nationale pour les changements climatiques et le développement à faible teneur en carbone. Il a ciblé des domaines prioritaires tels que la réduction de la pauvreté, la sécurité alimentaire, le développement rural et la diversification des revenus, la gestion intégrée des ressources en eau et la modernisation de l’agriculture rwandaise à travers la transition des activités de subsistance vers les activités commerciales.</w:t>
                  </w:r>
                </w:p>
                <w:p w14:paraId="15779082" w14:textId="77777777" w:rsidR="004A075F" w:rsidRPr="00AF44D0" w:rsidRDefault="004A075F" w:rsidP="00E8798F">
                  <w:pPr>
                    <w:pStyle w:val="IIEDboxtext"/>
                  </w:pPr>
                  <w:r>
                    <w:t>Au-delà du Projet LWH, de nombreuses autres initiatives d’agriculture adaptée aux changements climatiques sont mises en œuvre au niveau national, par exemple le développement de pâturages résistants à la sécheresse, un programme d’assurance indexée sur la météo, des prêts subventionnés et la microfinance. Ces politiques exigent une forte coopération institutionnelle à la fois horizontale (entre les ministères et l’Autorité rwandaise de gestion de l’environnement) et verticale (agences internationales de développement, Banque rwandaise de développement, syndicats locaux d’agriculteurs). Ils doivent également s’appuyer sur plusieurs sources de financement nationales, telles que le Fonds national pour l’environnement et les changements climatiques, et internationales par l’intermédiaire d’acteurs multilatéraux, bilatéraux et privés. Enfin, ils doivent être mis à l’échelle, ce qui est particulièrement difficile lorsque la majorité des agriculteurs travaillent à petite échelle et ne disposent pas des moyens nécessaires pour les adopter. Pour cette raison, une des priorités absolues des programmes d’agriculture adaptée aux changements climatiques au Rwanda en ce moment est l’expansion des crédits, des prêts et des régimes d’assurance, pour une augmentation drastique de leur portée, de leur impact et de leur contribution aux objectifs de développement du pays.</w:t>
                  </w:r>
                </w:p>
                <w:p w14:paraId="26EF7D21" w14:textId="77777777" w:rsidR="004A075F" w:rsidRPr="00AF44D0" w:rsidRDefault="004A075F" w:rsidP="00E8798F">
                  <w:pPr>
                    <w:pStyle w:val="IIEDboxtext"/>
                  </w:pPr>
                  <w:r>
                    <w:t>Sources : (Banque mondiale 2015 ; MINAGRI 2014 ; République du Rwanda 2011 ; MINITERE 2006).</w:t>
                  </w:r>
                </w:p>
              </w:txbxContent>
            </v:textbox>
            <w10:anchorlock/>
          </v:shape>
        </w:pict>
      </w:r>
    </w:p>
    <w:p w14:paraId="5390EAFE" w14:textId="77777777" w:rsidR="00E8798F" w:rsidRDefault="00E8798F" w:rsidP="00E8798F">
      <w:pPr>
        <w:pStyle w:val="IIEDbodytext"/>
      </w:pPr>
      <w:r>
        <w:t>Cependant, une mise en œuvre efficace n’est pas toujours la réalité. Dans de nombreux pays africains, les engagements du Ministère des finances dans le budget diffèrent des montants réels décaissés par les organismes opérationnels. Cela peut affecter particulièrement les programmes consacrés à l’environnement, aux ressources naturelles et aux changements climatiques pour les raisons suivantes :</w:t>
      </w:r>
    </w:p>
    <w:p w14:paraId="7993F39A" w14:textId="77777777" w:rsidR="00E8798F" w:rsidRPr="0068031F" w:rsidRDefault="00E8798F" w:rsidP="00E8798F">
      <w:pPr>
        <w:pStyle w:val="IIEDbulletedlist"/>
      </w:pPr>
      <w:r>
        <w:t>La faible priorité accordée aux allocations à ce secteur par le Ministère des finances signifie qu’il peut être exposé à la réaffectation à des domaines de priorité plus élevée, tels que la santé, les transports ou l’énergie.</w:t>
      </w:r>
    </w:p>
    <w:p w14:paraId="3BF55946" w14:textId="77777777" w:rsidR="00E8798F" w:rsidRDefault="00E8798F" w:rsidP="00E8798F">
      <w:pPr>
        <w:pStyle w:val="IIEDbulletedlist"/>
      </w:pPr>
      <w:r>
        <w:t>La sous-utilisation des ressources consacrées aux programmes du domaine de l’environnement et des ressources naturelles (par exemple, les organismes en charge des ressources naturelles ne parviennent pas à dépenser tout leur budget), ce qui pourrait entraîner une réduction des allocations à l’avenir. Cette sous-utilisation peut être causée par la complexité des projets intégrés de gestion de l’environnement et des ressources naturelles combinée à l’absence de mandats institutionnels clairs, des autorisations multiples nécessaires et des capacités de travail intégré faibles.</w:t>
      </w:r>
    </w:p>
    <w:p w14:paraId="4E6EB5DC" w14:textId="77777777" w:rsidR="00E8798F" w:rsidRDefault="00E8798F" w:rsidP="00E8798F">
      <w:pPr>
        <w:pStyle w:val="IIEDbodytext"/>
      </w:pPr>
      <w:r>
        <w:t>Le décaissement inférieur et différé peut avoir des répercussions particulières sur les investissements et la conservation des ressources naturelles lorsque la saisonnalité et la couverture complète sont importantes, comme indiqué dans l’encadré.</w:t>
      </w:r>
    </w:p>
    <w:p w14:paraId="08439430" w14:textId="77777777" w:rsidR="00E8798F" w:rsidRDefault="00E8798F" w:rsidP="00E8798F">
      <w:pPr>
        <w:pStyle w:val="IIEDbodytext"/>
      </w:pPr>
    </w:p>
    <w:p w14:paraId="2398B20E" w14:textId="77777777" w:rsidR="00E8798F" w:rsidRPr="00573BCB" w:rsidRDefault="00461367" w:rsidP="00E8798F">
      <w:pPr>
        <w:pStyle w:val="IIEDbodytext"/>
      </w:pPr>
      <w:r>
        <w:pict w14:anchorId="78A00314">
          <v:shape id="_x0000_s1047" type="#_x0000_t202" style="width:457.5pt;height:223.1pt;visibility:visible;mso-left-percent:-10001;mso-top-percent:-10001;mso-position-horizontal:absolute;mso-position-horizontal-relative:char;mso-position-vertical:absolute;mso-position-vertical-relative:line;mso-left-percent:-10001;mso-top-percent:-10001" fillcolor="#a8b400" stroked="f" strokeweight=".5pt">
            <v:path arrowok="t"/>
            <v:textbox style="mso-fit-shape-to-text:t">
              <w:txbxContent>
                <w:p w14:paraId="38EF3C80" w14:textId="77777777" w:rsidR="004A075F" w:rsidRDefault="004A075F" w:rsidP="00E8798F">
                  <w:pPr>
                    <w:pStyle w:val="IIEDboxheading"/>
                  </w:pPr>
                  <w:r>
                    <w:t>Encadré 7.3 : Faible niveau de décaissement des budgets forestiers</w:t>
                  </w:r>
                </w:p>
                <w:p w14:paraId="4CF0C0DB" w14:textId="77777777" w:rsidR="004A075F" w:rsidRPr="00DD48E1" w:rsidRDefault="004A075F" w:rsidP="00E8798F">
                  <w:pPr>
                    <w:pStyle w:val="IIEDboxtext"/>
                    <w:rPr>
                      <w:rFonts w:eastAsia="Times New Roman"/>
                      <w:bCs/>
                    </w:rPr>
                  </w:pPr>
                  <w:r>
                    <w:t>Un examen des dépenses publiques dans le secteur forestier réalisé par la Banque mondiale a constaté des taux de décaissement faibles dans les projets forestiers. Les raisons invoquées incluaient :</w:t>
                  </w:r>
                </w:p>
                <w:p w14:paraId="4B2380E7" w14:textId="77777777" w:rsidR="004A075F" w:rsidRPr="00DD48E1" w:rsidRDefault="004A075F" w:rsidP="00E8798F">
                  <w:pPr>
                    <w:pStyle w:val="IIEDboxbulletedlist"/>
                  </w:pPr>
                  <w:r>
                    <w:t>Des retards dans le décaissement des fonds budgétisés par le Ministère des finances</w:t>
                  </w:r>
                </w:p>
                <w:p w14:paraId="2C14F49D" w14:textId="77777777" w:rsidR="004A075F" w:rsidRPr="00DD48E1" w:rsidRDefault="004A075F" w:rsidP="00E8798F">
                  <w:pPr>
                    <w:pStyle w:val="IIEDboxbulletedlist"/>
                  </w:pPr>
                  <w:r>
                    <w:t>Des difficultés pour satisfaire les différentes exigences des nombreux partenaires de développement concernant les procédures de passation des marchés et administratives</w:t>
                  </w:r>
                </w:p>
                <w:p w14:paraId="3AF8E495" w14:textId="77777777" w:rsidR="004A075F" w:rsidRPr="00DD48E1" w:rsidRDefault="004A075F" w:rsidP="00E8798F">
                  <w:pPr>
                    <w:pStyle w:val="IIEDboxbulletedlist"/>
                  </w:pPr>
                  <w:r>
                    <w:t>Des faiblesses institutionnelles internes impliquant les différents organismes de réalisation (y compris des plans de mise en œuvre peu fiables), aggravées par un système de suivi faible pour les décaissements retardés des fonds approuvés.</w:t>
                  </w:r>
                </w:p>
                <w:p w14:paraId="7965EEC8" w14:textId="77777777" w:rsidR="004A075F" w:rsidRPr="00DD48E1" w:rsidRDefault="004A075F" w:rsidP="00E8798F">
                  <w:pPr>
                    <w:pStyle w:val="IIEDboxtext"/>
                    <w:rPr>
                      <w:rFonts w:eastAsia="Times New Roman"/>
                      <w:bCs/>
                    </w:rPr>
                  </w:pPr>
                  <w:r>
                    <w:t>Au Kenya, « les décaissements au profit du [Département des forêts] n’ont pas été effectués en temps opportun, compte tenu notamment de la saisonnalité des opérations forestières. Ces décaissements sont également irréguliers et inférieurs à la provision annuelle effective dans le budget imprimé »</w:t>
                  </w:r>
                </w:p>
                <w:p w14:paraId="568679DF" w14:textId="77777777" w:rsidR="004A075F" w:rsidRDefault="004A075F" w:rsidP="00E8798F">
                  <w:pPr>
                    <w:pStyle w:val="IIEDboxtext"/>
                  </w:pPr>
                  <w:r>
                    <w:t>Banque mondiale, 2011a</w:t>
                  </w:r>
                </w:p>
              </w:txbxContent>
            </v:textbox>
            <w10:anchorlock/>
          </v:shape>
        </w:pict>
      </w:r>
    </w:p>
    <w:p w14:paraId="33F39AE7" w14:textId="77777777" w:rsidR="00E8798F" w:rsidRDefault="00E8798F" w:rsidP="00E8798F">
      <w:pPr>
        <w:spacing w:after="0" w:line="240" w:lineRule="auto"/>
        <w:jc w:val="both"/>
      </w:pPr>
    </w:p>
    <w:p w14:paraId="238A6543" w14:textId="77777777" w:rsidR="00E8798F" w:rsidRDefault="00E8798F" w:rsidP="00E8798F">
      <w:pPr>
        <w:pStyle w:val="IIEDbodytext"/>
      </w:pPr>
      <w:r>
        <w:t>Ce problème doit être résolu en persuadant les Ministères des finances que les questions relatives à l’environnement et aux ressources naturelles constituent une priorité et en les amenant à prendre toutes les dispositions utiles pour que les organismes opérationnels ne subissent pas les effets de la sous-utilisation des ressources affectées aux projets dans ce secteur en renforçant leurs capacités afin de satisfaire aux exigences complexes du décaissement.</w:t>
      </w:r>
    </w:p>
    <w:p w14:paraId="0F5B90E9" w14:textId="77777777" w:rsidR="00E8798F" w:rsidRDefault="00E8798F" w:rsidP="00FB647C">
      <w:pPr>
        <w:pStyle w:val="IIEDsubheading2"/>
        <w:outlineLvl w:val="1"/>
      </w:pPr>
      <w:bookmarkStart w:id="138" w:name="_Toc445715971"/>
      <w:bookmarkStart w:id="139" w:name="_Toc452133168"/>
      <w:bookmarkStart w:id="140" w:name="_Toc480286786"/>
      <w:r>
        <w:t>7.5 Orientations pour les fonds d’opération et de maintenance pour les programmes relatifs aux liens pauvreté-environnement et ressources naturelles</w:t>
      </w:r>
      <w:bookmarkEnd w:id="138"/>
      <w:bookmarkEnd w:id="139"/>
      <w:bookmarkEnd w:id="140"/>
    </w:p>
    <w:p w14:paraId="46D2FEC1" w14:textId="77777777" w:rsidR="00E8798F" w:rsidRDefault="00E8798F" w:rsidP="00E8798F">
      <w:pPr>
        <w:pStyle w:val="IIEDbodytext"/>
      </w:pPr>
      <w:r>
        <w:t>Le fait que les donneurs préfèrent les projets d’investissement permettant d’atteindre des résultats tangibles dans des délais brefs pose un défi lié à la dépendance vis-à-vis de leur appui. La gestion des actifs et la viabilité financière sont souvent des disciplines négligées lors des étapes de conception et de mise en œuvre des activités dans le domaine de l’environnement et des ressources naturelles et d’autres actifs, comme les forêts.</w:t>
      </w:r>
    </w:p>
    <w:p w14:paraId="2784103A" w14:textId="77777777" w:rsidR="00E8798F" w:rsidRDefault="00E8798F" w:rsidP="00E8798F">
      <w:pPr>
        <w:pStyle w:val="IIEDbodytext"/>
      </w:pPr>
      <w:r>
        <w:t>Les budgets de maintenance sont exposés à la réduction, à la réaffectation ou à la négligence dans la réalisation, car ils représentent des coûts véritablement variables. Les engagements sont souvent effectués « au fur et à mesure » et non sur une base juridiquement contraignante et régulière (comme la paie, les intérêts de prêt ou les paiements aux entrepreneurs).</w:t>
      </w:r>
    </w:p>
    <w:p w14:paraId="106F39F2" w14:textId="77777777" w:rsidR="00E8798F" w:rsidRPr="0097073A" w:rsidRDefault="00E8798F" w:rsidP="00E8798F">
      <w:pPr>
        <w:pStyle w:val="IIEDbodytext"/>
      </w:pPr>
      <w:r>
        <w:t>Si les budgets ne sont pas légalement engagés, une action de gestion proactive est nécessaire pour dépenser. Lorsque les activités relatives à l’exécution du budget telles que les systèmes de passation des marchés peuvent avoir tendance à être excessivement bureaucratiques ou léthargiques, en particulier pour les activités multi-organismes telles que la gestion de l’environnement, des ressources naturelles et des changements climatiques, cela peut exiger ce qui semble être un effort et un temps disproportionnés pour des sommes relativement faibles.</w:t>
      </w:r>
    </w:p>
    <w:p w14:paraId="160EA739" w14:textId="77777777" w:rsidR="00E8798F" w:rsidRPr="0097073A" w:rsidRDefault="00E8798F" w:rsidP="00E8798F">
      <w:pPr>
        <w:pStyle w:val="IIEDbodytext"/>
      </w:pPr>
      <w:r>
        <w:t>Un examen des dépenses forestières réalisé par la Banque mondiale (2011a) conclut que : « nombre de pays en développement partagent la caractéristique commune de l’incapacité à fournir des fonds récurrents suffisants pour répondre aux besoins des dépenses d’investissement (par exemple, pour répondre aux exigences d’opération et maintenance), ce qui compromet la qualité globale de l’investissement dans le secteur. C’est particulièrement le cas dans le secteur forestier, où les partenaires de développement fournissent une grande partie du budget. Il existe de nombreuses preuves que des investissements sont effectués avec le soutien des partenaires de développement, avec une attention insuffisante sur la capacité de l’État à les maintenir. »</w:t>
      </w:r>
    </w:p>
    <w:p w14:paraId="4B31F2EC" w14:textId="77777777" w:rsidR="00E8798F" w:rsidRDefault="00E8798F" w:rsidP="00E8798F">
      <w:pPr>
        <w:pStyle w:val="IIEDbodytext"/>
      </w:pPr>
      <w:r>
        <w:t>L’examen (Banque mondiale, 2011a) poursuit en ces termes : « le financement de l’opération et maintenance dans les services forestiers des pays en développement est souvent inadéquat pour deux raisons. Tout d’abord, les pressions de l’emploi public signifient que les salaires et les prestations ont tendance à dominer le budget récurrent. Étant donné que les salaires sont fixés à court et à moyen terme, l’effet de tout déficit de financement sur les dépenses récurrentes hors-salaires, y compris l’opération et la maintenance est amplifié. Dans les dépenses récurrentes hors-salaires, l’opération et la maintenance sont particulièrement vulnérables, car au cours d’un exercice normal, il s’agit d’une dépense discrétionnaire ; à l’exception des périodes de crise, elle peut être reportée à l’année suivante. Même lorsque les dépenses d’opération et maintenance sont incluses dans le budget, elles sont exposées à la réaffectation dans les situations d’urgence en raison de leur nature facilement variable, jusqu’à ce qu’une crise survienne dans l’opération et maintenance ».</w:t>
      </w:r>
    </w:p>
    <w:p w14:paraId="564130EF" w14:textId="77777777" w:rsidR="00E8798F" w:rsidRDefault="00E8798F" w:rsidP="00E8798F">
      <w:pPr>
        <w:pStyle w:val="IIEDbodytext"/>
      </w:pPr>
      <w:r>
        <w:t>Les budgets de maintenance peuvent être structurés et gérés pour assurer une meilleure chance de réalisation en les faisant passer de coûts variables à des coûts fixes. Les coûts fixes peuvent être obtenus en créant des projets avec des engagements à plus long terme et légalement contraignants auprès d’entreprises externes (ou même internes). Cette approche créera des impératifs clairs d’affectation de ressources et des incitations à la réalisation qui réduisent le risque de réaffectation ou d’échec.</w:t>
      </w:r>
    </w:p>
    <w:p w14:paraId="1DFF1B91" w14:textId="77777777" w:rsidR="00E8798F" w:rsidRDefault="00E8798F" w:rsidP="00E8798F">
      <w:pPr>
        <w:pStyle w:val="IIEDbodytext"/>
      </w:pPr>
      <w:r>
        <w:t>Les engagements financiers à plus long terme dans le domaine de la maintenance peuvent également faire partie intégrante des instruments de financement impliquant des capitaux privés et des initiatives public-privé ou des arrangements de gestion desdites initiatives. C’est souvent le cas avec les services publics d’énergie ou d’eau qui facturent des unités d’approvisionnement aux utilisateurs.</w:t>
      </w:r>
    </w:p>
    <w:p w14:paraId="5ED13BE0" w14:textId="77777777" w:rsidR="00E8798F" w:rsidRPr="00AF44D0" w:rsidRDefault="00E8798F" w:rsidP="00E8798F">
      <w:pPr>
        <w:pStyle w:val="IIEDsubheading3"/>
      </w:pPr>
      <w:bookmarkStart w:id="141" w:name="_Toc452109016"/>
      <w:bookmarkStart w:id="142" w:name="_Toc445715974"/>
      <w:r>
        <w:t>Conseil pratiques pour les plans de gestion d’actifs et les programmes relatifs aux liens pauvreté-environnement et ressources naturelles</w:t>
      </w:r>
      <w:bookmarkEnd w:id="141"/>
    </w:p>
    <w:p w14:paraId="1BF2F50A" w14:textId="77777777" w:rsidR="00E8798F" w:rsidRPr="008143FB" w:rsidRDefault="00E8798F" w:rsidP="00E8798F">
      <w:pPr>
        <w:pStyle w:val="IIEDlistbulleted"/>
      </w:pPr>
      <w:r>
        <w:t>Identifier les actifs essentiels à la mission ; tous les actifs n’ont pas la même importance pour la prestation des services. Une classification simple pourrait les scinder en actifs « essentiels » et « non essentiels ».</w:t>
      </w:r>
    </w:p>
    <w:p w14:paraId="52AF535A" w14:textId="77777777" w:rsidR="00E8798F" w:rsidRPr="008143FB" w:rsidRDefault="00E8798F" w:rsidP="00E8798F">
      <w:pPr>
        <w:pStyle w:val="IIEDlistbulleted"/>
      </w:pPr>
      <w:r>
        <w:t>Les actifs les plus critiques peuvent ne pas être les plus importants ou les plus coûteux. Décider de la criticité en tenant compte du rôle de chaque actif.</w:t>
      </w:r>
    </w:p>
    <w:p w14:paraId="2B1D91EB" w14:textId="77777777" w:rsidR="00E8798F" w:rsidRPr="008143FB" w:rsidRDefault="00E8798F" w:rsidP="00E8798F">
      <w:pPr>
        <w:pStyle w:val="IIEDlistbulleted"/>
        <w:rPr>
          <w:rFonts w:cstheme="minorHAnsi"/>
        </w:rPr>
      </w:pPr>
      <w:r>
        <w:t>Hiérarchiser la maintenance et la gestion des actifs essentiels à la mission pour répondre aux exigences du service.</w:t>
      </w:r>
    </w:p>
    <w:p w14:paraId="28739F44" w14:textId="77777777" w:rsidR="00E8798F" w:rsidRPr="008143FB" w:rsidRDefault="00E8798F" w:rsidP="00E8798F">
      <w:pPr>
        <w:pStyle w:val="IIEDlistbulleted"/>
        <w:rPr>
          <w:rFonts w:cstheme="minorHAnsi"/>
        </w:rPr>
      </w:pPr>
      <w:r>
        <w:t>Prolonger la durée de vie des actifs critiques en mettant en œuvre des calendriers de maintenance planifiée.</w:t>
      </w:r>
    </w:p>
    <w:p w14:paraId="76B1C4B3" w14:textId="77777777" w:rsidR="00E8798F" w:rsidRPr="008143FB" w:rsidRDefault="00E8798F" w:rsidP="00E8798F">
      <w:pPr>
        <w:pStyle w:val="IIEDlistbulleted"/>
        <w:rPr>
          <w:rFonts w:cstheme="minorHAnsi"/>
        </w:rPr>
      </w:pPr>
      <w:r>
        <w:t>Fixer des délais pour des décisions de réhabilitation, de réparation et de remplacement à plus long terme.</w:t>
      </w:r>
    </w:p>
    <w:p w14:paraId="1CD3EE6E" w14:textId="77777777" w:rsidR="00E8798F" w:rsidRPr="00D16230" w:rsidRDefault="00E8798F" w:rsidP="00E8798F">
      <w:pPr>
        <w:pStyle w:val="IIEDlistbulleted"/>
        <w:rPr>
          <w:rFonts w:cstheme="minorHAnsi"/>
        </w:rPr>
      </w:pPr>
      <w:r>
        <w:t>Élaborer des politiques de sûreté et de sécurité pour protéger chaque actif critique.</w:t>
      </w:r>
    </w:p>
    <w:p w14:paraId="096EBEEA" w14:textId="77777777" w:rsidR="00E8798F" w:rsidRDefault="00E8798F" w:rsidP="00FB647C">
      <w:pPr>
        <w:pStyle w:val="IIEDsubheading2"/>
        <w:outlineLvl w:val="1"/>
      </w:pPr>
      <w:bookmarkStart w:id="143" w:name="_Toc452133169"/>
      <w:bookmarkStart w:id="144" w:name="_Toc480286787"/>
      <w:r>
        <w:t>7.6 Orientations pour les transferts intergouvernementaux liés aux ressources naturelles</w:t>
      </w:r>
      <w:bookmarkEnd w:id="142"/>
      <w:bookmarkEnd w:id="143"/>
      <w:bookmarkEnd w:id="144"/>
    </w:p>
    <w:p w14:paraId="789EDF63" w14:textId="77777777" w:rsidR="00E8798F" w:rsidRPr="001950AD" w:rsidRDefault="00E8798F" w:rsidP="00E8798F">
      <w:pPr>
        <w:pStyle w:val="IIEDsubheading2"/>
        <w:rPr>
          <w:color w:val="auto"/>
          <w:sz w:val="20"/>
          <w:szCs w:val="20"/>
        </w:rPr>
      </w:pPr>
      <w:bookmarkStart w:id="145" w:name="_Toc452109018"/>
      <w:bookmarkStart w:id="146" w:name="_Toc452133170"/>
      <w:r>
        <w:rPr>
          <w:color w:val="auto"/>
          <w:sz w:val="20"/>
          <w:szCs w:val="20"/>
        </w:rPr>
        <w:t>Avec la décentralisation dans certains pays, les transferts de l’administration centrale vers les collectivités territoriales sont importants (Viñuela et, 2014). Les pays africains dotés d’une grande richesse en ressources naturelles partagent généralement au moins certaines d’entre elles entre l’État et les collectivités territoriales, comme au Ghana et au Nigeria (Mogandi, 2008). Il conviendrait d’évaluer la disponibilité de ces fonds pour les groupes pauvres qui envisagent l’investissement dans l’environnement et les ressources naturelles et la manière dont les biens publics peuvent être mieux protégés à travers l’utilisation de ces fonds.</w:t>
      </w:r>
      <w:bookmarkEnd w:id="145"/>
      <w:bookmarkEnd w:id="146"/>
    </w:p>
    <w:p w14:paraId="01ECC4A4" w14:textId="77777777" w:rsidR="00E8798F" w:rsidRPr="00A47C73" w:rsidRDefault="00E8798F" w:rsidP="004A075F">
      <w:pPr>
        <w:pStyle w:val="IIEDsubheading2"/>
        <w:outlineLvl w:val="1"/>
      </w:pPr>
      <w:bookmarkStart w:id="147" w:name="_Toc452133171"/>
      <w:bookmarkStart w:id="148" w:name="_Toc480286788"/>
      <w:r>
        <w:t>7.7 Orientations pour inclure l’environnement, les ressources naturelles et les changements climatiques dans la nomenclature budgétaire</w:t>
      </w:r>
      <w:bookmarkEnd w:id="147"/>
      <w:bookmarkEnd w:id="148"/>
    </w:p>
    <w:p w14:paraId="73407BCD" w14:textId="77777777" w:rsidR="00E8798F" w:rsidRDefault="00E8798F" w:rsidP="00E8798F">
      <w:pPr>
        <w:pStyle w:val="IIEDbodytext"/>
      </w:pPr>
      <w:r>
        <w:t>La nomenclature budgétaire est la clef pour suivre et établir des rapports sur l’exécution du budget. La nomenclature budgétaire est régie et contrôlée par un plan comptable ; la norme internationale pertinente est le Manuel de statistiques des finances publiques (GFSM 2014</w:t>
      </w:r>
      <w:r w:rsidRPr="00AE052C">
        <w:rPr>
          <w:rStyle w:val="FootnoteReference"/>
        </w:rPr>
        <w:footnoteReference w:id="16"/>
      </w:r>
      <w:r>
        <w:t>). Le tableau des comptes comprend généralement deux dimensions principales : l’administration (c’est-à-dire l’unité de dépenses) et l’économie (c’est-à-dire les salaires, les fournitures, etc.).</w:t>
      </w:r>
    </w:p>
    <w:p w14:paraId="0BDA5878" w14:textId="77777777" w:rsidR="00E8798F" w:rsidRDefault="00E8798F" w:rsidP="00E8798F">
      <w:pPr>
        <w:pStyle w:val="IIEDbodytext"/>
      </w:pPr>
      <w:r>
        <w:t>La dimension administrative est utile pour identifier l’emplacement des dépenses climatiques ou environnementales. Le niveau de détail dans le tableau administratif peut être affiné pour donner de plus amples informations.</w:t>
      </w:r>
    </w:p>
    <w:p w14:paraId="5280BADA" w14:textId="77777777" w:rsidR="00E8798F" w:rsidRDefault="00E8798F" w:rsidP="00E8798F">
      <w:pPr>
        <w:pStyle w:val="IIEDbodytext"/>
      </w:pPr>
      <w:r>
        <w:t>Le GFSM 2014 énonce également la Classification des fonctions des administrations publiques (COFOG). La plupart des États présentent un rapport annuel au Fonds monétaire international sur cette dimension. La dimension de protection de l’environnement de la COFOG définit un éventail de classifications climatiques et environnementales standard (voir la section 705, page 158 et suivantes). Un mécanisme de cartographie est nécessaire pour reclasser les transactions des bases économiques/administratives utilisées par les États dans la COFOG. Cela peut souvent être réalisé automatiquement dans les systèmes intégrés d'information de gestion financière. La plupart des pays d’Afrique possèdent un système capable de prendre en charge cette activité.</w:t>
      </w:r>
    </w:p>
    <w:p w14:paraId="2F8D0D12" w14:textId="77777777" w:rsidR="00E8798F" w:rsidRDefault="00E8798F" w:rsidP="00E8798F">
      <w:pPr>
        <w:pStyle w:val="IIEDbodytext"/>
      </w:pPr>
      <w:r>
        <w:t>Les autres dimensions qui peuvent être cartographiées à partir du « bloc de codage » administratif et économique utilisé pour classer les transactions peuvent inclure, de façon discrétionnaire, une dimension politique (par exemple, le climat), une dimension programmatique, une dimension juridique, une dimension géographique et beaucoup d’autres le cas échéant pour répondre aux besoins d’établissement de rapports.</w:t>
      </w:r>
    </w:p>
    <w:p w14:paraId="513B3724" w14:textId="77777777" w:rsidR="00E8798F" w:rsidRPr="00BD35CC" w:rsidRDefault="00E8798F" w:rsidP="00E8798F">
      <w:pPr>
        <w:pStyle w:val="IIEDbodytext"/>
      </w:pPr>
      <w:r>
        <w:t>Les examens des dépenses climatiques (voir le Chapitre 8) sont maintenant institutionnalisés dans un certain nombre de pays, comme le Mozambique, qui commencent à « marquer » leurs dépenses climatiques afin de pouvoir suivre régulièrement le budget. (Voir aussi la Section 5.8 sur la façon d’étiqueter les budgets et les dépenses)</w:t>
      </w:r>
    </w:p>
    <w:p w14:paraId="67BF447B" w14:textId="77777777" w:rsidR="00E8798F" w:rsidRDefault="00E8798F" w:rsidP="00E8798F">
      <w:pPr>
        <w:pStyle w:val="IIEDbodytext"/>
      </w:pPr>
      <w:r>
        <w:t>La classification du budget et des dépenses est régie par les normes internationalement reconnues sur la classification publiées par le Fonds monétaire international. La nouvelle norme a été publiée en 2014.</w:t>
      </w:r>
      <w:r w:rsidRPr="00AE052C">
        <w:rPr>
          <w:rStyle w:val="FootnoteReference"/>
        </w:rPr>
        <w:footnoteReference w:id="17"/>
      </w:r>
      <w:r>
        <w:t xml:space="preserve"> Un défi pour la classification fonctionnelle</w:t>
      </w:r>
      <w:r w:rsidRPr="00AE052C">
        <w:rPr>
          <w:rStyle w:val="FootnoteReference"/>
        </w:rPr>
        <w:footnoteReference w:id="18"/>
      </w:r>
      <w:r>
        <w:t xml:space="preserve"> des actions climatiques est que le climat n’est pas reconnu comme une catégorie fonctionnelle dans la classification, de sorte que les États doivent veiller à ce que la gestion de l’environnement et des ressources naturelles soit correctement représentée dans son plan comptable administratif. Le GFSM, cependant, reconnaît un nombre ou des fonctions pertinentes</w:t>
      </w:r>
      <w:r w:rsidRPr="00AE052C">
        <w:rPr>
          <w:rStyle w:val="FootnoteReference"/>
        </w:rPr>
        <w:footnoteReference w:id="19"/>
      </w:r>
      <w:r>
        <w:t>, y compris :</w:t>
      </w:r>
    </w:p>
    <w:p w14:paraId="2FB30BCF" w14:textId="77777777" w:rsidR="00E8798F" w:rsidRDefault="00E8798F" w:rsidP="00E8798F">
      <w:pPr>
        <w:pStyle w:val="IIEDbulletedlist"/>
      </w:pPr>
      <w:r>
        <w:t>705 Protection de l’environnement</w:t>
      </w:r>
    </w:p>
    <w:p w14:paraId="02D8D7F9" w14:textId="77777777" w:rsidR="00E8798F" w:rsidRDefault="00E8798F" w:rsidP="00E8798F">
      <w:pPr>
        <w:pStyle w:val="IIEDbulletedlist"/>
      </w:pPr>
      <w:r>
        <w:t>7051 Gestion des déchets</w:t>
      </w:r>
    </w:p>
    <w:p w14:paraId="53E221C7" w14:textId="77777777" w:rsidR="00E8798F" w:rsidRDefault="00E8798F" w:rsidP="00E8798F">
      <w:pPr>
        <w:pStyle w:val="IIEDbulletedlist"/>
      </w:pPr>
      <w:r>
        <w:t>7052 Gestion des eaux usées</w:t>
      </w:r>
    </w:p>
    <w:p w14:paraId="2536C396" w14:textId="77777777" w:rsidR="00E8798F" w:rsidRDefault="00E8798F" w:rsidP="00E8798F">
      <w:pPr>
        <w:pStyle w:val="IIEDbulletedlist"/>
      </w:pPr>
      <w:r>
        <w:t>7053 Réduction de la pollution</w:t>
      </w:r>
    </w:p>
    <w:p w14:paraId="40FA1860" w14:textId="77777777" w:rsidR="00E8798F" w:rsidRDefault="00E8798F" w:rsidP="00E8798F">
      <w:pPr>
        <w:pStyle w:val="IIEDbulletedlist"/>
      </w:pPr>
      <w:r>
        <w:t>7054 Protection de la biodiversité et du paysage</w:t>
      </w:r>
    </w:p>
    <w:p w14:paraId="5585EE45" w14:textId="77777777" w:rsidR="00E8798F" w:rsidRDefault="00E8798F" w:rsidP="00E8798F">
      <w:pPr>
        <w:pStyle w:val="IIEDbulletedlist"/>
      </w:pPr>
      <w:r>
        <w:t>7055 R&amp;D pour la protection de l’environnement</w:t>
      </w:r>
      <w:bookmarkStart w:id="149" w:name="_Ref446152841"/>
      <w:r w:rsidRPr="00AE052C">
        <w:rPr>
          <w:rStyle w:val="FootnoteReference"/>
        </w:rPr>
        <w:footnoteReference w:id="20"/>
      </w:r>
      <w:bookmarkEnd w:id="149"/>
    </w:p>
    <w:p w14:paraId="0E12AD47" w14:textId="77777777" w:rsidR="00E8798F" w:rsidRPr="00A47C73" w:rsidRDefault="00E8798F" w:rsidP="00E8798F">
      <w:pPr>
        <w:pStyle w:val="IIEDbulletedlist"/>
      </w:pPr>
      <w:r>
        <w:t>7056 Protection de l’environnement n.c.a.</w:t>
      </w:r>
      <w:r>
        <w:fldChar w:fldCharType="begin"/>
      </w:r>
      <w:r>
        <w:instrText xml:space="preserve"> NOTEREF _Ref446152841 \h  \* MERGEFORMAT </w:instrText>
      </w:r>
      <w:r>
        <w:fldChar w:fldCharType="separate"/>
      </w:r>
      <w:r w:rsidRPr="00396F8F">
        <w:rPr>
          <w:vertAlign w:val="superscript"/>
        </w:rPr>
        <w:t>21</w:t>
      </w:r>
      <w:r>
        <w:fldChar w:fldCharType="end"/>
      </w:r>
    </w:p>
    <w:p w14:paraId="7D8E38F5" w14:textId="77777777" w:rsidR="00E8798F" w:rsidRDefault="00E8798F" w:rsidP="004A075F">
      <w:pPr>
        <w:pStyle w:val="IIEDsubheading2"/>
        <w:outlineLvl w:val="1"/>
      </w:pPr>
      <w:bookmarkStart w:id="150" w:name="_Toc452133172"/>
      <w:bookmarkStart w:id="151" w:name="_Toc480286789"/>
      <w:r>
        <w:t>7.8 Orientations pour intégrer les liens pauvreté-environnement, ressources naturelles et changements climatiques dans le contrôle interne</w:t>
      </w:r>
      <w:bookmarkEnd w:id="150"/>
      <w:bookmarkEnd w:id="151"/>
    </w:p>
    <w:p w14:paraId="542C09BC" w14:textId="77777777" w:rsidR="00E8798F" w:rsidRDefault="00E8798F" w:rsidP="00E8798F">
      <w:pPr>
        <w:pStyle w:val="IIEDbodytext"/>
      </w:pPr>
      <w:r>
        <w:t>L’Organisation internationale des institutions supérieures de contrôle des finances publiques définit le contrôle interne comme « un outil de gestion utilisé pour fournir une assurance raisonnable que les objectifs de gestion sont atteints ».</w:t>
      </w:r>
      <w:bookmarkStart w:id="152" w:name="_Ref445729983"/>
      <w:r w:rsidRPr="00AE052C">
        <w:rPr>
          <w:rStyle w:val="FootnoteReference"/>
        </w:rPr>
        <w:footnoteReference w:id="21"/>
      </w:r>
      <w:bookmarkEnd w:id="152"/>
      <w:r>
        <w:t xml:space="preserve"> Ou plus simplement comme « le processus par lequel une organisation gère ses activités pour accomplir effectivement efficacement sa mission. »</w:t>
      </w:r>
      <w:r w:rsidR="005723F3">
        <w:fldChar w:fldCharType="begin"/>
      </w:r>
      <w:r w:rsidR="005723F3">
        <w:instrText xml:space="preserve"> NOTEREF _Ref445729983 \h  \* MERGEFORMAT </w:instrText>
      </w:r>
      <w:r w:rsidR="005723F3">
        <w:fldChar w:fldCharType="separate"/>
      </w:r>
      <w:r>
        <w:rPr>
          <w:vertAlign w:val="superscript"/>
        </w:rPr>
        <w:t>22</w:t>
      </w:r>
      <w:r w:rsidR="005723F3">
        <w:fldChar w:fldCharType="end"/>
      </w:r>
      <w:r>
        <w:t xml:space="preserve"> </w:t>
      </w:r>
      <w:r>
        <w:rPr>
          <w:rStyle w:val="alt-edited"/>
        </w:rPr>
        <w:t>Le contrôle interne fait partie intégrante de toutes les opérations et est « intégré » aux processus plutôt que « bâti » sur eux</w:t>
      </w:r>
      <w:r>
        <w:t>. Le contrôle interne est parfois appelé contrôle de gestion.</w:t>
      </w:r>
    </w:p>
    <w:p w14:paraId="387E5F84" w14:textId="77777777" w:rsidR="00E8798F" w:rsidRPr="00CB0D31" w:rsidRDefault="00E8798F" w:rsidP="00E8798F">
      <w:pPr>
        <w:pStyle w:val="IIEDbodytext"/>
      </w:pPr>
      <w:r>
        <w:t>Il peut prendre en charge des objectifs et des moyens de travail tenant compte des changements climatiques et respectueux de l’environnement en veillant à ce que ceux-ci soient intégrés dans l’exécution et la réalisation du budget.</w:t>
      </w:r>
    </w:p>
    <w:p w14:paraId="63232C35" w14:textId="77777777" w:rsidR="00E8798F" w:rsidRDefault="00E8798F" w:rsidP="00E8798F">
      <w:pPr>
        <w:pStyle w:val="IIEDbodytext"/>
      </w:pPr>
      <w:r>
        <w:t>Les gestionnaires des unités de dépenses de l’administration publique sont responsables d’établir un contrôle efficace dans leurs organisations au titre de leur responsabilité d’intendance dans l’utilisation des ressources publiques. Le ton que les gestionnaires donnent à travers leurs actions, leurs politiques et leurs communications peut instaurer une culture de contrôle positive ou laxiste.</w:t>
      </w:r>
    </w:p>
    <w:p w14:paraId="5763E49D" w14:textId="77777777" w:rsidR="00E8798F" w:rsidRDefault="00E8798F" w:rsidP="00E8798F">
      <w:pPr>
        <w:pStyle w:val="IIEDbodytext"/>
      </w:pPr>
      <w:r>
        <w:t>La planification, la réalisation, la supervision et le suivi sont des éléments fondamentaux du contrôle interne et ces activités peuvent être exécutées de manière routinière, sans même y penser, dans le cadre d’un contexte plus large de contrôle qui permet d’assurer la transparence ; mais c’est précisément ce qu’elles sont. Le contrôle interne contribue à fournir une assurance raisonnable que l’organisme :</w:t>
      </w:r>
    </w:p>
    <w:p w14:paraId="2E464270" w14:textId="77777777" w:rsidR="00E8798F" w:rsidRDefault="00E8798F" w:rsidP="00E8798F">
      <w:pPr>
        <w:pStyle w:val="IIEDbulletedlist"/>
      </w:pPr>
      <w:r>
        <w:t>respecte lois, règlements et directives de gestion ;</w:t>
      </w:r>
    </w:p>
    <w:p w14:paraId="586F8FA3" w14:textId="77777777" w:rsidR="00E8798F" w:rsidRDefault="00E8798F" w:rsidP="00E8798F">
      <w:pPr>
        <w:pStyle w:val="IIEDbulletedlist"/>
      </w:pPr>
      <w:r>
        <w:t>crée les conditions d’opérations ordonnées, économiques, efficientes et efficaces et atteint les résultats escomptés ;</w:t>
      </w:r>
    </w:p>
    <w:p w14:paraId="4AE64EF5" w14:textId="77777777" w:rsidR="00E8798F" w:rsidRDefault="00E8798F" w:rsidP="00E8798F">
      <w:pPr>
        <w:pStyle w:val="IIEDbulletedlist"/>
      </w:pPr>
      <w:r>
        <w:t>préserve les ressources contre la fraude, le gaspillage, les abus et la mauvaise gestion ;</w:t>
      </w:r>
    </w:p>
    <w:p w14:paraId="006FF8AE" w14:textId="77777777" w:rsidR="00E8798F" w:rsidRDefault="00E8798F" w:rsidP="00E8798F">
      <w:pPr>
        <w:pStyle w:val="IIEDbulletedlist"/>
      </w:pPr>
      <w:r>
        <w:t>fournit des produits et des services de qualité conformes à sa mission ;</w:t>
      </w:r>
    </w:p>
    <w:p w14:paraId="62A3DF5C" w14:textId="77777777" w:rsidR="00E8798F" w:rsidRDefault="00E8798F" w:rsidP="00E8798F">
      <w:pPr>
        <w:pStyle w:val="IIEDbulletedlist"/>
      </w:pPr>
      <w:r>
        <w:t>Développe et maintient des informations financières et de gestion fiables et les publie en bonne et due forme par le canal de rapports en temps opportun.</w:t>
      </w:r>
    </w:p>
    <w:p w14:paraId="43BCB672" w14:textId="77777777" w:rsidR="00E8798F" w:rsidRPr="00CB0D31" w:rsidRDefault="00E8798F" w:rsidP="00E8798F">
      <w:pPr>
        <w:pStyle w:val="IIEDbodytext"/>
      </w:pPr>
      <w:r>
        <w:t>Le personnel de gestion des unités de dépenses est responsable de l’établissement d’un cadre de contrôle interne efficace. Le contrôle interne peut aider à garantir des méthodes de travail tenant compte des changements climatiques et respectueuses de l’environnement, ainsi que la gestion des risques fiduciaires dans la réalisation du budget. Une liste récapitulative illustrée est présentée ci-après :</w:t>
      </w:r>
    </w:p>
    <w:p w14:paraId="39B0198B" w14:textId="77777777" w:rsidR="00E8798F" w:rsidRPr="003A63E9" w:rsidRDefault="00E8798F" w:rsidP="00E8798F">
      <w:pPr>
        <w:pStyle w:val="IIEDtableheading"/>
        <w:rPr>
          <w:i/>
        </w:rPr>
      </w:pPr>
      <w:r>
        <w:t>Tableau 7.2 : Établissement d’un cadre de contrôle interne tenant compte des changements climatiques, de l’environnement et des ressources naturelles</w:t>
      </w:r>
    </w:p>
    <w:tbl>
      <w:tblPr>
        <w:tblW w:w="9180" w:type="dxa"/>
        <w:tblBorders>
          <w:top w:val="single" w:sz="18" w:space="0" w:color="A8B400"/>
          <w:bottom w:val="single" w:sz="4" w:space="0" w:color="A8B400"/>
          <w:insideH w:val="single" w:sz="4" w:space="0" w:color="A8B400"/>
        </w:tblBorders>
        <w:tblLook w:val="04A0" w:firstRow="1" w:lastRow="0" w:firstColumn="1" w:lastColumn="0" w:noHBand="0" w:noVBand="1"/>
      </w:tblPr>
      <w:tblGrid>
        <w:gridCol w:w="3114"/>
        <w:gridCol w:w="6066"/>
      </w:tblGrid>
      <w:tr w:rsidR="00E8798F" w:rsidRPr="00773C79" w14:paraId="166EA720" w14:textId="77777777" w:rsidTr="00454C2C">
        <w:tc>
          <w:tcPr>
            <w:tcW w:w="3114" w:type="dxa"/>
            <w:shd w:val="clear" w:color="auto" w:fill="auto"/>
          </w:tcPr>
          <w:p w14:paraId="33D0B314" w14:textId="77777777" w:rsidR="00E8798F" w:rsidRPr="00773C79" w:rsidRDefault="00E8798F" w:rsidP="00454C2C">
            <w:pPr>
              <w:pStyle w:val="IIEDtablecolumnheading"/>
            </w:pPr>
            <w:r>
              <w:t>En établissant le cadre, le ministère a-t-il...</w:t>
            </w:r>
          </w:p>
        </w:tc>
        <w:tc>
          <w:tcPr>
            <w:tcW w:w="6066" w:type="dxa"/>
            <w:shd w:val="clear" w:color="auto" w:fill="auto"/>
          </w:tcPr>
          <w:p w14:paraId="6872C7FA" w14:textId="77777777" w:rsidR="00E8798F" w:rsidRPr="00773C79" w:rsidRDefault="00E8798F" w:rsidP="00454C2C">
            <w:pPr>
              <w:pStyle w:val="IIEDtablecolumnheading"/>
            </w:pPr>
            <w:r>
              <w:t>Éventuelles intégration et prise en compte des changements climatiques, de l’environnement et des ressources naturelles</w:t>
            </w:r>
          </w:p>
        </w:tc>
      </w:tr>
      <w:tr w:rsidR="00E8798F" w:rsidRPr="00773C79" w14:paraId="60D93CEC" w14:textId="77777777" w:rsidTr="00454C2C">
        <w:tc>
          <w:tcPr>
            <w:tcW w:w="3114" w:type="dxa"/>
            <w:shd w:val="clear" w:color="auto" w:fill="auto"/>
          </w:tcPr>
          <w:p w14:paraId="2E0E4048" w14:textId="77777777" w:rsidR="00E8798F" w:rsidRPr="00773C79" w:rsidRDefault="00E8798F" w:rsidP="00454C2C">
            <w:pPr>
              <w:pStyle w:val="IIEDbodytext"/>
              <w:spacing w:after="0"/>
            </w:pPr>
            <w:r>
              <w:t>évalué les risques auxquels il est confronté (dans le domaine financier et celui de l’environnement et des ressources naturelles) ?</w:t>
            </w:r>
          </w:p>
        </w:tc>
        <w:tc>
          <w:tcPr>
            <w:tcW w:w="6066" w:type="dxa"/>
            <w:shd w:val="clear" w:color="auto" w:fill="auto"/>
          </w:tcPr>
          <w:p w14:paraId="73C4D2D5" w14:textId="77777777" w:rsidR="00E8798F" w:rsidRPr="00773C79" w:rsidRDefault="00E8798F" w:rsidP="00454C2C">
            <w:pPr>
              <w:pStyle w:val="IIEDbodytext"/>
              <w:spacing w:after="0"/>
            </w:pPr>
            <w:r>
              <w:t>Le registre des risques de l’unité de dépenses doit identifier tous les risques encourus par l’unité. Les risques peuvent inclure les menaces climatiques et sur l’environnement, y compris les inondations, l’échec des défenses et les phénomènes météorologiques extrêmes. Les risques devraient évaluer la probabilité x l’impact sur une échelle de 1 à 5 et représentés sur une matrice de 5x5. Les atténuations, les sauvegardes et les réponses aux risques devraient également être notées.</w:t>
            </w:r>
          </w:p>
        </w:tc>
      </w:tr>
      <w:tr w:rsidR="00E8798F" w:rsidRPr="00773C79" w14:paraId="31DF8040" w14:textId="77777777" w:rsidTr="00454C2C">
        <w:tc>
          <w:tcPr>
            <w:tcW w:w="3114" w:type="dxa"/>
            <w:shd w:val="clear" w:color="auto" w:fill="auto"/>
          </w:tcPr>
          <w:p w14:paraId="09031A35" w14:textId="77777777" w:rsidR="00E8798F" w:rsidRPr="00773C79" w:rsidRDefault="00E8798F" w:rsidP="00454C2C">
            <w:pPr>
              <w:pStyle w:val="IIEDbodytext"/>
              <w:spacing w:after="0"/>
            </w:pPr>
            <w:r>
              <w:t>identifié des objectifs de contrôle pour gérer les risques ?</w:t>
            </w:r>
          </w:p>
        </w:tc>
        <w:tc>
          <w:tcPr>
            <w:tcW w:w="6066" w:type="dxa"/>
            <w:shd w:val="clear" w:color="auto" w:fill="auto"/>
          </w:tcPr>
          <w:p w14:paraId="57110904" w14:textId="77777777" w:rsidR="00E8798F" w:rsidRPr="00773C79" w:rsidRDefault="00E8798F" w:rsidP="00454C2C">
            <w:pPr>
              <w:pStyle w:val="IIEDbodytext"/>
              <w:spacing w:after="0"/>
            </w:pPr>
            <w:r>
              <w:t>Les objectifs de contrôle décrivent un processus et comment une activité opérationnelle doit être effectuée. Des exemples typiques comprennent :</w:t>
            </w:r>
          </w:p>
          <w:p w14:paraId="4393CD46" w14:textId="77777777" w:rsidR="00E8798F" w:rsidRPr="00773C79" w:rsidRDefault="00E8798F" w:rsidP="00454C2C">
            <w:pPr>
              <w:pStyle w:val="IIEDbulletedlist"/>
              <w:spacing w:after="0"/>
            </w:pPr>
            <w:r>
              <w:t xml:space="preserve">Payer les salaires </w:t>
            </w:r>
            <w:r>
              <w:rPr>
                <w:i/>
              </w:rPr>
              <w:t>à temps</w:t>
            </w:r>
          </w:p>
          <w:p w14:paraId="1836C2B6" w14:textId="77777777" w:rsidR="00E8798F" w:rsidRPr="00773C79" w:rsidRDefault="00E8798F" w:rsidP="00454C2C">
            <w:pPr>
              <w:pStyle w:val="IIEDbulletedlist"/>
              <w:spacing w:after="0"/>
            </w:pPr>
            <w:r>
              <w:t xml:space="preserve">Calculer les paiements </w:t>
            </w:r>
            <w:r>
              <w:rPr>
                <w:i/>
              </w:rPr>
              <w:t>avec précision</w:t>
            </w:r>
          </w:p>
          <w:p w14:paraId="07D87026" w14:textId="77777777" w:rsidR="00E8798F" w:rsidRPr="00773C79" w:rsidRDefault="00E8798F" w:rsidP="00454C2C">
            <w:pPr>
              <w:pStyle w:val="IIEDbulletedlist"/>
              <w:spacing w:after="0"/>
            </w:pPr>
            <w:r>
              <w:t xml:space="preserve">Classer transactions </w:t>
            </w:r>
            <w:r>
              <w:rPr>
                <w:i/>
              </w:rPr>
              <w:t>correctement</w:t>
            </w:r>
          </w:p>
          <w:p w14:paraId="155325D8" w14:textId="77777777" w:rsidR="00E8798F" w:rsidRPr="00773C79" w:rsidRDefault="00E8798F" w:rsidP="00454C2C">
            <w:pPr>
              <w:pStyle w:val="IIEDbulletedlist"/>
              <w:spacing w:after="0"/>
            </w:pPr>
            <w:r>
              <w:t xml:space="preserve">Gérer les actifs de </w:t>
            </w:r>
            <w:r>
              <w:rPr>
                <w:i/>
              </w:rPr>
              <w:t>manière sûre</w:t>
            </w:r>
          </w:p>
        </w:tc>
      </w:tr>
      <w:tr w:rsidR="00E8798F" w:rsidRPr="00773C79" w14:paraId="718C7E69" w14:textId="77777777" w:rsidTr="00454C2C">
        <w:tc>
          <w:tcPr>
            <w:tcW w:w="3114" w:type="dxa"/>
            <w:shd w:val="clear" w:color="auto" w:fill="auto"/>
          </w:tcPr>
          <w:p w14:paraId="6647D43D" w14:textId="77777777" w:rsidR="00E8798F" w:rsidRPr="00773C79" w:rsidRDefault="00E8798F" w:rsidP="00454C2C">
            <w:pPr>
              <w:pStyle w:val="IIEDbodytext"/>
              <w:spacing w:after="0"/>
            </w:pPr>
            <w:r>
              <w:t>établi les politiques et les procédures de contrôle (par exemple, les activités de contrôle) pour atteindre l’objectif de contrôle ?</w:t>
            </w:r>
          </w:p>
        </w:tc>
        <w:tc>
          <w:tcPr>
            <w:tcW w:w="6066" w:type="dxa"/>
            <w:shd w:val="clear" w:color="auto" w:fill="auto"/>
          </w:tcPr>
          <w:p w14:paraId="6CA622D1" w14:textId="77777777" w:rsidR="00E8798F" w:rsidRPr="00773C79" w:rsidRDefault="00E8798F" w:rsidP="00454C2C">
            <w:pPr>
              <w:pStyle w:val="IIEDbodytext"/>
              <w:spacing w:after="0"/>
            </w:pPr>
            <w:r>
              <w:t>Les activités de contrôle sont les politiques, les procédures, les techniques et les mécanismes qui contribuent à assurer la réponse de la direction en vue de réduire les risques identifiés au cours du processus d’évaluation des risques effectuée. En d’autres termes, les activités de contrôle sont les mesures prises pour réduire les risques.</w:t>
            </w:r>
          </w:p>
          <w:p w14:paraId="3C929307" w14:textId="77777777" w:rsidR="00E8798F" w:rsidRPr="00773C79" w:rsidRDefault="00E8798F" w:rsidP="00454C2C">
            <w:pPr>
              <w:pStyle w:val="IIEDbulletedlist"/>
              <w:spacing w:after="0"/>
            </w:pPr>
            <w:r>
              <w:t>Des méthodes de travail tenant compte des changements climatiques et respectueuses de l’environnement sont-elles toujours identifiées et expliquées dans toutes les procédures d’exploitation ?</w:t>
            </w:r>
          </w:p>
          <w:p w14:paraId="5E1F4AFC" w14:textId="77777777" w:rsidR="00E8798F" w:rsidRPr="00773C79" w:rsidRDefault="00E8798F" w:rsidP="00454C2C">
            <w:pPr>
              <w:pStyle w:val="IIEDbulletedlist"/>
              <w:spacing w:after="0"/>
            </w:pPr>
            <w:r>
              <w:t>Tous les manuels d’exploitation font-ils référence à des méthodes de travail tenant compte des changements climatiques et respectueuses de l’environnement ?</w:t>
            </w:r>
          </w:p>
        </w:tc>
      </w:tr>
      <w:tr w:rsidR="00E8798F" w:rsidRPr="00773C79" w14:paraId="430DFE46" w14:textId="77777777" w:rsidTr="00454C2C">
        <w:tc>
          <w:tcPr>
            <w:tcW w:w="3114" w:type="dxa"/>
            <w:shd w:val="clear" w:color="auto" w:fill="auto"/>
          </w:tcPr>
          <w:p w14:paraId="35DA6C52" w14:textId="77777777" w:rsidR="00E8798F" w:rsidRPr="00773C79" w:rsidRDefault="00E8798F" w:rsidP="00454C2C">
            <w:pPr>
              <w:pStyle w:val="IIEDbodytext"/>
              <w:spacing w:after="0"/>
            </w:pPr>
            <w:r>
              <w:t>créé un contexte de contrôle positif ?</w:t>
            </w:r>
          </w:p>
        </w:tc>
        <w:tc>
          <w:tcPr>
            <w:tcW w:w="6066" w:type="dxa"/>
            <w:shd w:val="clear" w:color="auto" w:fill="auto"/>
          </w:tcPr>
          <w:p w14:paraId="177A481A" w14:textId="77777777" w:rsidR="00E8798F" w:rsidRPr="00773C79" w:rsidRDefault="00E8798F" w:rsidP="00454C2C">
            <w:pPr>
              <w:pStyle w:val="IIEDbodytext"/>
              <w:spacing w:after="0"/>
            </w:pPr>
            <w:r>
              <w:t>Le « ton donné aux échelons supérieurs » devrait être positif et favorable à des processus et méthodes de travail éthiques, respectueux de l’environnement et tenant compte des changements climatiques.</w:t>
            </w:r>
          </w:p>
          <w:p w14:paraId="492CDDC5" w14:textId="77777777" w:rsidR="00E8798F" w:rsidRPr="00773C79" w:rsidRDefault="00E8798F" w:rsidP="00454C2C">
            <w:pPr>
              <w:pStyle w:val="IIEDbulletedlist"/>
              <w:spacing w:after="0"/>
            </w:pPr>
            <w:r>
              <w:t>Le responsable de l’unité administrative a-t-il fait une déclaration ou des déclarations, qui appuie(nt) les opérations éthiques et de tolérance zéro à la fraude et la corruption ?</w:t>
            </w:r>
          </w:p>
          <w:p w14:paraId="59449D9D" w14:textId="77777777" w:rsidR="00E8798F" w:rsidRPr="00773C79" w:rsidRDefault="00E8798F" w:rsidP="00454C2C">
            <w:pPr>
              <w:pStyle w:val="IIEDbulletedlist"/>
              <w:spacing w:after="0"/>
            </w:pPr>
            <w:r>
              <w:t>La déclaration dénote-t-elle un engagement pour des méthodes de travail tenant compte des changements climatiques et respectueuses de l’environnement ?</w:t>
            </w:r>
          </w:p>
          <w:p w14:paraId="385F8214" w14:textId="77777777" w:rsidR="00E8798F" w:rsidRPr="00773C79" w:rsidRDefault="00E8798F" w:rsidP="00454C2C">
            <w:pPr>
              <w:pStyle w:val="IIEDbulletedlist"/>
              <w:spacing w:after="0"/>
            </w:pPr>
            <w:r>
              <w:t>La déclaration encourage-t-elle le personnel à appliquer et faire montre de normes d’éthique et d’intégrité professionnelle en ce qui concerne le climat et l’environnement et des ressources naturelles ?</w:t>
            </w:r>
          </w:p>
        </w:tc>
      </w:tr>
      <w:tr w:rsidR="00E8798F" w:rsidRPr="00773C79" w14:paraId="70372AF1" w14:textId="77777777" w:rsidTr="00454C2C">
        <w:tc>
          <w:tcPr>
            <w:tcW w:w="3114" w:type="dxa"/>
            <w:shd w:val="clear" w:color="auto" w:fill="auto"/>
          </w:tcPr>
          <w:p w14:paraId="0AE0A870" w14:textId="77777777" w:rsidR="00E8798F" w:rsidRPr="00773C79" w:rsidRDefault="00E8798F" w:rsidP="00454C2C">
            <w:pPr>
              <w:pStyle w:val="IIEDbodytext"/>
              <w:spacing w:after="0"/>
            </w:pPr>
            <w:r>
              <w:t>fait preuve d’un niveau de compétence nécessaire pour assurer des performances efficaces et efficientes ?</w:t>
            </w:r>
          </w:p>
        </w:tc>
        <w:tc>
          <w:tcPr>
            <w:tcW w:w="6066" w:type="dxa"/>
            <w:shd w:val="clear" w:color="auto" w:fill="auto"/>
          </w:tcPr>
          <w:p w14:paraId="67AA7E77" w14:textId="77777777" w:rsidR="00E8798F" w:rsidRPr="00773C79" w:rsidRDefault="00E8798F" w:rsidP="00454C2C">
            <w:pPr>
              <w:pStyle w:val="IIEDbodytext"/>
              <w:spacing w:after="0"/>
            </w:pPr>
            <w:r>
              <w:t>Les politiques de formation et de ressources humaines devraient être révisées régulièrement.</w:t>
            </w:r>
          </w:p>
          <w:p w14:paraId="12C29AC3" w14:textId="77777777" w:rsidR="00E8798F" w:rsidRPr="00773C79" w:rsidRDefault="00E8798F" w:rsidP="00454C2C">
            <w:pPr>
              <w:pStyle w:val="IIEDbulletedlist"/>
              <w:spacing w:after="0"/>
            </w:pPr>
            <w:r>
              <w:t>Y a-t-il des activités régulières de formation et de développement des capacités en matière de méthodes de travail tenant compte des changements climatiques et respectueuses de l’environnement ?</w:t>
            </w:r>
          </w:p>
          <w:p w14:paraId="4EB7E429" w14:textId="77777777" w:rsidR="00E8798F" w:rsidRPr="00773C79" w:rsidRDefault="00E8798F" w:rsidP="00454C2C">
            <w:pPr>
              <w:pStyle w:val="IIEDbulletedlist"/>
              <w:spacing w:after="0"/>
            </w:pPr>
            <w:r>
              <w:t>L’ensemble du personnel bénéficie-t-il de possibilités de renforcement des capacités en matière de méthodes de travail tenant compte des changements climatiques et respectueuses de l’environnement ?</w:t>
            </w:r>
          </w:p>
          <w:p w14:paraId="7FB8D102" w14:textId="77777777" w:rsidR="00E8798F" w:rsidRPr="00773C79" w:rsidRDefault="00E8798F" w:rsidP="00454C2C">
            <w:pPr>
              <w:pStyle w:val="IIEDbulletedlist"/>
              <w:spacing w:after="0"/>
            </w:pPr>
            <w:r>
              <w:t>Les normes de compétence en matière de méthodes de travail tenant compte des changements climatiques et respectueuses de l’environnement sont-elles énoncées dans les politiques de formation ?</w:t>
            </w:r>
          </w:p>
        </w:tc>
      </w:tr>
      <w:tr w:rsidR="00E8798F" w:rsidRPr="00773C79" w14:paraId="444FBF86" w14:textId="77777777" w:rsidTr="00454C2C">
        <w:tc>
          <w:tcPr>
            <w:tcW w:w="3114" w:type="dxa"/>
            <w:shd w:val="clear" w:color="auto" w:fill="auto"/>
          </w:tcPr>
          <w:p w14:paraId="0F774B14" w14:textId="77777777" w:rsidR="00E8798F" w:rsidRPr="00773C79" w:rsidRDefault="00E8798F" w:rsidP="00454C2C">
            <w:pPr>
              <w:pStyle w:val="IIEDbodytext"/>
              <w:spacing w:after="0"/>
            </w:pPr>
            <w:r>
              <w:t>mis en place un moyen de surveiller en permanence le fonctionnement des pratiques de contrôle interne de l’organisme ?</w:t>
            </w:r>
          </w:p>
        </w:tc>
        <w:tc>
          <w:tcPr>
            <w:tcW w:w="6066" w:type="dxa"/>
            <w:shd w:val="clear" w:color="auto" w:fill="auto"/>
          </w:tcPr>
          <w:p w14:paraId="6E87E48D" w14:textId="77777777" w:rsidR="00E8798F" w:rsidRPr="00773C79" w:rsidRDefault="00E8798F" w:rsidP="00454C2C">
            <w:pPr>
              <w:pStyle w:val="IIEDbodytext"/>
              <w:spacing w:after="0"/>
            </w:pPr>
            <w:r>
              <w:t>La direction devrait avoir des moyens de suivi de la mise en œuvre de méthodes de travail tenant compte des changements climatiques et respectueuses de l’environnement :</w:t>
            </w:r>
          </w:p>
          <w:p w14:paraId="6E57EE74" w14:textId="77777777" w:rsidR="00E8798F" w:rsidRPr="00773C79" w:rsidRDefault="00E8798F" w:rsidP="00454C2C">
            <w:pPr>
              <w:pStyle w:val="IIEDbulletedlist"/>
              <w:spacing w:after="0"/>
            </w:pPr>
            <w:r>
              <w:t>Le ministère a-t-il créé des comités de travail pour surveiller les méthodes de travail tenant compte des changements climatiques et respectueuses de l’environnement ?</w:t>
            </w:r>
          </w:p>
          <w:p w14:paraId="3E63D472" w14:textId="77777777" w:rsidR="00E8798F" w:rsidRPr="00773C79" w:rsidRDefault="00E8798F" w:rsidP="00454C2C">
            <w:pPr>
              <w:pStyle w:val="IIEDbulletedlist"/>
              <w:spacing w:after="0"/>
            </w:pPr>
            <w:r>
              <w:t>Une unité administrative spéciale a-t-elle été établie ?</w:t>
            </w:r>
          </w:p>
          <w:p w14:paraId="16DA0071" w14:textId="77777777" w:rsidR="00E8798F" w:rsidRPr="00773C79" w:rsidRDefault="00E8798F" w:rsidP="00454C2C">
            <w:pPr>
              <w:pStyle w:val="IIEDbulletedlist"/>
              <w:spacing w:after="0"/>
            </w:pPr>
            <w:r>
              <w:t>Les pratiques de surveillance et les superviseurs sont-ils conscients des responsabilités en ce qui concerne les méthodes de travail tenant compte des changements climatiques et respectueuses de l’environnement ?</w:t>
            </w:r>
          </w:p>
        </w:tc>
      </w:tr>
      <w:tr w:rsidR="00E8798F" w:rsidRPr="00773C79" w14:paraId="47C9B4C7" w14:textId="77777777" w:rsidTr="00454C2C">
        <w:tc>
          <w:tcPr>
            <w:tcW w:w="3114" w:type="dxa"/>
            <w:shd w:val="clear" w:color="auto" w:fill="auto"/>
          </w:tcPr>
          <w:p w14:paraId="427354AA" w14:textId="77777777" w:rsidR="00E8798F" w:rsidRPr="00773C79" w:rsidRDefault="00E8798F" w:rsidP="00454C2C">
            <w:pPr>
              <w:pStyle w:val="IIEDbodytext"/>
              <w:spacing w:after="0"/>
            </w:pPr>
            <w:r>
              <w:t>communiqué à tout le personnel les exigences légales relatives à l’environnement et les ressources naturelles ?</w:t>
            </w:r>
          </w:p>
        </w:tc>
        <w:tc>
          <w:tcPr>
            <w:tcW w:w="6066" w:type="dxa"/>
            <w:shd w:val="clear" w:color="auto" w:fill="auto"/>
          </w:tcPr>
          <w:p w14:paraId="5D83E78E" w14:textId="77777777" w:rsidR="00E8798F" w:rsidRPr="00773C79" w:rsidRDefault="00E8798F" w:rsidP="00454C2C">
            <w:pPr>
              <w:pStyle w:val="IIEDbodytext"/>
              <w:spacing w:after="0"/>
            </w:pPr>
            <w:r>
              <w:t>Les organismes doivent se conformer aux exigences légales en matière d’environnement et de ressources naturelles :</w:t>
            </w:r>
          </w:p>
          <w:p w14:paraId="28571EB6" w14:textId="77777777" w:rsidR="00E8798F" w:rsidRPr="00773C79" w:rsidRDefault="00E8798F" w:rsidP="00454C2C">
            <w:pPr>
              <w:pStyle w:val="IIEDbulletedlist"/>
              <w:spacing w:after="0"/>
            </w:pPr>
            <w:r>
              <w:t>L’ensemble du personnel a-t-il été mis au courant des obligations en matière d’environnement et de ressources naturelles ?</w:t>
            </w:r>
          </w:p>
          <w:p w14:paraId="3141E3B7" w14:textId="77777777" w:rsidR="00E8798F" w:rsidRPr="00773C79" w:rsidRDefault="00E8798F" w:rsidP="00454C2C">
            <w:pPr>
              <w:pStyle w:val="IIEDbulletedlist"/>
              <w:spacing w:after="0"/>
            </w:pPr>
            <w:r>
              <w:t>Les connaissances en environnement et ressources naturelles sont-elles régulièrement mises à jour ?</w:t>
            </w:r>
          </w:p>
        </w:tc>
      </w:tr>
      <w:tr w:rsidR="00E8798F" w:rsidRPr="00773C79" w14:paraId="3C5AA696" w14:textId="77777777" w:rsidTr="00454C2C">
        <w:tc>
          <w:tcPr>
            <w:tcW w:w="3114" w:type="dxa"/>
            <w:shd w:val="clear" w:color="auto" w:fill="auto"/>
          </w:tcPr>
          <w:p w14:paraId="20291335" w14:textId="77777777" w:rsidR="00E8798F" w:rsidRPr="00773C79" w:rsidRDefault="00E8798F" w:rsidP="00454C2C">
            <w:pPr>
              <w:pStyle w:val="IIEDbodytext"/>
              <w:spacing w:after="0"/>
            </w:pPr>
            <w:r>
              <w:t>mis en place une fonction d’audit interne indépendante pour évaluer l’efficacité des pratiques de contrôle interne ?</w:t>
            </w:r>
          </w:p>
        </w:tc>
        <w:tc>
          <w:tcPr>
            <w:tcW w:w="6066" w:type="dxa"/>
            <w:shd w:val="clear" w:color="auto" w:fill="auto"/>
          </w:tcPr>
          <w:p w14:paraId="62D294B8" w14:textId="77777777" w:rsidR="00E8798F" w:rsidRPr="00773C79" w:rsidRDefault="00E8798F" w:rsidP="00454C2C">
            <w:pPr>
              <w:pStyle w:val="IIEDbodytext"/>
              <w:spacing w:after="0"/>
            </w:pPr>
            <w:r>
              <w:t>L’audit interne doit rendre compte des missions effectuées au cours de l’exercice et sur une base annuelle à la direction :</w:t>
            </w:r>
          </w:p>
          <w:p w14:paraId="43A04716" w14:textId="77777777" w:rsidR="00E8798F" w:rsidRPr="00773C79" w:rsidRDefault="00E8798F" w:rsidP="00454C2C">
            <w:pPr>
              <w:pStyle w:val="IIEDbulletedlist"/>
              <w:spacing w:after="0"/>
            </w:pPr>
            <w:r>
              <w:t>Ses plans de contrôle et d’affectation internes intègrent-ils des méthodes de travail tenant compte des changements climatiques et respectueuses de l’environnement ?</w:t>
            </w:r>
          </w:p>
          <w:p w14:paraId="76D3F493" w14:textId="77777777" w:rsidR="00E8798F" w:rsidRPr="00773C79" w:rsidRDefault="00E8798F" w:rsidP="00454C2C">
            <w:pPr>
              <w:pStyle w:val="IIEDbulletedlist"/>
              <w:spacing w:after="0"/>
            </w:pPr>
            <w:r>
              <w:t>Le responsable de l’audit interne est-il au courant des normes et des politiques en ce qui concerne les méthodes de travail tenant compte des changements climatiques et respectueuses de l’environnement ?</w:t>
            </w:r>
          </w:p>
        </w:tc>
      </w:tr>
    </w:tbl>
    <w:p w14:paraId="7CB593A4" w14:textId="77777777" w:rsidR="00E8798F" w:rsidRPr="00BD35CC" w:rsidRDefault="00E8798F" w:rsidP="00E8798F">
      <w:pPr>
        <w:autoSpaceDE w:val="0"/>
        <w:autoSpaceDN w:val="0"/>
        <w:adjustRightInd w:val="0"/>
        <w:spacing w:after="0" w:line="240" w:lineRule="auto"/>
        <w:jc w:val="both"/>
        <w:rPr>
          <w:rFonts w:cs="SolexOT-Regular"/>
          <w:b/>
        </w:rPr>
      </w:pPr>
    </w:p>
    <w:p w14:paraId="5CEE01E6" w14:textId="77777777" w:rsidR="00E8798F" w:rsidRDefault="00E8798F" w:rsidP="00E8798F">
      <w:pPr>
        <w:pStyle w:val="IIEDtableheading"/>
        <w:rPr>
          <w:sz w:val="20"/>
          <w:szCs w:val="20"/>
        </w:rPr>
      </w:pPr>
      <w:bookmarkStart w:id="153" w:name="_Toc445715972"/>
      <w:r>
        <w:rPr>
          <w:sz w:val="20"/>
          <w:szCs w:val="20"/>
        </w:rPr>
        <w:t>Un exemple de contrôle effectif nous vient du Rwanda ; il illustre le suivi de la mise en œuvre de l’intégration des liens pauvreté-environnement et ressources naturelles dans les plans et les budgets du secteur de l’agriculture. La figure montre comment les indicateurs clefs ont évolué pour tous les indicateurs de 2013-2014 à 2014-2015.</w:t>
      </w:r>
    </w:p>
    <w:p w14:paraId="31CBB031" w14:textId="77777777" w:rsidR="00E8798F" w:rsidRPr="001950AD" w:rsidRDefault="00E8798F" w:rsidP="00E8798F">
      <w:pPr>
        <w:pStyle w:val="IIEDfigurecaption"/>
      </w:pPr>
      <w:r>
        <w:t>Figure 7.2 : Suivi de la mise en œuvre de l’intégration des liens pauvreté-environnement et ressources naturelles dans les plans et les budgets du secteur de l’agriculture au Rwanda</w:t>
      </w:r>
    </w:p>
    <w:p w14:paraId="6E332742" w14:textId="77777777" w:rsidR="00E8798F" w:rsidRDefault="00E8798F" w:rsidP="00E8798F">
      <w:pPr>
        <w:pStyle w:val="IIEDtableheading"/>
      </w:pPr>
      <w:r>
        <w:t xml:space="preserve"> </w:t>
      </w:r>
      <w:r w:rsidRPr="003D4D19">
        <w:rPr>
          <w:noProof/>
          <w:lang w:val="en-GB" w:eastAsia="en-GB" w:bidi="ar-SA"/>
        </w:rPr>
        <w:drawing>
          <wp:inline distT="0" distB="0" distL="0" distR="0" wp14:anchorId="2DA300AA" wp14:editId="615D50E6">
            <wp:extent cx="6400800" cy="3788410"/>
            <wp:effectExtent l="0" t="0" r="0" b="25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1145" cy="3788614"/>
                    </a:xfrm>
                    <a:prstGeom prst="rect">
                      <a:avLst/>
                    </a:prstGeom>
                    <a:noFill/>
                    <a:ln>
                      <a:noFill/>
                    </a:ln>
                  </pic:spPr>
                </pic:pic>
              </a:graphicData>
            </a:graphic>
          </wp:inline>
        </w:drawing>
      </w:r>
    </w:p>
    <w:p w14:paraId="3B75F88D" w14:textId="77777777" w:rsidR="00E8798F" w:rsidRDefault="00E8798F" w:rsidP="00E8798F">
      <w:pPr>
        <w:pStyle w:val="IIEDsubheading2"/>
        <w:rPr>
          <w:color w:val="auto"/>
          <w:sz w:val="20"/>
          <w:szCs w:val="20"/>
        </w:rPr>
      </w:pPr>
      <w:bookmarkStart w:id="154" w:name="_Toc452109021"/>
      <w:bookmarkStart w:id="155" w:name="_Toc452133173"/>
      <w:r>
        <w:rPr>
          <w:color w:val="auto"/>
          <w:sz w:val="20"/>
          <w:szCs w:val="20"/>
        </w:rPr>
        <w:t>Source : REMA, 2015</w:t>
      </w:r>
      <w:bookmarkEnd w:id="154"/>
      <w:bookmarkEnd w:id="155"/>
    </w:p>
    <w:tbl>
      <w:tblPr>
        <w:tblStyle w:val="TableGrid"/>
        <w:tblW w:w="9747" w:type="dxa"/>
        <w:tblLook w:val="04A0" w:firstRow="1" w:lastRow="0" w:firstColumn="1" w:lastColumn="0" w:noHBand="0" w:noVBand="1"/>
      </w:tblPr>
      <w:tblGrid>
        <w:gridCol w:w="5211"/>
        <w:gridCol w:w="4536"/>
      </w:tblGrid>
      <w:tr w:rsidR="00E8798F" w14:paraId="70814427" w14:textId="77777777" w:rsidTr="00454C2C">
        <w:tc>
          <w:tcPr>
            <w:tcW w:w="5211" w:type="dxa"/>
          </w:tcPr>
          <w:p w14:paraId="37CD1084" w14:textId="77777777" w:rsidR="00E8798F" w:rsidRDefault="00E8798F" w:rsidP="00454C2C">
            <w:pPr>
              <w:pStyle w:val="IIEDbodytext"/>
              <w:spacing w:after="0" w:line="240" w:lineRule="auto"/>
            </w:pPr>
            <w:r>
              <w:t>Achievement of key indicators 2013-2014/2014-2015</w:t>
            </w:r>
          </w:p>
        </w:tc>
        <w:tc>
          <w:tcPr>
            <w:tcW w:w="4536" w:type="dxa"/>
          </w:tcPr>
          <w:p w14:paraId="50FF62E1" w14:textId="77777777" w:rsidR="00E8798F" w:rsidRDefault="00E8798F" w:rsidP="00454C2C">
            <w:pPr>
              <w:pStyle w:val="IIEDbodytext"/>
              <w:spacing w:after="0" w:line="240" w:lineRule="auto"/>
            </w:pPr>
            <w:r>
              <w:t>Réalisation des indicateurs clefs sur les exercices 2013-2014/2014-2015</w:t>
            </w:r>
          </w:p>
        </w:tc>
      </w:tr>
      <w:tr w:rsidR="00E8798F" w14:paraId="078737BE" w14:textId="77777777" w:rsidTr="00454C2C">
        <w:tc>
          <w:tcPr>
            <w:tcW w:w="5211" w:type="dxa"/>
          </w:tcPr>
          <w:p w14:paraId="2A207405" w14:textId="77777777" w:rsidR="00E8798F" w:rsidRDefault="00E8798F" w:rsidP="00454C2C">
            <w:pPr>
              <w:pStyle w:val="IIEDbodytext"/>
              <w:spacing w:after="0" w:line="240" w:lineRule="auto"/>
            </w:pPr>
            <w:r>
              <w:t>(%) Achivement 2013-2014</w:t>
            </w:r>
          </w:p>
        </w:tc>
        <w:tc>
          <w:tcPr>
            <w:tcW w:w="4536" w:type="dxa"/>
          </w:tcPr>
          <w:p w14:paraId="3A0FB45D" w14:textId="77777777" w:rsidR="00E8798F" w:rsidRDefault="00E8798F" w:rsidP="00454C2C">
            <w:pPr>
              <w:pStyle w:val="IIEDbodytext"/>
              <w:spacing w:after="0" w:line="240" w:lineRule="auto"/>
            </w:pPr>
            <w:r>
              <w:t>Réalisation sur l’exercice 2013-2014 (en %)</w:t>
            </w:r>
          </w:p>
        </w:tc>
      </w:tr>
      <w:tr w:rsidR="00E8798F" w14:paraId="6F946B19" w14:textId="77777777" w:rsidTr="00454C2C">
        <w:tc>
          <w:tcPr>
            <w:tcW w:w="5211" w:type="dxa"/>
          </w:tcPr>
          <w:p w14:paraId="69723356" w14:textId="77777777" w:rsidR="00E8798F" w:rsidRDefault="00E8798F" w:rsidP="00454C2C">
            <w:pPr>
              <w:pStyle w:val="IIEDbodytext"/>
              <w:spacing w:after="0" w:line="240" w:lineRule="auto"/>
            </w:pPr>
            <w:r>
              <w:t>(%) Achivement 2014-2015</w:t>
            </w:r>
          </w:p>
        </w:tc>
        <w:tc>
          <w:tcPr>
            <w:tcW w:w="4536" w:type="dxa"/>
          </w:tcPr>
          <w:p w14:paraId="5D2856BD" w14:textId="77777777" w:rsidR="00E8798F" w:rsidRDefault="00E8798F" w:rsidP="00454C2C">
            <w:pPr>
              <w:pStyle w:val="IIEDbodytext"/>
              <w:spacing w:after="0" w:line="240" w:lineRule="auto"/>
            </w:pPr>
            <w:r>
              <w:t>Réalisation sur l’exercice 2014-2015 (en %)</w:t>
            </w:r>
          </w:p>
        </w:tc>
      </w:tr>
      <w:tr w:rsidR="00E8798F" w14:paraId="592F9176" w14:textId="77777777" w:rsidTr="00454C2C">
        <w:tc>
          <w:tcPr>
            <w:tcW w:w="5211" w:type="dxa"/>
          </w:tcPr>
          <w:p w14:paraId="2BDD8124" w14:textId="77777777" w:rsidR="00E8798F" w:rsidRPr="00E8798F" w:rsidRDefault="00E8798F" w:rsidP="00454C2C">
            <w:pPr>
              <w:pStyle w:val="IIEDbodytext"/>
              <w:spacing w:after="0" w:line="240" w:lineRule="auto"/>
              <w:rPr>
                <w:lang w:val="en-US"/>
              </w:rPr>
            </w:pPr>
            <w:r w:rsidRPr="00E8798F">
              <w:rPr>
                <w:lang w:val="en-US"/>
              </w:rPr>
              <w:t>Improved infrastructure</w:t>
            </w:r>
            <w:r w:rsidRPr="00E8798F">
              <w:rPr>
                <w:vertAlign w:val="superscript"/>
                <w:lang w:val="en-US"/>
              </w:rPr>
              <w:t>2</w:t>
            </w:r>
            <w:r w:rsidRPr="00E8798F">
              <w:rPr>
                <w:lang w:val="en-US"/>
              </w:rPr>
              <w:t xml:space="preserve"> for post-harvest management</w:t>
            </w:r>
          </w:p>
        </w:tc>
        <w:tc>
          <w:tcPr>
            <w:tcW w:w="4536" w:type="dxa"/>
          </w:tcPr>
          <w:p w14:paraId="6BAFFAA6" w14:textId="77777777" w:rsidR="00E8798F" w:rsidRDefault="00E8798F" w:rsidP="00454C2C">
            <w:pPr>
              <w:pStyle w:val="IIEDbodytext"/>
              <w:spacing w:after="0" w:line="240" w:lineRule="auto"/>
            </w:pPr>
            <w:r>
              <w:t>Infrastructures de gestion post-récolte améliorées</w:t>
            </w:r>
          </w:p>
        </w:tc>
      </w:tr>
      <w:tr w:rsidR="00E8798F" w14:paraId="3ECDF280" w14:textId="77777777" w:rsidTr="00454C2C">
        <w:tc>
          <w:tcPr>
            <w:tcW w:w="5211" w:type="dxa"/>
          </w:tcPr>
          <w:p w14:paraId="10EC5016" w14:textId="77777777" w:rsidR="00E8798F" w:rsidRDefault="00E8798F" w:rsidP="00454C2C">
            <w:pPr>
              <w:pStyle w:val="IIEDbodytext"/>
              <w:spacing w:after="0" w:line="240" w:lineRule="auto"/>
            </w:pPr>
            <w:r>
              <w:t>New seeds</w:t>
            </w:r>
            <w:r w:rsidRPr="00215577">
              <w:rPr>
                <w:vertAlign w:val="superscript"/>
              </w:rPr>
              <w:t>1</w:t>
            </w:r>
            <w:r>
              <w:t xml:space="preserve"> variety developed</w:t>
            </w:r>
          </w:p>
        </w:tc>
        <w:tc>
          <w:tcPr>
            <w:tcW w:w="4536" w:type="dxa"/>
          </w:tcPr>
          <w:p w14:paraId="54C904E7" w14:textId="77777777" w:rsidR="00E8798F" w:rsidRDefault="00E8798F" w:rsidP="00454C2C">
            <w:pPr>
              <w:pStyle w:val="IIEDbodytext"/>
              <w:spacing w:after="0" w:line="240" w:lineRule="auto"/>
            </w:pPr>
            <w:r>
              <w:t>Nouvelles variétés de semences développées</w:t>
            </w:r>
          </w:p>
        </w:tc>
      </w:tr>
      <w:tr w:rsidR="00E8798F" w14:paraId="021C98B8" w14:textId="77777777" w:rsidTr="00454C2C">
        <w:tc>
          <w:tcPr>
            <w:tcW w:w="5211" w:type="dxa"/>
          </w:tcPr>
          <w:p w14:paraId="7DDCF781" w14:textId="77777777" w:rsidR="00E8798F" w:rsidRPr="00E8798F" w:rsidRDefault="00E8798F" w:rsidP="00454C2C">
            <w:pPr>
              <w:pStyle w:val="IIEDbodytext"/>
              <w:spacing w:after="0" w:line="240" w:lineRule="auto"/>
              <w:rPr>
                <w:lang w:val="en-US"/>
              </w:rPr>
            </w:pPr>
            <w:r w:rsidRPr="00E8798F">
              <w:rPr>
                <w:lang w:val="en-US"/>
              </w:rPr>
              <w:t>Promoted use of fertilizer enriched compost</w:t>
            </w:r>
          </w:p>
        </w:tc>
        <w:tc>
          <w:tcPr>
            <w:tcW w:w="4536" w:type="dxa"/>
          </w:tcPr>
          <w:p w14:paraId="21101C5B" w14:textId="77777777" w:rsidR="00E8798F" w:rsidRDefault="00E8798F" w:rsidP="00454C2C">
            <w:pPr>
              <w:pStyle w:val="IIEDbodytext"/>
              <w:spacing w:after="0" w:line="240" w:lineRule="auto"/>
            </w:pPr>
            <w:r>
              <w:t>Utilisation du compost enrichi en engrais organisée</w:t>
            </w:r>
          </w:p>
        </w:tc>
      </w:tr>
      <w:tr w:rsidR="00E8798F" w14:paraId="79DEA34B" w14:textId="77777777" w:rsidTr="00454C2C">
        <w:tc>
          <w:tcPr>
            <w:tcW w:w="5211" w:type="dxa"/>
          </w:tcPr>
          <w:p w14:paraId="1E1B6D2A" w14:textId="77777777" w:rsidR="00E8798F" w:rsidRPr="00E8798F" w:rsidRDefault="00E8798F" w:rsidP="00454C2C">
            <w:pPr>
              <w:pStyle w:val="IIEDbodytext"/>
              <w:spacing w:after="0" w:line="240" w:lineRule="auto"/>
              <w:rPr>
                <w:lang w:val="en-US"/>
              </w:rPr>
            </w:pPr>
            <w:r w:rsidRPr="00E8798F">
              <w:rPr>
                <w:lang w:val="en-US"/>
              </w:rPr>
              <w:t>Promoted irrigation and water management</w:t>
            </w:r>
          </w:p>
        </w:tc>
        <w:tc>
          <w:tcPr>
            <w:tcW w:w="4536" w:type="dxa"/>
          </w:tcPr>
          <w:p w14:paraId="1D379F15" w14:textId="77777777" w:rsidR="00E8798F" w:rsidRDefault="00E8798F" w:rsidP="00454C2C">
            <w:pPr>
              <w:pStyle w:val="IIEDbodytext"/>
              <w:spacing w:after="0" w:line="240" w:lineRule="auto"/>
            </w:pPr>
            <w:r>
              <w:t>Gestion de l’irrigation et de l’eau organisée</w:t>
            </w:r>
          </w:p>
        </w:tc>
      </w:tr>
      <w:tr w:rsidR="00E8798F" w14:paraId="4C603369" w14:textId="77777777" w:rsidTr="00454C2C">
        <w:tc>
          <w:tcPr>
            <w:tcW w:w="5211" w:type="dxa"/>
          </w:tcPr>
          <w:p w14:paraId="6D2B7D10" w14:textId="77777777" w:rsidR="00E8798F" w:rsidRPr="00E8798F" w:rsidRDefault="00E8798F" w:rsidP="00454C2C">
            <w:pPr>
              <w:pStyle w:val="IIEDbodytext"/>
              <w:spacing w:after="0" w:line="240" w:lineRule="auto"/>
              <w:rPr>
                <w:lang w:val="en-US"/>
              </w:rPr>
            </w:pPr>
            <w:r w:rsidRPr="00E8798F">
              <w:rPr>
                <w:lang w:val="en-US"/>
              </w:rPr>
              <w:t>Soil conservation and land husbandry</w:t>
            </w:r>
          </w:p>
        </w:tc>
        <w:tc>
          <w:tcPr>
            <w:tcW w:w="4536" w:type="dxa"/>
          </w:tcPr>
          <w:p w14:paraId="3869C2BA" w14:textId="77777777" w:rsidR="00E8798F" w:rsidRDefault="00E8798F" w:rsidP="00454C2C">
            <w:pPr>
              <w:pStyle w:val="IIEDbodytext"/>
              <w:spacing w:after="0" w:line="240" w:lineRule="auto"/>
            </w:pPr>
            <w:r>
              <w:t>Conservation et aménagement des sols</w:t>
            </w:r>
          </w:p>
        </w:tc>
      </w:tr>
      <w:tr w:rsidR="00E8798F" w14:paraId="47C344A7" w14:textId="77777777" w:rsidTr="00454C2C">
        <w:tc>
          <w:tcPr>
            <w:tcW w:w="5211" w:type="dxa"/>
          </w:tcPr>
          <w:p w14:paraId="21A114D2" w14:textId="77777777" w:rsidR="00E8798F" w:rsidRPr="00E8798F" w:rsidRDefault="00E8798F" w:rsidP="00454C2C">
            <w:pPr>
              <w:pStyle w:val="IIEDbodytext"/>
              <w:spacing w:after="0" w:line="240" w:lineRule="auto"/>
              <w:rPr>
                <w:lang w:val="en-US"/>
              </w:rPr>
            </w:pPr>
            <w:r w:rsidRPr="00E8798F">
              <w:rPr>
                <w:lang w:val="en-US"/>
              </w:rPr>
              <w:t>SEA integrated in policy, plans and programmes</w:t>
            </w:r>
          </w:p>
        </w:tc>
        <w:tc>
          <w:tcPr>
            <w:tcW w:w="4536" w:type="dxa"/>
          </w:tcPr>
          <w:p w14:paraId="3BA86F51" w14:textId="77777777" w:rsidR="00E8798F" w:rsidRDefault="00E8798F" w:rsidP="00454C2C">
            <w:pPr>
              <w:pStyle w:val="IIEDbodytext"/>
              <w:spacing w:after="0" w:line="240" w:lineRule="auto"/>
            </w:pPr>
            <w:r>
              <w:t>EES intégrée dans les politiques, les plans et les programmes</w:t>
            </w:r>
          </w:p>
        </w:tc>
      </w:tr>
      <w:tr w:rsidR="00E8798F" w14:paraId="2C8A5D80" w14:textId="77777777" w:rsidTr="00454C2C">
        <w:tc>
          <w:tcPr>
            <w:tcW w:w="5211" w:type="dxa"/>
          </w:tcPr>
          <w:p w14:paraId="292D866C" w14:textId="77777777" w:rsidR="00E8798F" w:rsidRPr="00E8798F" w:rsidRDefault="00E8798F" w:rsidP="00454C2C">
            <w:pPr>
              <w:pStyle w:val="IIEDbodytext"/>
              <w:spacing w:after="0" w:line="240" w:lineRule="auto"/>
              <w:rPr>
                <w:lang w:val="en-US"/>
              </w:rPr>
            </w:pPr>
            <w:r w:rsidRPr="00E8798F">
              <w:rPr>
                <w:lang w:val="en-US"/>
              </w:rPr>
              <w:t>EMP annual resports submitted to REMA</w:t>
            </w:r>
          </w:p>
        </w:tc>
        <w:tc>
          <w:tcPr>
            <w:tcW w:w="4536" w:type="dxa"/>
          </w:tcPr>
          <w:p w14:paraId="528AA936" w14:textId="77777777" w:rsidR="00E8798F" w:rsidRDefault="00E8798F" w:rsidP="00454C2C">
            <w:pPr>
              <w:pStyle w:val="IIEDbodytext"/>
              <w:spacing w:after="0" w:line="240" w:lineRule="auto"/>
            </w:pPr>
            <w:r>
              <w:t>Rapports PGE annuels soumis au REMA</w:t>
            </w:r>
          </w:p>
        </w:tc>
      </w:tr>
      <w:tr w:rsidR="00E8798F" w14:paraId="3CE0C6F2" w14:textId="77777777" w:rsidTr="00454C2C">
        <w:tc>
          <w:tcPr>
            <w:tcW w:w="5211" w:type="dxa"/>
          </w:tcPr>
          <w:p w14:paraId="5331CC05" w14:textId="77777777" w:rsidR="00E8798F" w:rsidRPr="00E8798F" w:rsidRDefault="00E8798F" w:rsidP="00454C2C">
            <w:pPr>
              <w:pStyle w:val="IIEDbodytext"/>
              <w:spacing w:after="0" w:line="240" w:lineRule="auto"/>
              <w:rPr>
                <w:lang w:val="en-US"/>
              </w:rPr>
            </w:pPr>
            <w:r w:rsidRPr="00E8798F">
              <w:rPr>
                <w:lang w:val="en-US"/>
              </w:rPr>
              <w:t>EIA integrated in all programmes</w:t>
            </w:r>
          </w:p>
        </w:tc>
        <w:tc>
          <w:tcPr>
            <w:tcW w:w="4536" w:type="dxa"/>
          </w:tcPr>
          <w:p w14:paraId="386CB176" w14:textId="77777777" w:rsidR="00E8798F" w:rsidRDefault="00E8798F" w:rsidP="00454C2C">
            <w:pPr>
              <w:pStyle w:val="IIEDbodytext"/>
              <w:spacing w:after="0" w:line="240" w:lineRule="auto"/>
            </w:pPr>
            <w:r>
              <w:t>EIE intégrée dans tous les programmes</w:t>
            </w:r>
          </w:p>
        </w:tc>
      </w:tr>
    </w:tbl>
    <w:p w14:paraId="163D0BE8" w14:textId="77777777" w:rsidR="00E8798F" w:rsidRPr="00215577" w:rsidRDefault="00E8798F" w:rsidP="00E8798F">
      <w:pPr>
        <w:pStyle w:val="IIEDbodytext"/>
        <w:spacing w:after="0"/>
      </w:pPr>
    </w:p>
    <w:bookmarkEnd w:id="153"/>
    <w:p w14:paraId="3EFE7C87" w14:textId="77777777" w:rsidR="00E8798F" w:rsidRPr="006F3FE2" w:rsidRDefault="00E8798F" w:rsidP="00E8798F">
      <w:pPr>
        <w:pStyle w:val="IIEDsubheading3"/>
      </w:pPr>
      <w:r>
        <w:t>Conseils pratiques sur la manière dont le contrôle interne peut permettre une meilleure prise en charge des liens pauvreté-environnement, ressources naturelles et changements climatiques</w:t>
      </w:r>
    </w:p>
    <w:p w14:paraId="43FC1831" w14:textId="77777777" w:rsidR="00E8798F" w:rsidRPr="006F3FE2" w:rsidRDefault="00E8798F" w:rsidP="00E8798F">
      <w:pPr>
        <w:pStyle w:val="IIEDlistbulleted"/>
      </w:pPr>
      <w:r>
        <w:t>Insérer des clauses dans les tâches qui exigent la sensibilisation aux liens pauvreté-environnement, ressources naturelles et changements climatiques dans les descriptifs d’emploi</w:t>
      </w:r>
    </w:p>
    <w:p w14:paraId="3938DEC7" w14:textId="77777777" w:rsidR="00E8798F" w:rsidRPr="006F3FE2" w:rsidRDefault="00E8798F" w:rsidP="00E8798F">
      <w:pPr>
        <w:pStyle w:val="IIEDlistbulleted"/>
      </w:pPr>
      <w:r>
        <w:t>Inclure des exigences de connaissances sur les liens pauvreté-environnement, ressources naturelles et changements climatiques dans les compétences de base pour les postes vacants</w:t>
      </w:r>
    </w:p>
    <w:p w14:paraId="55C73D00" w14:textId="77777777" w:rsidR="00E8798F" w:rsidRDefault="00E8798F" w:rsidP="00E8798F">
      <w:pPr>
        <w:pStyle w:val="IIEDlistbulleted"/>
      </w:pPr>
      <w:r>
        <w:t>Les procédures d’exploitation peuvent être « respectueuses » des objectifs des liens pauvreté-environnement, ressources naturelles et changements climatiques ou en tenir compte.</w:t>
      </w:r>
    </w:p>
    <w:p w14:paraId="577C187E" w14:textId="77777777" w:rsidR="005B1329" w:rsidRDefault="005B1329">
      <w:pPr>
        <w:spacing w:after="200" w:line="276" w:lineRule="auto"/>
        <w:rPr>
          <w:sz w:val="20"/>
        </w:rPr>
      </w:pPr>
      <w:r>
        <w:br w:type="page"/>
      </w:r>
    </w:p>
    <w:p w14:paraId="4EC47E67" w14:textId="77777777" w:rsidR="005B1329" w:rsidRDefault="005B1329" w:rsidP="004A075F">
      <w:pPr>
        <w:pStyle w:val="IIEDsubheading1"/>
        <w:numPr>
          <w:ilvl w:val="0"/>
          <w:numId w:val="15"/>
        </w:numPr>
        <w:outlineLvl w:val="0"/>
      </w:pPr>
      <w:bookmarkStart w:id="156" w:name="_Toc452133174"/>
      <w:bookmarkStart w:id="157" w:name="_Toc480286790"/>
      <w:r>
        <w:t>Supervision budgétaire : intégration des liens pauvreté-environnement, ressources naturelles et changements climatiques</w:t>
      </w:r>
      <w:bookmarkEnd w:id="156"/>
      <w:bookmarkEnd w:id="157"/>
    </w:p>
    <w:p w14:paraId="63320D15" w14:textId="77777777" w:rsidR="005B1329" w:rsidRPr="0026237C" w:rsidRDefault="005B1329" w:rsidP="004A075F">
      <w:pPr>
        <w:pStyle w:val="IIEDsubheading2"/>
        <w:outlineLvl w:val="1"/>
      </w:pPr>
      <w:bookmarkStart w:id="158" w:name="_Toc452133175"/>
      <w:bookmarkStart w:id="159" w:name="_Toc480286791"/>
      <w:r>
        <w:t>8.1 Liste récapitulative</w:t>
      </w:r>
      <w:bookmarkEnd w:id="158"/>
      <w:bookmarkEnd w:id="159"/>
    </w:p>
    <w:p w14:paraId="122CCC67" w14:textId="77777777" w:rsidR="005B1329" w:rsidRPr="001274D3" w:rsidRDefault="005B1329" w:rsidP="005B1329">
      <w:pPr>
        <w:pStyle w:val="IIEDbulletedlist"/>
        <w:rPr>
          <w:i/>
        </w:rPr>
      </w:pPr>
      <w:r>
        <w:rPr>
          <w:i/>
        </w:rPr>
        <w:t>La supervision budgétaire est la phase finale du cycle budgétaire annuel ; c’est l’étape où les liens pauvreté-environnement, ressources naturelles et changements climatiques doivent être intégrés au suivi-évaluation des dépenses par rapport aux engagements budgétaires.</w:t>
      </w:r>
    </w:p>
    <w:p w14:paraId="5BAA42DD" w14:textId="77777777" w:rsidR="005B1329" w:rsidRPr="001274D3" w:rsidRDefault="005B1329" w:rsidP="005B1329">
      <w:pPr>
        <w:pStyle w:val="IIEDbulletedlist"/>
        <w:rPr>
          <w:i/>
        </w:rPr>
      </w:pPr>
      <w:r>
        <w:rPr>
          <w:i/>
        </w:rPr>
        <w:t>Les rapports financiers et les états financiers sur le budget peuvent mettre en évidence les liens pauvreté-environnement, ressources naturelles et changements climatiques comme domaine de politiques ou de programme.</w:t>
      </w:r>
    </w:p>
    <w:p w14:paraId="2DD40203" w14:textId="77777777" w:rsidR="005B1329" w:rsidRPr="001274D3" w:rsidRDefault="005B1329" w:rsidP="005B1329">
      <w:pPr>
        <w:pStyle w:val="IIEDbulletedlist"/>
        <w:rPr>
          <w:i/>
        </w:rPr>
      </w:pPr>
      <w:r>
        <w:rPr>
          <w:i/>
        </w:rPr>
        <w:t>Les missions d’audit interne et externe peuvent mettre l’accent sur différents aspects de l’examen, tels que la conformité, le rendement, le contrôle interne ou les finances ; toutefois, les liens pauvreté-environnement, ressources naturelles et changements climatiques peuvent être inclus dans chacun desdits aspects.</w:t>
      </w:r>
    </w:p>
    <w:p w14:paraId="395DEBE1" w14:textId="77777777" w:rsidR="005B1329" w:rsidRPr="00F32B47" w:rsidRDefault="005B1329" w:rsidP="005B1329">
      <w:pPr>
        <w:pStyle w:val="IIEDbulletedlist"/>
      </w:pPr>
      <w:r>
        <w:rPr>
          <w:i/>
        </w:rPr>
        <w:t>Les institutions suprêmes de supervision ou d’audit peuvent favoriser l’intégration des liens pauvreté-environnement, ressources naturelles et changements climatiques dans les systèmes de gestion budgétaire et des finances publiques.</w:t>
      </w:r>
      <w:r>
        <w:t xml:space="preserve"> À travers la supervision, ils peuvent aider à :</w:t>
      </w:r>
    </w:p>
    <w:p w14:paraId="632EF8D1" w14:textId="77777777" w:rsidR="005B1329" w:rsidRDefault="005B1329" w:rsidP="005B1329">
      <w:pPr>
        <w:pStyle w:val="IIEDbulletedlist"/>
        <w:numPr>
          <w:ilvl w:val="1"/>
          <w:numId w:val="1"/>
        </w:numPr>
      </w:pPr>
      <w:r>
        <w:t>promouvoir une collaboration interinstitutionnelle par le biais d’un audit de performance ;</w:t>
      </w:r>
    </w:p>
    <w:p w14:paraId="1C0C6137" w14:textId="77777777" w:rsidR="005B1329" w:rsidRDefault="005B1329" w:rsidP="005B1329">
      <w:pPr>
        <w:pStyle w:val="IIEDbulletedlist"/>
        <w:numPr>
          <w:ilvl w:val="1"/>
          <w:numId w:val="1"/>
        </w:numPr>
      </w:pPr>
      <w:r>
        <w:t>Promouvoir la transparence dans la comptabilité financière et les rapports financiers ;</w:t>
      </w:r>
    </w:p>
    <w:p w14:paraId="21FA350D" w14:textId="77777777" w:rsidR="005B1329" w:rsidRDefault="005B1329" w:rsidP="005B1329">
      <w:pPr>
        <w:pStyle w:val="IIEDbulletedlist"/>
        <w:numPr>
          <w:ilvl w:val="1"/>
          <w:numId w:val="1"/>
        </w:numPr>
      </w:pPr>
      <w:r>
        <w:t>Promouvoir la fiabilité et la confiance dans les rapports financiers ;</w:t>
      </w:r>
    </w:p>
    <w:p w14:paraId="16D204CC" w14:textId="77777777" w:rsidR="005B1329" w:rsidRDefault="005B1329" w:rsidP="005B1329">
      <w:pPr>
        <w:pStyle w:val="IIEDbulletedlist"/>
        <w:numPr>
          <w:ilvl w:val="1"/>
          <w:numId w:val="1"/>
        </w:numPr>
      </w:pPr>
      <w:r>
        <w:t>Promouvoir une approche ordonnée et éthique de la réalisation ;</w:t>
      </w:r>
    </w:p>
    <w:p w14:paraId="120ECE1E" w14:textId="77777777" w:rsidR="005B1329" w:rsidRPr="00F32B47" w:rsidRDefault="005B1329" w:rsidP="005B1329">
      <w:pPr>
        <w:pStyle w:val="IIEDbulletedlist"/>
        <w:numPr>
          <w:ilvl w:val="1"/>
          <w:numId w:val="1"/>
        </w:numPr>
      </w:pPr>
      <w:r>
        <w:t>Réduire les pertes de ressources naturelles et la corruption ;</w:t>
      </w:r>
    </w:p>
    <w:p w14:paraId="5D061DBA" w14:textId="77777777" w:rsidR="005B1329" w:rsidRPr="00F32B47" w:rsidRDefault="005B1329" w:rsidP="005B1329">
      <w:pPr>
        <w:pStyle w:val="IIEDbulletedlist"/>
        <w:numPr>
          <w:ilvl w:val="1"/>
          <w:numId w:val="1"/>
        </w:numPr>
      </w:pPr>
      <w:r>
        <w:t>Encourager l’optimisation des ressources ;</w:t>
      </w:r>
    </w:p>
    <w:p w14:paraId="4EAF57B0" w14:textId="77777777" w:rsidR="005B1329" w:rsidRPr="00F32B47" w:rsidRDefault="005B1329" w:rsidP="005B1329">
      <w:pPr>
        <w:pStyle w:val="IIEDbulletedlist"/>
        <w:numPr>
          <w:ilvl w:val="1"/>
          <w:numId w:val="1"/>
        </w:numPr>
      </w:pPr>
      <w:r>
        <w:t>Assurer la responsabilisation vis-à-vis des décisions politiques et des résultats stratégiques ;et</w:t>
      </w:r>
    </w:p>
    <w:p w14:paraId="37C3E317" w14:textId="77777777" w:rsidR="005B1329" w:rsidRPr="00315B59" w:rsidRDefault="005B1329" w:rsidP="005B1329">
      <w:pPr>
        <w:pStyle w:val="IIEDbulletedlist"/>
        <w:numPr>
          <w:ilvl w:val="1"/>
          <w:numId w:val="1"/>
        </w:numPr>
      </w:pPr>
      <w:r>
        <w:t>Assurer la redevabilité envers les citoyens pour la durabilité de l’environnement et des ressources naturelles et les résultats basés sur l'équité.</w:t>
      </w:r>
    </w:p>
    <w:p w14:paraId="70EBAF43" w14:textId="77777777" w:rsidR="005B1329" w:rsidRPr="00315B59" w:rsidRDefault="005B1329" w:rsidP="005B1329">
      <w:pPr>
        <w:pStyle w:val="IIEDbulletedlist"/>
      </w:pPr>
      <w:r>
        <w:rPr>
          <w:i/>
        </w:rPr>
        <w:t>Le mandat des institutions supérieures de contrôle est un point d’entrée important pour l’audit environnemental.</w:t>
      </w:r>
      <w:r>
        <w:t xml:space="preserve"> Pour que cela soit clair et pour améliorer le profil, le mandat desdites institutions devrait se référer à l’audit environnemental, comme c’est le cas au Kenya</w:t>
      </w:r>
    </w:p>
    <w:p w14:paraId="1CAF893D" w14:textId="77777777" w:rsidR="005B1329" w:rsidRDefault="005B1329" w:rsidP="005B1329">
      <w:pPr>
        <w:pStyle w:val="IIEDbulletedlist"/>
      </w:pPr>
      <w:r w:rsidRPr="000D592E">
        <w:rPr>
          <w:i/>
        </w:rPr>
        <w:t>Les interventions à l’initiative des donateurs sont une source précieuse d’évaluation du contexte global de contrôle et des risques fiduciaires</w:t>
      </w:r>
      <w:r>
        <w:t>. Elles peuvent inclure l’évaluation des dépenses consacrées aux liens pauvreté-environnement, ressources naturelles et changements climatiques afin de s’assurer qu’elles sont :</w:t>
      </w:r>
    </w:p>
    <w:p w14:paraId="1530B238" w14:textId="77777777" w:rsidR="005B1329" w:rsidRPr="00341D87" w:rsidRDefault="005B1329" w:rsidP="005B1329">
      <w:pPr>
        <w:pStyle w:val="IIEDbulletedlist"/>
        <w:numPr>
          <w:ilvl w:val="1"/>
          <w:numId w:val="1"/>
        </w:numPr>
      </w:pPr>
      <w:r>
        <w:t>utilisées aux fins prévues ;</w:t>
      </w:r>
    </w:p>
    <w:p w14:paraId="0831C5A5" w14:textId="77777777" w:rsidR="005B1329" w:rsidRPr="00341D87" w:rsidRDefault="005B1329" w:rsidP="005B1329">
      <w:pPr>
        <w:pStyle w:val="IIEDbulletedlist"/>
        <w:numPr>
          <w:ilvl w:val="1"/>
          <w:numId w:val="1"/>
        </w:numPr>
      </w:pPr>
      <w:r>
        <w:t>orientées vers l’optimisation des ressources ; et</w:t>
      </w:r>
    </w:p>
    <w:p w14:paraId="7878005D" w14:textId="77777777" w:rsidR="005B1329" w:rsidRDefault="005B1329" w:rsidP="005B1329">
      <w:pPr>
        <w:pStyle w:val="IIEDbulletedlist"/>
        <w:numPr>
          <w:ilvl w:val="1"/>
          <w:numId w:val="1"/>
        </w:numPr>
      </w:pPr>
      <w:r>
        <w:t>justifiées de manière adéquate.</w:t>
      </w:r>
    </w:p>
    <w:p w14:paraId="2EB2DD2F" w14:textId="77777777" w:rsidR="005B1329" w:rsidRDefault="005B1329" w:rsidP="005B1329">
      <w:pPr>
        <w:pStyle w:val="IIEDbulletedlist"/>
      </w:pPr>
      <w:r>
        <w:rPr>
          <w:i/>
        </w:rPr>
        <w:t>Les revues des dépenses publiques et des investissements en matière de changement</w:t>
      </w:r>
      <w:r w:rsidR="00C57F3D">
        <w:rPr>
          <w:i/>
        </w:rPr>
        <w:t>s</w:t>
      </w:r>
      <w:r>
        <w:rPr>
          <w:i/>
        </w:rPr>
        <w:t xml:space="preserve"> climatique</w:t>
      </w:r>
      <w:r w:rsidR="00C57F3D">
        <w:rPr>
          <w:i/>
        </w:rPr>
        <w:t>s</w:t>
      </w:r>
      <w:r>
        <w:rPr>
          <w:i/>
        </w:rPr>
        <w:t xml:space="preserve"> (CPEIR) sont un outil analytique qui permet de collaborer avec les Ministères des finances dans l’examen des liens entre les institutions de planification et de budgétisation, les politiques, l’affectation des ressources et les dépenses en matière d’environnement et de changements climatiques.</w:t>
      </w:r>
      <w:r>
        <w:t xml:space="preserve"> Les examens climatiques réalisés à ce jour en Afrique, qui sont du reste résumés dans le présent Chapitre, montrent que les dépenses environnementales et climatiques représentent 1 % à 15 % des dépenses publiques et 0,2 % à 1,8 % du produit intérieur brut.</w:t>
      </w:r>
    </w:p>
    <w:p w14:paraId="1EDC0F0C" w14:textId="77777777" w:rsidR="005B1329" w:rsidRDefault="005B1329" w:rsidP="004A075F">
      <w:pPr>
        <w:pStyle w:val="IIEDsubheading2"/>
        <w:outlineLvl w:val="1"/>
      </w:pPr>
      <w:bookmarkStart w:id="160" w:name="_Toc452133176"/>
      <w:bookmarkStart w:id="161" w:name="_Toc480286792"/>
      <w:r>
        <w:t>8.2 Où et quand intégrer les liens pauvreté-environnement, ressources naturelles et changements climatiques dans la supervision budgétaire</w:t>
      </w:r>
      <w:bookmarkEnd w:id="160"/>
      <w:bookmarkEnd w:id="161"/>
    </w:p>
    <w:p w14:paraId="7B39F0F5" w14:textId="77777777" w:rsidR="005B1329" w:rsidRPr="00273E54" w:rsidRDefault="005B1329" w:rsidP="005B1329">
      <w:pPr>
        <w:spacing w:after="0" w:line="240" w:lineRule="auto"/>
        <w:jc w:val="both"/>
        <w:rPr>
          <w:rFonts w:asciiTheme="minorBidi" w:hAnsiTheme="minorBidi"/>
          <w:sz w:val="20"/>
          <w:szCs w:val="20"/>
        </w:rPr>
      </w:pPr>
      <w:r w:rsidRPr="00273E54">
        <w:rPr>
          <w:rFonts w:asciiTheme="minorBidi" w:hAnsiTheme="minorBidi"/>
          <w:sz w:val="20"/>
          <w:szCs w:val="20"/>
        </w:rPr>
        <w:t xml:space="preserve">Cette section présente les principales étapes du processus de supervision du budget destinées à informer ceux qui le connaissent moins bien, afin de leur permettre de savoir où et quand intégrer les questions touchant les liens pauvreté-environnement, ressources naturelles et changements climatiques. Les sections suivantes fournissent des orientations </w:t>
      </w:r>
      <w:r>
        <w:rPr>
          <w:rFonts w:asciiTheme="minorBidi" w:hAnsiTheme="minorBidi"/>
          <w:sz w:val="20"/>
          <w:szCs w:val="20"/>
        </w:rPr>
        <w:t xml:space="preserve">pour </w:t>
      </w:r>
      <w:r w:rsidRPr="00273E54">
        <w:rPr>
          <w:rFonts w:asciiTheme="minorBidi" w:hAnsiTheme="minorBidi"/>
          <w:sz w:val="20"/>
          <w:szCs w:val="20"/>
        </w:rPr>
        <w:t>intégrer les liens pauvreté-environnement, ressources naturelles et changements climatiques dans ce processus.</w:t>
      </w:r>
    </w:p>
    <w:p w14:paraId="78DDF0A5" w14:textId="77777777" w:rsidR="005B1329" w:rsidRDefault="005B1329" w:rsidP="005B1329">
      <w:pPr>
        <w:pStyle w:val="IIEDbodytext"/>
      </w:pPr>
      <w:r>
        <w:t xml:space="preserve">Les différents aspects de la supervision budgétaire et leur description sont présentés dans le </w:t>
      </w:r>
      <w:r w:rsidR="005723F3">
        <w:fldChar w:fldCharType="begin"/>
      </w:r>
      <w:r w:rsidR="005723F3">
        <w:instrText xml:space="preserve"> REF _Ref445540270 \h  \* MERGEFORMAT </w:instrText>
      </w:r>
      <w:r w:rsidR="005723F3">
        <w:fldChar w:fldCharType="separate"/>
      </w:r>
      <w:r w:rsidRPr="00F32B47">
        <w:t>Table</w:t>
      </w:r>
      <w:r>
        <w:t>au </w:t>
      </w:r>
      <w:r w:rsidRPr="0036727B">
        <w:t>8</w:t>
      </w:r>
      <w:r>
        <w:t>.1 </w:t>
      </w:r>
      <w:r w:rsidRPr="00F32B47">
        <w:t xml:space="preserve">: </w:t>
      </w:r>
      <w:r>
        <w:t>Aspects de la supervision du</w:t>
      </w:r>
      <w:r w:rsidRPr="00F32B47">
        <w:t xml:space="preserve"> </w:t>
      </w:r>
      <w:r>
        <w:t>b</w:t>
      </w:r>
      <w:r w:rsidRPr="00F32B47">
        <w:t>udget</w:t>
      </w:r>
      <w:r w:rsidR="005723F3">
        <w:fldChar w:fldCharType="end"/>
      </w:r>
      <w:r>
        <w:t>.</w:t>
      </w:r>
      <w:r w:rsidRPr="00F93472">
        <w:rPr>
          <w:highlight w:val="yellow"/>
        </w:rPr>
        <w:t>1.</w:t>
      </w:r>
    </w:p>
    <w:p w14:paraId="7565DDB4" w14:textId="77777777" w:rsidR="005B1329" w:rsidRPr="00F32B47" w:rsidRDefault="005B1329" w:rsidP="005B1329">
      <w:pPr>
        <w:pStyle w:val="IIEDbulletedlist"/>
      </w:pPr>
      <w:r>
        <w:t>Une fois que le processus du cycle budgétaire a commencé, les rapports sur les dépenses doivent être fournis aux ministères d’exécution tous les trimestres, puis à l’ISC sur une base annuelle à des fins d’audit. Dans certains pays, il existe un comité de politique budgétaire au Parlement, qui a la responsabilité spécifique d’assurer le suivi des dépenses publiques.</w:t>
      </w:r>
    </w:p>
    <w:p w14:paraId="5FF734A8" w14:textId="77777777" w:rsidR="005B1329" w:rsidRPr="00F32B47" w:rsidRDefault="005B1329" w:rsidP="005B1329">
      <w:pPr>
        <w:pStyle w:val="IIEDbulletedlist"/>
      </w:pPr>
      <w:r>
        <w:t>Une fois que toutes les transactions ont été enregistrées, agrégées et classées pour l’exercice, le comptable général prépare les états financiers annuels de l’institution conformément à un cadre IPSAS qui présente les dépenses totales pour l’exercice.</w:t>
      </w:r>
    </w:p>
    <w:p w14:paraId="29ABEB06" w14:textId="77777777" w:rsidR="005B1329" w:rsidRPr="00F32B47" w:rsidRDefault="005B1329" w:rsidP="005B1329">
      <w:pPr>
        <w:pStyle w:val="IIEDbulletedlist"/>
      </w:pPr>
      <w:r>
        <w:t>L’ISC effectue une vérification financière et donne son avis sur la présentation fidèle ou l’exactitude et l’équité des états financiers.</w:t>
      </w:r>
    </w:p>
    <w:p w14:paraId="4363FE6D" w14:textId="77777777" w:rsidR="005B1329" w:rsidRPr="00F32B47" w:rsidRDefault="005B1329" w:rsidP="005B1329">
      <w:pPr>
        <w:pStyle w:val="IIEDbulletedlist"/>
      </w:pPr>
      <w:r>
        <w:t>Lorsque les états financiers ne sont pas souvent soumis à l’audit et que les rapports de l’auditeur sont retardés ou qu’ils ne pas soumis au Parlement, cela compromet l’efficacité des recommandations du Parlement ou de la Commission des comptes publics (CCP). Le respect des calendriers légaux favorise la responsabilisation. L’évaluation en temps opportun et les mesures correctives sont essentielles pour lier les enseignements tirés aux allocations révisées et à des processus améliorés.</w:t>
      </w:r>
    </w:p>
    <w:p w14:paraId="6E246CBE" w14:textId="77777777" w:rsidR="005B1329" w:rsidRDefault="005B1329" w:rsidP="005B1329">
      <w:pPr>
        <w:pStyle w:val="IIEDbulletedlist"/>
      </w:pPr>
      <w:r>
        <w:t>En fin de compte, le Parlement, par l’intermédiaire de ses différentes commissions, doit veiller à ce que :</w:t>
      </w:r>
    </w:p>
    <w:p w14:paraId="066CAA5D" w14:textId="77777777" w:rsidR="005B1329" w:rsidRPr="003D2482" w:rsidRDefault="005B1329" w:rsidP="005B1329">
      <w:pPr>
        <w:pStyle w:val="IIEDbulletedlist"/>
        <w:numPr>
          <w:ilvl w:val="1"/>
          <w:numId w:val="1"/>
        </w:numPr>
      </w:pPr>
      <w:r>
        <w:t>Les citoyens sont représentés et peuvent intégrer leurs besoins, leurs objectifs, leurs problèmes et leurs préoccupations au processus d’élaboration des politiques et exercer la supervision.</w:t>
      </w:r>
    </w:p>
    <w:p w14:paraId="11D076A6" w14:textId="77777777" w:rsidR="005B1329" w:rsidRDefault="005B1329" w:rsidP="005B1329">
      <w:pPr>
        <w:pStyle w:val="IIEDbulletedlist"/>
        <w:numPr>
          <w:ilvl w:val="1"/>
          <w:numId w:val="1"/>
        </w:numPr>
      </w:pPr>
      <w:r>
        <w:t>La législation et les politiques publiques sont mises en œuvre efficacement, selon l’intention initiale, et conformément à l’État de droit.</w:t>
      </w:r>
    </w:p>
    <w:p w14:paraId="05646F03" w14:textId="77777777" w:rsidR="005B1329" w:rsidRPr="00F32B47" w:rsidRDefault="005B1329" w:rsidP="005B1329">
      <w:pPr>
        <w:pStyle w:val="IIEDtableheading"/>
        <w:rPr>
          <w:i/>
        </w:rPr>
      </w:pPr>
      <w:bookmarkStart w:id="162" w:name="_Ref445540270"/>
      <w:r>
        <w:t>Tableau 8.1 : Aspects de la supervision budgétaire</w:t>
      </w:r>
      <w:bookmarkEnd w:id="162"/>
    </w:p>
    <w:tbl>
      <w:tblPr>
        <w:tblW w:w="9072" w:type="dxa"/>
        <w:tblBorders>
          <w:top w:val="single" w:sz="18" w:space="0" w:color="A8B400"/>
          <w:bottom w:val="single" w:sz="4" w:space="0" w:color="A8B400"/>
          <w:insideH w:val="single" w:sz="4" w:space="0" w:color="A8B400"/>
        </w:tblBorders>
        <w:tblLook w:val="04A0" w:firstRow="1" w:lastRow="0" w:firstColumn="1" w:lastColumn="0" w:noHBand="0" w:noVBand="1"/>
      </w:tblPr>
      <w:tblGrid>
        <w:gridCol w:w="1550"/>
        <w:gridCol w:w="3760"/>
        <w:gridCol w:w="3762"/>
      </w:tblGrid>
      <w:tr w:rsidR="005B1329" w:rsidRPr="00773C79" w14:paraId="58DD8A53" w14:textId="77777777" w:rsidTr="00FE7720">
        <w:tc>
          <w:tcPr>
            <w:tcW w:w="1496" w:type="dxa"/>
            <w:shd w:val="clear" w:color="auto" w:fill="auto"/>
          </w:tcPr>
          <w:p w14:paraId="79037C1C" w14:textId="77777777" w:rsidR="005B1329" w:rsidRPr="008642C7" w:rsidRDefault="005B1329" w:rsidP="00FE7720">
            <w:pPr>
              <w:pStyle w:val="IIEDtablecolumnheading"/>
              <w:rPr>
                <w:rFonts w:cs="Arial"/>
              </w:rPr>
            </w:pPr>
            <w:r w:rsidRPr="008642C7">
              <w:rPr>
                <w:rFonts w:cs="Arial"/>
              </w:rPr>
              <w:t>Composante</w:t>
            </w:r>
          </w:p>
        </w:tc>
        <w:tc>
          <w:tcPr>
            <w:tcW w:w="3788" w:type="dxa"/>
            <w:shd w:val="clear" w:color="auto" w:fill="auto"/>
          </w:tcPr>
          <w:p w14:paraId="15BD3CF4" w14:textId="77777777" w:rsidR="005B1329" w:rsidRPr="00773C79" w:rsidRDefault="005B1329" w:rsidP="00FE7720">
            <w:pPr>
              <w:pStyle w:val="IIEDtablecolumnheading"/>
            </w:pPr>
            <w:r>
              <w:t>Définition</w:t>
            </w:r>
          </w:p>
        </w:tc>
        <w:tc>
          <w:tcPr>
            <w:tcW w:w="3788" w:type="dxa"/>
            <w:shd w:val="clear" w:color="auto" w:fill="auto"/>
          </w:tcPr>
          <w:p w14:paraId="17D81D02" w14:textId="77777777" w:rsidR="005B1329" w:rsidRPr="00773C79" w:rsidRDefault="005B1329" w:rsidP="00FE7720">
            <w:pPr>
              <w:pStyle w:val="IIEDtablecolumnheading"/>
            </w:pPr>
            <w:r>
              <w:t>Description de l’activité de supervision budgétaire</w:t>
            </w:r>
          </w:p>
        </w:tc>
      </w:tr>
      <w:tr w:rsidR="005B1329" w:rsidRPr="00773C79" w14:paraId="068C2CC0" w14:textId="77777777" w:rsidTr="00FE7720">
        <w:tc>
          <w:tcPr>
            <w:tcW w:w="1496" w:type="dxa"/>
            <w:shd w:val="clear" w:color="auto" w:fill="auto"/>
          </w:tcPr>
          <w:p w14:paraId="46107F9F" w14:textId="77777777" w:rsidR="005B1329" w:rsidRPr="008642C7" w:rsidRDefault="005B1329" w:rsidP="00FE7720">
            <w:pPr>
              <w:pStyle w:val="IIEDbodytext"/>
              <w:spacing w:after="0"/>
              <w:rPr>
                <w:rFonts w:cs="Arial"/>
              </w:rPr>
            </w:pPr>
            <w:r w:rsidRPr="008642C7">
              <w:rPr>
                <w:rFonts w:cs="Arial"/>
              </w:rPr>
              <w:t>Commission des comptes publics du Parlement</w:t>
            </w:r>
          </w:p>
        </w:tc>
        <w:tc>
          <w:tcPr>
            <w:tcW w:w="3788" w:type="dxa"/>
            <w:shd w:val="clear" w:color="auto" w:fill="auto"/>
          </w:tcPr>
          <w:p w14:paraId="01FCDF11" w14:textId="77777777" w:rsidR="005B1329" w:rsidRPr="00773C79" w:rsidRDefault="005B1329" w:rsidP="00FE7720">
            <w:pPr>
              <w:pStyle w:val="IIEDbodytext"/>
              <w:spacing w:after="0"/>
            </w:pPr>
            <w:r>
              <w:t>Il s’agit d’une commission de la législature (Parlement) qui évalue la régularité (conformité, les finances et performance) et les autres audits effectués et publiés par l’ISC.</w:t>
            </w:r>
          </w:p>
        </w:tc>
        <w:tc>
          <w:tcPr>
            <w:tcW w:w="3788" w:type="dxa"/>
            <w:shd w:val="clear" w:color="auto" w:fill="auto"/>
          </w:tcPr>
          <w:p w14:paraId="5D063CA8" w14:textId="77777777" w:rsidR="005B1329" w:rsidRPr="00773C79" w:rsidRDefault="005B1329" w:rsidP="00FE7720">
            <w:pPr>
              <w:pStyle w:val="IIEDbodytext"/>
              <w:spacing w:after="0"/>
            </w:pPr>
            <w:r>
              <w:t>La Commission peut inviter les ministres, les secrétaires permanents ou d’autres fonctionnaires du ministère pour répondre à ses questions et publier un rapport de ses constations après une vérification du budget de l’État.</w:t>
            </w:r>
          </w:p>
          <w:p w14:paraId="5351DCB0" w14:textId="77777777" w:rsidR="005B1329" w:rsidRPr="00773C79" w:rsidRDefault="005B1329" w:rsidP="00FE7720">
            <w:pPr>
              <w:pStyle w:val="IIEDbodytext"/>
              <w:spacing w:after="0"/>
            </w:pPr>
            <w:r>
              <w:t>Sur la base de leurs résultats, ses membres font souvent des recommandations aux ministères exigeant la modification de certaines politiques et procédures aux fins d'améliorer leurs opérations.</w:t>
            </w:r>
          </w:p>
        </w:tc>
      </w:tr>
      <w:tr w:rsidR="005B1329" w:rsidRPr="00773C79" w14:paraId="08C0747C" w14:textId="77777777" w:rsidTr="00FE7720">
        <w:tc>
          <w:tcPr>
            <w:tcW w:w="1496" w:type="dxa"/>
            <w:shd w:val="clear" w:color="auto" w:fill="auto"/>
          </w:tcPr>
          <w:p w14:paraId="4A9D68F0" w14:textId="77777777" w:rsidR="005B1329" w:rsidRPr="008642C7" w:rsidRDefault="005B1329" w:rsidP="00FE7720">
            <w:pPr>
              <w:pStyle w:val="IIEDbodytext"/>
              <w:spacing w:after="0"/>
              <w:rPr>
                <w:rFonts w:cs="Arial"/>
              </w:rPr>
            </w:pPr>
            <w:r w:rsidRPr="008642C7">
              <w:rPr>
                <w:rFonts w:cs="Arial"/>
              </w:rPr>
              <w:t>Institution supérieure de contrôle (ISC)</w:t>
            </w:r>
          </w:p>
        </w:tc>
        <w:tc>
          <w:tcPr>
            <w:tcW w:w="3788" w:type="dxa"/>
            <w:shd w:val="clear" w:color="auto" w:fill="auto"/>
          </w:tcPr>
          <w:p w14:paraId="13CF98F4" w14:textId="77777777" w:rsidR="005B1329" w:rsidRPr="00773C79" w:rsidRDefault="005B1329" w:rsidP="00FE7720">
            <w:pPr>
              <w:pStyle w:val="IIEDbodytext"/>
              <w:spacing w:after="0"/>
            </w:pPr>
            <w:r>
              <w:t>Les institutions supérieures de contrôle</w:t>
            </w:r>
            <w:r w:rsidRPr="00AE052C">
              <w:rPr>
                <w:rStyle w:val="FootnoteReference"/>
              </w:rPr>
              <w:footnoteReference w:id="22"/>
            </w:r>
            <w:r>
              <w:t xml:space="preserve"> contrôlent les activités de l’État, de ses autorités administratives et d’autres institutions subordonnées. L’ISC est indépendante de l’État et est dirigée par le vérificateur général.</w:t>
            </w:r>
          </w:p>
        </w:tc>
        <w:tc>
          <w:tcPr>
            <w:tcW w:w="3788" w:type="dxa"/>
            <w:shd w:val="clear" w:color="auto" w:fill="auto"/>
          </w:tcPr>
          <w:p w14:paraId="1E2B9359" w14:textId="77777777" w:rsidR="005B1329" w:rsidRPr="00773C79" w:rsidRDefault="005B1329" w:rsidP="00FE7720">
            <w:pPr>
              <w:pStyle w:val="IIEDbodytext"/>
              <w:spacing w:after="0"/>
            </w:pPr>
            <w:r>
              <w:t>L’ISC effectuera un audit financier (audit des états financiers annuels), un audit de performance et un audit de conformité. Dans chaque domaine de l’activité d’audit, l’examen des activités environnementales a sa raison d’être. En plus de l’activité qui fait partie intégrante de l’audit financier, de performance et de conformité, l’INTOSAI a publié quatre guides d’audit (qui ne sont pas des normes) spécifiquement liés aux questions environnementales.</w:t>
            </w:r>
            <w:r w:rsidRPr="00AE052C">
              <w:rPr>
                <w:rStyle w:val="FootnoteReference"/>
              </w:rPr>
              <w:footnoteReference w:id="23"/>
            </w:r>
          </w:p>
        </w:tc>
      </w:tr>
      <w:tr w:rsidR="005B1329" w:rsidRPr="00773C79" w14:paraId="60FCE9C6" w14:textId="77777777" w:rsidTr="00FE7720">
        <w:tc>
          <w:tcPr>
            <w:tcW w:w="1496" w:type="dxa"/>
            <w:shd w:val="clear" w:color="auto" w:fill="auto"/>
          </w:tcPr>
          <w:p w14:paraId="5A416088" w14:textId="77777777" w:rsidR="005B1329" w:rsidRPr="008642C7" w:rsidRDefault="005B1329" w:rsidP="00FE7720">
            <w:pPr>
              <w:pStyle w:val="IIEDbodytext"/>
              <w:spacing w:after="0"/>
              <w:rPr>
                <w:rFonts w:cs="Arial"/>
              </w:rPr>
            </w:pPr>
            <w:r w:rsidRPr="008642C7">
              <w:rPr>
                <w:rFonts w:cs="Arial"/>
              </w:rPr>
              <w:t>Comptable général/</w:t>
            </w:r>
            <w:r w:rsidRPr="008642C7">
              <w:rPr>
                <w:rFonts w:cs="Arial"/>
              </w:rPr>
              <w:br/>
              <w:t>Contrôleur financier général</w:t>
            </w:r>
          </w:p>
        </w:tc>
        <w:tc>
          <w:tcPr>
            <w:tcW w:w="3788" w:type="dxa"/>
            <w:shd w:val="clear" w:color="auto" w:fill="auto"/>
          </w:tcPr>
          <w:p w14:paraId="1921370C" w14:textId="77777777" w:rsidR="005B1329" w:rsidRPr="00773C79" w:rsidRDefault="005B1329" w:rsidP="00FE7720">
            <w:pPr>
              <w:pStyle w:val="IIEDbodytext"/>
              <w:spacing w:after="0"/>
            </w:pPr>
            <w:r>
              <w:t>Le Comptable général prépare les états financiers annuels de l’État et de ses institutions constituantes dans la mesure du mandat et de la répartition des activités de l’administration publique.</w:t>
            </w:r>
          </w:p>
        </w:tc>
        <w:tc>
          <w:tcPr>
            <w:tcW w:w="3788" w:type="dxa"/>
            <w:shd w:val="clear" w:color="auto" w:fill="auto"/>
          </w:tcPr>
          <w:p w14:paraId="2A498195" w14:textId="77777777" w:rsidR="005B1329" w:rsidRPr="00773C79" w:rsidRDefault="005B1329" w:rsidP="00FE7720">
            <w:pPr>
              <w:pStyle w:val="IIEDbodytext"/>
              <w:spacing w:after="0"/>
            </w:pPr>
            <w:r>
              <w:t>Les états financiers annuels sont préparés en fonction des dépenses réalisées lors de chaque exercice financier. Les états financiers sont préparés et présentés sur la base d’un cadre financier, généralement selon les normes comptables internationales du secteur public (IPSAS</w:t>
            </w:r>
            <w:r w:rsidRPr="00AE052C">
              <w:rPr>
                <w:rStyle w:val="FootnoteReference"/>
              </w:rPr>
              <w:footnoteReference w:id="24"/>
            </w:r>
            <w:r>
              <w:t>) ou un équivalent national.</w:t>
            </w:r>
          </w:p>
        </w:tc>
      </w:tr>
      <w:tr w:rsidR="005B1329" w:rsidRPr="00773C79" w14:paraId="40FF5AB4" w14:textId="77777777" w:rsidTr="00FE7720">
        <w:tc>
          <w:tcPr>
            <w:tcW w:w="1496" w:type="dxa"/>
            <w:shd w:val="clear" w:color="auto" w:fill="auto"/>
          </w:tcPr>
          <w:p w14:paraId="61A1370E" w14:textId="77777777" w:rsidR="005B1329" w:rsidRPr="008642C7" w:rsidRDefault="005B1329" w:rsidP="00FE7720">
            <w:pPr>
              <w:pStyle w:val="IIEDbodytext"/>
              <w:spacing w:after="0"/>
              <w:rPr>
                <w:rFonts w:cs="Arial"/>
              </w:rPr>
            </w:pPr>
            <w:r w:rsidRPr="008642C7">
              <w:rPr>
                <w:rFonts w:cs="Arial"/>
              </w:rPr>
              <w:t>Audit interne/Comité d’audit</w:t>
            </w:r>
          </w:p>
        </w:tc>
        <w:tc>
          <w:tcPr>
            <w:tcW w:w="3788" w:type="dxa"/>
            <w:shd w:val="clear" w:color="auto" w:fill="auto"/>
          </w:tcPr>
          <w:p w14:paraId="00CA0408" w14:textId="77777777" w:rsidR="005B1329" w:rsidRPr="00773C79" w:rsidRDefault="005B1329" w:rsidP="00FE7720">
            <w:pPr>
              <w:pStyle w:val="IIEDbodytext"/>
              <w:spacing w:after="0"/>
            </w:pPr>
            <w:r>
              <w:rPr>
                <w:shd w:val="clear" w:color="auto" w:fill="FFFFFF"/>
              </w:rPr>
              <w:t>Souvent effectué sous la houlette d’un Comité d’audit, l’audit interne est une activité d’assurance indépendante et objective conçue pour ajouter de la valeur aux opérations d’une organisation et à les améliorer. Il aide une organisation à atteindre ses objectifs en proposant une approche systématique et disciplinée pour évaluer et améliorer l’efficacité de la gestion des risques, du contrôle et des processus de gouvernance.</w:t>
            </w:r>
            <w:r w:rsidRPr="00AE052C">
              <w:rPr>
                <w:rStyle w:val="FootnoteReference"/>
              </w:rPr>
              <w:footnoteReference w:id="25"/>
            </w:r>
          </w:p>
        </w:tc>
        <w:tc>
          <w:tcPr>
            <w:tcW w:w="3788" w:type="dxa"/>
            <w:shd w:val="clear" w:color="auto" w:fill="auto"/>
          </w:tcPr>
          <w:p w14:paraId="6109689E" w14:textId="77777777" w:rsidR="005B1329" w:rsidRPr="00773C79" w:rsidRDefault="005B1329" w:rsidP="00FE7720">
            <w:pPr>
              <w:pStyle w:val="IIEDbodytext"/>
              <w:spacing w:after="0"/>
              <w:rPr>
                <w:shd w:val="clear" w:color="auto" w:fill="FFFFFF"/>
              </w:rPr>
            </w:pPr>
            <w:r>
              <w:rPr>
                <w:shd w:val="clear" w:color="auto" w:fill="FFFFFF"/>
              </w:rPr>
              <w:t>L’audit interne est un service de gestion. Il examine les activités et les rapports sur l’assurance à la gestion des ministères, des services et des organismes. Dans certaines administrations publiques, l’audit interne est basé dans les ministères, des services et des organismes tandis que dans d’autres, il est basé dans le bureau du Comptable général. Les activités d’audit interne peuvent englober l’examen des opérations financières, l’évaluation des systèmes financiers, l’évaluation de l’optimisation des ressources et l’évaluation du contrôle interne.</w:t>
            </w:r>
          </w:p>
        </w:tc>
      </w:tr>
      <w:tr w:rsidR="005B1329" w:rsidRPr="00773C79" w14:paraId="148FC218" w14:textId="77777777" w:rsidTr="00FE7720">
        <w:tc>
          <w:tcPr>
            <w:tcW w:w="1496" w:type="dxa"/>
            <w:shd w:val="clear" w:color="auto" w:fill="auto"/>
          </w:tcPr>
          <w:p w14:paraId="1F478083" w14:textId="77777777" w:rsidR="005B1329" w:rsidRPr="008642C7" w:rsidRDefault="005B1329" w:rsidP="00FE7720">
            <w:pPr>
              <w:spacing w:after="120" w:line="240" w:lineRule="auto"/>
              <w:rPr>
                <w:rFonts w:cs="Arial"/>
                <w:sz w:val="20"/>
              </w:rPr>
            </w:pPr>
            <w:r w:rsidRPr="008642C7">
              <w:rPr>
                <w:rFonts w:cs="Arial"/>
                <w:sz w:val="20"/>
              </w:rPr>
              <w:t xml:space="preserve">Évaluations des partenaires donateurs </w:t>
            </w:r>
          </w:p>
        </w:tc>
        <w:tc>
          <w:tcPr>
            <w:tcW w:w="3788" w:type="dxa"/>
            <w:shd w:val="clear" w:color="auto" w:fill="auto"/>
          </w:tcPr>
          <w:p w14:paraId="1519E242" w14:textId="77777777" w:rsidR="005B1329" w:rsidRPr="00773C79" w:rsidRDefault="005B1329" w:rsidP="00FE7720">
            <w:pPr>
              <w:pStyle w:val="IIEDbodytext"/>
              <w:spacing w:after="0"/>
            </w:pPr>
            <w:r>
              <w:t xml:space="preserve">Les partenaires donateurs fournissent une aide financière, une assistance technique et autre soutien de diverses façons pour aider à mettre en œuvre des programmes environnementaux. Certains outils utilisés par les partenaires donateurs sont énumérés ci-contre et expliqués plus en détail ci-dessous dans le </w:t>
            </w:r>
            <w:r w:rsidR="005723F3">
              <w:fldChar w:fldCharType="begin"/>
            </w:r>
            <w:r w:rsidR="005723F3">
              <w:instrText xml:space="preserve"> REF _Ref445548019 \h  \* MERGEFORMAT </w:instrText>
            </w:r>
            <w:r w:rsidR="005723F3">
              <w:fldChar w:fldCharType="separate"/>
            </w:r>
            <w:r w:rsidRPr="00F32B47">
              <w:t>Table</w:t>
            </w:r>
            <w:r>
              <w:t>au 8.2 </w:t>
            </w:r>
            <w:r w:rsidRPr="00F32B47">
              <w:t xml:space="preserve">: </w:t>
            </w:r>
            <w:r>
              <w:t>Outil</w:t>
            </w:r>
            <w:r w:rsidRPr="00F32B47">
              <w:t xml:space="preserve">s </w:t>
            </w:r>
            <w:r>
              <w:t>et</w:t>
            </w:r>
            <w:r w:rsidRPr="00F32B47">
              <w:t xml:space="preserve"> </w:t>
            </w:r>
            <w:r>
              <w:t>r</w:t>
            </w:r>
            <w:r w:rsidRPr="00F32B47">
              <w:t>es</w:t>
            </w:r>
            <w:r>
              <w:t>sources pour la supervision et l'examen</w:t>
            </w:r>
            <w:r w:rsidRPr="00F32B47">
              <w:t xml:space="preserve"> </w:t>
            </w:r>
            <w:r>
              <w:t>du</w:t>
            </w:r>
            <w:r w:rsidRPr="00F32B47">
              <w:t xml:space="preserve"> </w:t>
            </w:r>
            <w:r>
              <w:t>b</w:t>
            </w:r>
            <w:r w:rsidRPr="00F32B47">
              <w:t>udge</w:t>
            </w:r>
            <w:r>
              <w:t>t consacré à l'environnement et aux ressources naturelles</w:t>
            </w:r>
            <w:r w:rsidR="005723F3">
              <w:fldChar w:fldCharType="end"/>
            </w:r>
            <w:r>
              <w:t>.</w:t>
            </w:r>
          </w:p>
        </w:tc>
        <w:tc>
          <w:tcPr>
            <w:tcW w:w="3788" w:type="dxa"/>
            <w:shd w:val="clear" w:color="auto" w:fill="auto"/>
          </w:tcPr>
          <w:p w14:paraId="1D09A817" w14:textId="77777777" w:rsidR="005B1329" w:rsidRPr="00773C79" w:rsidRDefault="005B1329" w:rsidP="00FE7720">
            <w:pPr>
              <w:pStyle w:val="IIEDbodytext"/>
              <w:spacing w:after="0"/>
            </w:pPr>
            <w:r>
              <w:t>L’activité de supervision des donateurs, qui est partagée avec les États, comprend :</w:t>
            </w:r>
          </w:p>
          <w:p w14:paraId="168230FB" w14:textId="77777777" w:rsidR="005B1329" w:rsidRPr="00773C79" w:rsidRDefault="005B1329" w:rsidP="00FE7720">
            <w:pPr>
              <w:pStyle w:val="IIEDbodytext"/>
              <w:spacing w:after="0"/>
            </w:pPr>
            <w:r>
              <w:t>Les revues de dépenses publiques</w:t>
            </w:r>
          </w:p>
          <w:p w14:paraId="1B9DD09F" w14:textId="77777777" w:rsidR="005B1329" w:rsidRPr="00773C79" w:rsidRDefault="005B1329" w:rsidP="00FE7720">
            <w:pPr>
              <w:pStyle w:val="IIEDbodytext"/>
              <w:spacing w:after="0"/>
            </w:pPr>
            <w:r>
              <w:t>Les enquêtes de suivi des dépenses publiques</w:t>
            </w:r>
          </w:p>
          <w:p w14:paraId="10592986" w14:textId="77777777" w:rsidR="005B1329" w:rsidRPr="00773C79" w:rsidRDefault="005B1329" w:rsidP="00FE7720">
            <w:pPr>
              <w:pStyle w:val="IIEDbodytext"/>
              <w:spacing w:after="0"/>
            </w:pPr>
            <w:r>
              <w:t>Les évaluations du PEFA</w:t>
            </w:r>
          </w:p>
          <w:p w14:paraId="479AB147" w14:textId="77777777" w:rsidR="005B1329" w:rsidRPr="00773C79" w:rsidRDefault="005B1329" w:rsidP="00FE7720">
            <w:pPr>
              <w:pStyle w:val="IIEDbodytext"/>
              <w:spacing w:after="0"/>
            </w:pPr>
            <w:r>
              <w:t>Les évaluations des risques fiduciaires</w:t>
            </w:r>
          </w:p>
        </w:tc>
      </w:tr>
      <w:tr w:rsidR="005B1329" w:rsidRPr="00773C79" w14:paraId="116DE076" w14:textId="77777777" w:rsidTr="00FE7720">
        <w:tc>
          <w:tcPr>
            <w:tcW w:w="1496" w:type="dxa"/>
            <w:shd w:val="clear" w:color="auto" w:fill="auto"/>
          </w:tcPr>
          <w:p w14:paraId="6A15C944" w14:textId="77777777" w:rsidR="005B1329" w:rsidRPr="008642C7" w:rsidRDefault="005B1329" w:rsidP="00FE7720">
            <w:pPr>
              <w:spacing w:after="120" w:line="240" w:lineRule="auto"/>
              <w:rPr>
                <w:rFonts w:cs="Arial"/>
                <w:sz w:val="20"/>
              </w:rPr>
            </w:pPr>
            <w:r w:rsidRPr="008642C7">
              <w:rPr>
                <w:rFonts w:cs="Arial"/>
                <w:sz w:val="20"/>
              </w:rPr>
              <w:t>D’autres organismes et institutions de l’administration publique</w:t>
            </w:r>
          </w:p>
        </w:tc>
        <w:tc>
          <w:tcPr>
            <w:tcW w:w="3788" w:type="dxa"/>
            <w:shd w:val="clear" w:color="auto" w:fill="auto"/>
          </w:tcPr>
          <w:p w14:paraId="60D71888" w14:textId="77777777" w:rsidR="005B1329" w:rsidRPr="00773C79" w:rsidRDefault="005B1329" w:rsidP="00FE7720">
            <w:pPr>
              <w:pStyle w:val="IIEDbodytext"/>
              <w:spacing w:after="0"/>
            </w:pPr>
            <w:r>
              <w:t>L’administration centrale est dotée d’un certain nombre d’institutions qui peuvent jouer un rôle de supervision de l’activité budgétaire ; celles-ci varient d’un pays à l’autre et les mandats sont également différents. Cependant, certains exemples sont répertoriés ci-contre.</w:t>
            </w:r>
          </w:p>
        </w:tc>
        <w:tc>
          <w:tcPr>
            <w:tcW w:w="3788" w:type="dxa"/>
            <w:shd w:val="clear" w:color="auto" w:fill="auto"/>
          </w:tcPr>
          <w:p w14:paraId="36D509A6" w14:textId="77777777" w:rsidR="005B1329" w:rsidRPr="00773C79" w:rsidRDefault="005B1329" w:rsidP="00FE7720">
            <w:pPr>
              <w:pStyle w:val="IIEDbodytext"/>
              <w:spacing w:after="0"/>
            </w:pPr>
            <w:r>
              <w:t>Les activités de supervision par l’administration centrale peuvent inclure :</w:t>
            </w:r>
          </w:p>
          <w:p w14:paraId="25E002E4" w14:textId="77777777" w:rsidR="005B1329" w:rsidRPr="00773C79" w:rsidRDefault="005B1329" w:rsidP="00FE7720">
            <w:pPr>
              <w:pStyle w:val="IIEDbodytext"/>
              <w:spacing w:after="0"/>
            </w:pPr>
            <w:r>
              <w:t>Une commission de lutte contre la corruption</w:t>
            </w:r>
          </w:p>
          <w:p w14:paraId="1DDBB9A6" w14:textId="77777777" w:rsidR="005B1329" w:rsidRPr="00773C79" w:rsidRDefault="005B1329" w:rsidP="00FE7720">
            <w:pPr>
              <w:pStyle w:val="IIEDbodytext"/>
              <w:spacing w:after="0"/>
            </w:pPr>
            <w:r>
              <w:t>Des forums légaux des citoyens (par exemple, les audits publics ou sociaux)</w:t>
            </w:r>
          </w:p>
        </w:tc>
      </w:tr>
    </w:tbl>
    <w:p w14:paraId="3F48C976" w14:textId="77777777" w:rsidR="005B1329" w:rsidRPr="00F32B47" w:rsidRDefault="005B1329" w:rsidP="005B1329">
      <w:pPr>
        <w:pStyle w:val="ColorfulList-Accent11"/>
        <w:ind w:left="1440"/>
      </w:pPr>
    </w:p>
    <w:p w14:paraId="66658F5A" w14:textId="77777777" w:rsidR="005B1329" w:rsidRDefault="005B1329" w:rsidP="004A075F">
      <w:pPr>
        <w:pStyle w:val="IIEDsubheading2"/>
        <w:outlineLvl w:val="1"/>
      </w:pPr>
      <w:bookmarkStart w:id="163" w:name="_Toc445466294"/>
      <w:bookmarkStart w:id="164" w:name="_Toc452133177"/>
      <w:bookmarkStart w:id="165" w:name="_Toc480286793"/>
      <w:r>
        <w:t>8.3 Orientations pour intégrer les liens pauvreté-environnement, ressources naturelles et changements climatiques dans le processus d’audit</w:t>
      </w:r>
      <w:bookmarkEnd w:id="163"/>
      <w:bookmarkEnd w:id="164"/>
      <w:bookmarkEnd w:id="165"/>
    </w:p>
    <w:p w14:paraId="61396794" w14:textId="77777777" w:rsidR="005B1329" w:rsidRPr="00F13597" w:rsidRDefault="005B1329" w:rsidP="005B1329">
      <w:pPr>
        <w:pStyle w:val="IIEDbodytext"/>
      </w:pPr>
      <w:r>
        <w:t>La phase finale du cycle budgétaire annuel repose en grande partie sur les responsabilités et l’examen minutieux. Cependant, elle fournit des informations utiles qui permettent d’améliorer et d’affiner la planification financière et de ressources ultérieures. L’apprentissage des enseignements tirés de ce processus contribue à la réalisation future du budget, y compris des dépenses consacrées à l’environnement, aux ressources naturelles et aux changements climatiques.</w:t>
      </w:r>
    </w:p>
    <w:p w14:paraId="72478A94" w14:textId="77777777" w:rsidR="005B1329" w:rsidRPr="00F13597" w:rsidRDefault="005B1329" w:rsidP="005B1329">
      <w:pPr>
        <w:pStyle w:val="IIEDbodytext"/>
      </w:pPr>
      <w:r>
        <w:t>Le mandat des institutions supérieures de contrôle est un point d’entrée important pour l’audit environnemental. Le mandat de certaines ISC établit de manière explicite la réalisation d’un audit environnemental, comme c’est le cas par exemple au Kenya.</w:t>
      </w:r>
      <w:r w:rsidRPr="00AE052C">
        <w:rPr>
          <w:rStyle w:val="FootnoteReference"/>
        </w:rPr>
        <w:footnoteReference w:id="26"/>
      </w:r>
      <w:r>
        <w:t xml:space="preserve"> Pour lever tout doute, un mandat explicite d’audit environnemental renforcera le profil et appuiera l’activité.</w:t>
      </w:r>
    </w:p>
    <w:p w14:paraId="3D9C4C99" w14:textId="77777777" w:rsidR="005B1329" w:rsidRDefault="005B1329" w:rsidP="005B1329">
      <w:pPr>
        <w:pStyle w:val="IIEDbodytext"/>
      </w:pPr>
      <w:r>
        <w:t>Les plans annuels et stratégiques de l’ISC (et l’audit interne) devraient inclure des tâches et des travaux d’assurance ou de régularité liés à l’environnement et aux ressources naturelles. Des engagements permanents pour examiner les questions relatives à l’environnement et aux ressources naturelles devraient être pris. Un engagement politique de l’ISC à consacrer une partie des ressources à la conformité des audits de performance dans le domaine de l’environnement et des ressources naturelles est un point de départ utile. Les manuels d’audit de performance et de conformité devraient également comporter une section sur l’audit environnemental et climatique.</w:t>
      </w:r>
    </w:p>
    <w:p w14:paraId="303354BD" w14:textId="77777777" w:rsidR="005B1329" w:rsidRPr="00F13597" w:rsidRDefault="005B1329" w:rsidP="005B1329">
      <w:pPr>
        <w:pStyle w:val="IIEDbodytext"/>
      </w:pPr>
      <w:r>
        <w:t>Les plans de formation de l’ISC devraient inclure des activités d’audit environnemental et des ressources naturelles. Des ressources sont disponibles sur le site Internet de l’INTOSAI-WGEA pour chacun des documents d’orientation énoncés dans le Tableau 8.2.</w:t>
      </w:r>
    </w:p>
    <w:p w14:paraId="3C469141" w14:textId="77777777" w:rsidR="005B1329" w:rsidRPr="00F13597" w:rsidRDefault="005B1329" w:rsidP="005B1329">
      <w:pPr>
        <w:pStyle w:val="IIEDbodytext"/>
      </w:pPr>
      <w:r>
        <w:t>L’institution supérieure de contrôle a beaucoup de possibilités (et d’orientations) d’entreprendre des évaluations spéciales des activités liées à l’environnement, aux ressources naturelles et aux changements climatiques et l’INTOSAI a fourni des ressources et des orientations étendues à cet effet – voir le Tableau 8.2.</w:t>
      </w:r>
    </w:p>
    <w:p w14:paraId="7A3F4619" w14:textId="77777777" w:rsidR="005B1329" w:rsidRPr="00F13597" w:rsidRDefault="005B1329" w:rsidP="005B1329">
      <w:pPr>
        <w:pStyle w:val="IIEDbodytext"/>
      </w:pPr>
      <w:r>
        <w:t>L’ISC devrait examiner les activités de gestion (ministère d’exécution ou institutions publiques) qui visent à mesurer si des fonds publics ont été dépensés aux fins prévues et se sont conformés aux normes d’optimisation des ressources que sont l’économie, l’efficience et l’efficacité.</w:t>
      </w:r>
    </w:p>
    <w:p w14:paraId="687124F7" w14:textId="77777777" w:rsidR="005B1329" w:rsidRPr="00F13597" w:rsidRDefault="005B1329" w:rsidP="005B1329">
      <w:pPr>
        <w:pStyle w:val="IIEDbodytext"/>
      </w:pPr>
      <w:r>
        <w:t>Le Comptable général devrait préparer des rapports sur l’état de la comptabilité, des finances et de la réalisation budgétaire des dépenses de l’exercice à cette fin. Les classifications administratives et fonctionnelles offrent une possibilité d’agrégation en information de programme. L’environnement et les ressources naturelles doivent être explicites dans les plans comptables fonctionnels.</w:t>
      </w:r>
    </w:p>
    <w:p w14:paraId="57A4098C" w14:textId="77777777" w:rsidR="005B1329" w:rsidRPr="00F13597" w:rsidRDefault="005B1329" w:rsidP="005B1329">
      <w:pPr>
        <w:pStyle w:val="IIEDbodytext"/>
      </w:pPr>
      <w:r>
        <w:t>Pour intégrer les questions relatives à l’environnement, aux ressources naturelles et aux changements climatiques, ces rapports sont importants, car ils permettent une comparaison directe des dépenses avec le budget et avec les progrès et la réalisation physique. Ceci est une base pour trianguler les réalisations effectives à la suite des dépenses et la mesure dans laquelle les produits et les résultats escomptés ont été atteints. L’ISC devrait examiner les processus de gestion impliqués.</w:t>
      </w:r>
    </w:p>
    <w:p w14:paraId="4B0F1654" w14:textId="77777777" w:rsidR="005B1329" w:rsidRPr="00F13597" w:rsidRDefault="005B1329" w:rsidP="005B1329">
      <w:pPr>
        <w:pStyle w:val="IIEDbodytext"/>
      </w:pPr>
      <w:r>
        <w:t>Des contrôles et des vérifications supplémentaires peuvent également être mis en place. Par exemple, les commissions parlementaires vérifieront les performances budgétaires par rapport aux cibles et objectifs budgétaires. La CCP peut également bénéficier d’un appui pour examiner certains aspects du budget consacré à l’environnement, aux ressources naturelles ou aux changements climatiques. L’initiation des nouveaux membres de la CCP est un point d’entrée potentiellement précieux.</w:t>
      </w:r>
    </w:p>
    <w:p w14:paraId="1CD85F85" w14:textId="77777777" w:rsidR="005B1329" w:rsidRPr="00F13597" w:rsidRDefault="005B1329" w:rsidP="005B1329">
      <w:pPr>
        <w:pStyle w:val="IIEDbodytext"/>
      </w:pPr>
      <w:r>
        <w:t>D’autres évaluations, pas nécessairement sur une base annuelle, peuvent être effectuées ; il s’agit des revues des dépenses publiques, des enquêtes de suivi des dépenses publiques, des évaluations des dépenses publiques et de la responsabilité financière. Si l’État met en œuvre un programme avec le concours du FMI, il sera évalué en fonction des objectifs du programme convenus par l’institution.</w:t>
      </w:r>
    </w:p>
    <w:p w14:paraId="33D54457" w14:textId="77777777" w:rsidR="005B1329" w:rsidRPr="00F32B47" w:rsidRDefault="005B1329" w:rsidP="005B1329">
      <w:pPr>
        <w:pStyle w:val="IIEDbodytext"/>
      </w:pPr>
      <w:r>
        <w:t>La supervision des budgets est importante pour le Ministère des finances et les ministères d’exécution en termes de responsabilisation et de performances, et fait partie intégrante de la budgétisation axée sur les résultats, de la budgétisation axée sur les performances et des budgets-programmes.</w:t>
      </w:r>
    </w:p>
    <w:p w14:paraId="17AB7AF9" w14:textId="77777777" w:rsidR="005B1329" w:rsidRPr="002F4890" w:rsidRDefault="005B1329" w:rsidP="005B1329">
      <w:pPr>
        <w:pStyle w:val="IIEDsubheading3"/>
      </w:pPr>
      <w:bookmarkStart w:id="166" w:name="_Toc445466293"/>
      <w:r>
        <w:t>Conseils pratiques pour une utilisation efficace des rapports du vérificateur général sur les liens pauvreté-environnement, ressources naturelles et changements climatiques</w:t>
      </w:r>
    </w:p>
    <w:p w14:paraId="2899733B" w14:textId="77777777" w:rsidR="005B1329" w:rsidRPr="002F4890" w:rsidRDefault="005B1329" w:rsidP="005B1329">
      <w:pPr>
        <w:pStyle w:val="IIEDlistbulleted"/>
      </w:pPr>
      <w:r>
        <w:t>Les rapports d’audit des performances en matière d’environnement, ressources naturelles et changements climatiques présentent des analyses utiles et des recommandations qui amélioreront les performances.</w:t>
      </w:r>
    </w:p>
    <w:p w14:paraId="21E670EF" w14:textId="77777777" w:rsidR="005B1329" w:rsidRPr="002F4890" w:rsidRDefault="005B1329" w:rsidP="005B1329">
      <w:pPr>
        <w:pStyle w:val="IIEDlistbulleted"/>
      </w:pPr>
      <w:r>
        <w:t>Les rapports de régularité présentent des problèmes de contrôle interne qui, s’ils sont résolus, amélioreront les processus dans les institutions.</w:t>
      </w:r>
    </w:p>
    <w:p w14:paraId="208733C7" w14:textId="77777777" w:rsidR="005B1329" w:rsidRPr="002F4890" w:rsidRDefault="005B1329" w:rsidP="005B1329">
      <w:pPr>
        <w:pStyle w:val="IIEDlistbulleted"/>
      </w:pPr>
      <w:r>
        <w:t>Établir une fonction spécifique pour superviser la mise en œuvre des recommandations du vérificateur général ; il peut s’agir d’un comité de vérification ou d’une initiative similaire.</w:t>
      </w:r>
    </w:p>
    <w:p w14:paraId="7DDA208C" w14:textId="77777777" w:rsidR="005B1329" w:rsidRPr="002F4890" w:rsidRDefault="005B1329" w:rsidP="005B1329">
      <w:pPr>
        <w:pStyle w:val="IIEDlistbulleted"/>
      </w:pPr>
      <w:r>
        <w:t>Le comité devrait travailler sous l’autorité directe du responsable de l’institution.</w:t>
      </w:r>
    </w:p>
    <w:p w14:paraId="341F9119" w14:textId="77777777" w:rsidR="005B1329" w:rsidRDefault="005B1329" w:rsidP="005B1329">
      <w:pPr>
        <w:pStyle w:val="IIEDsubheading2"/>
      </w:pPr>
    </w:p>
    <w:p w14:paraId="3A0E37D6" w14:textId="77777777" w:rsidR="005B1329" w:rsidRDefault="005B1329" w:rsidP="004A075F">
      <w:pPr>
        <w:pStyle w:val="IIEDsubheading2"/>
        <w:outlineLvl w:val="1"/>
      </w:pPr>
      <w:bookmarkStart w:id="167" w:name="_Toc452133178"/>
      <w:bookmarkStart w:id="168" w:name="_Toc480286794"/>
      <w:r>
        <w:t>8.4 Conseils pratiques : outils pour la surveillance des dépenses consacrées aux liens pauvreté-environnement ressources naturelles et changements climatiques</w:t>
      </w:r>
      <w:bookmarkEnd w:id="167"/>
      <w:bookmarkEnd w:id="168"/>
    </w:p>
    <w:p w14:paraId="4E80D8B8" w14:textId="77777777" w:rsidR="005B1329" w:rsidRPr="00F32B47" w:rsidRDefault="005B1329" w:rsidP="005B1329">
      <w:pPr>
        <w:pStyle w:val="IIEDbodytext"/>
      </w:pPr>
      <w:r>
        <w:t>Les institutions impliquées dans la supervision des budgets consacrés aux liens pauvreté-environnement et ressources naturelles utilisent un certain nombre d’outils pour mener leur examen et élaborer leurs évaluations. Une sélection est présentée ci-dessous, dont les trois composantes de l’audit réglementaire des ISC et d’autres guides et ressources publiés par l’INTOSAI :</w:t>
      </w:r>
    </w:p>
    <w:p w14:paraId="4006EBBA" w14:textId="77777777" w:rsidR="005B1329" w:rsidRPr="00F32B47" w:rsidRDefault="005B1329" w:rsidP="005B1329">
      <w:pPr>
        <w:pStyle w:val="IIEDtableheading"/>
      </w:pPr>
      <w:bookmarkStart w:id="169" w:name="_Ref445548019"/>
      <w:r>
        <w:t>Tableau 8.2 : Outils et ressources pour la supervision et l’examen du budget consacré à l’environnement et aux ressources naturelles</w:t>
      </w:r>
      <w:bookmarkEnd w:id="169"/>
    </w:p>
    <w:tbl>
      <w:tblPr>
        <w:tblW w:w="9072" w:type="dxa"/>
        <w:tblBorders>
          <w:top w:val="single" w:sz="18" w:space="0" w:color="A8B400"/>
          <w:bottom w:val="single" w:sz="4" w:space="0" w:color="A8B400"/>
          <w:insideH w:val="single" w:sz="4" w:space="0" w:color="A8B400"/>
        </w:tblBorders>
        <w:tblLook w:val="04A0" w:firstRow="1" w:lastRow="0" w:firstColumn="1" w:lastColumn="0" w:noHBand="0" w:noVBand="1"/>
      </w:tblPr>
      <w:tblGrid>
        <w:gridCol w:w="1862"/>
        <w:gridCol w:w="2894"/>
        <w:gridCol w:w="4316"/>
      </w:tblGrid>
      <w:tr w:rsidR="005B1329" w:rsidRPr="00773C79" w14:paraId="70667F40" w14:textId="77777777" w:rsidTr="00FE7720">
        <w:tc>
          <w:tcPr>
            <w:tcW w:w="1521" w:type="dxa"/>
            <w:shd w:val="clear" w:color="auto" w:fill="auto"/>
          </w:tcPr>
          <w:p w14:paraId="648E1316" w14:textId="77777777" w:rsidR="005B1329" w:rsidRPr="00773C79" w:rsidRDefault="005B1329" w:rsidP="00FE7720">
            <w:pPr>
              <w:pStyle w:val="IIEDtablecolumnheading"/>
            </w:pPr>
            <w:r>
              <w:t>Outils et ressources</w:t>
            </w:r>
          </w:p>
        </w:tc>
        <w:tc>
          <w:tcPr>
            <w:tcW w:w="3015" w:type="dxa"/>
            <w:shd w:val="clear" w:color="auto" w:fill="auto"/>
          </w:tcPr>
          <w:p w14:paraId="397F2F00" w14:textId="77777777" w:rsidR="005B1329" w:rsidRPr="00773C79" w:rsidRDefault="005B1329" w:rsidP="00FE7720">
            <w:pPr>
              <w:pStyle w:val="IIEDtablecolumnheading"/>
            </w:pPr>
            <w:r>
              <w:t>Explication...</w:t>
            </w:r>
          </w:p>
        </w:tc>
        <w:tc>
          <w:tcPr>
            <w:tcW w:w="4536" w:type="dxa"/>
            <w:shd w:val="clear" w:color="auto" w:fill="auto"/>
          </w:tcPr>
          <w:p w14:paraId="5F3ADE14" w14:textId="77777777" w:rsidR="005B1329" w:rsidRPr="00773C79" w:rsidRDefault="005B1329" w:rsidP="00FE7720">
            <w:pPr>
              <w:pStyle w:val="IIEDtablecolumnheading"/>
            </w:pPr>
            <w:r>
              <w:t>Comment ça marche…</w:t>
            </w:r>
          </w:p>
        </w:tc>
      </w:tr>
      <w:tr w:rsidR="005B1329" w:rsidRPr="00773C79" w14:paraId="27479FA1" w14:textId="77777777" w:rsidTr="00FE7720">
        <w:tc>
          <w:tcPr>
            <w:tcW w:w="1521" w:type="dxa"/>
            <w:shd w:val="clear" w:color="auto" w:fill="auto"/>
          </w:tcPr>
          <w:p w14:paraId="272CC039" w14:textId="77777777" w:rsidR="005B1329" w:rsidRPr="00773C79" w:rsidRDefault="005B1329" w:rsidP="00FE7720">
            <w:pPr>
              <w:pStyle w:val="IIEDbodytext"/>
              <w:spacing w:after="0"/>
            </w:pPr>
            <w:r>
              <w:t xml:space="preserve">ISSAI 200 – Audit financier (audit des états financiers annuels) </w:t>
            </w:r>
            <w:r w:rsidR="005723F3">
              <w:fldChar w:fldCharType="begin"/>
            </w:r>
            <w:r w:rsidR="005723F3">
              <w:instrText xml:space="preserve"> NOTEREF _Ref445543231 \h  \* MERGEFORMAT </w:instrText>
            </w:r>
            <w:r w:rsidR="005723F3">
              <w:fldChar w:fldCharType="separate"/>
            </w:r>
            <w:r>
              <w:rPr>
                <w:vertAlign w:val="superscript"/>
              </w:rPr>
              <w:t>28</w:t>
            </w:r>
            <w:r w:rsidR="005723F3">
              <w:fldChar w:fldCharType="end"/>
            </w:r>
          </w:p>
        </w:tc>
        <w:tc>
          <w:tcPr>
            <w:tcW w:w="3015" w:type="dxa"/>
            <w:shd w:val="clear" w:color="auto" w:fill="auto"/>
          </w:tcPr>
          <w:p w14:paraId="7AD71BDA" w14:textId="77777777" w:rsidR="005B1329" w:rsidRPr="00773C79" w:rsidRDefault="005B1329" w:rsidP="00FE7720">
            <w:pPr>
              <w:pStyle w:val="IIEDbodytext"/>
              <w:spacing w:after="0"/>
            </w:pPr>
            <w:r>
              <w:t xml:space="preserve">Réalisé par l’Institution supérieure de contrôle, l’audit des états financiers a pour objectif d’améliorer le degré de confiance des utilisateurs visés dans les états financiers. </w:t>
            </w:r>
            <w:bookmarkStart w:id="170" w:name="_Ref445543231"/>
            <w:r w:rsidRPr="00AE052C">
              <w:rPr>
                <w:rStyle w:val="FootnoteReference"/>
              </w:rPr>
              <w:footnoteReference w:id="27"/>
            </w:r>
            <w:bookmarkEnd w:id="170"/>
          </w:p>
        </w:tc>
        <w:tc>
          <w:tcPr>
            <w:tcW w:w="4536" w:type="dxa"/>
            <w:shd w:val="clear" w:color="auto" w:fill="auto"/>
          </w:tcPr>
          <w:p w14:paraId="29546F89" w14:textId="77777777" w:rsidR="005B1329" w:rsidRPr="00773C79" w:rsidRDefault="005B1329" w:rsidP="00FE7720">
            <w:pPr>
              <w:pStyle w:val="IIEDbodytext"/>
              <w:spacing w:after="0"/>
            </w:pPr>
            <w:r>
              <w:t xml:space="preserve">[La confiance accrue dans les publications] des états financiers est obtenue sur la base de l’expression d’une opinion de l’auditeur quant à savoir si les états financiers sont préparés [...] conformément à un cadre d’information financière applicable [...] sont présentés de manière fidèle à la réalité [...] ou donnent une image fidèle et honnête conformément au cadre de présentation retenu. </w:t>
            </w:r>
            <w:r w:rsidR="005723F3">
              <w:fldChar w:fldCharType="begin"/>
            </w:r>
            <w:r w:rsidR="005723F3">
              <w:instrText xml:space="preserve"> NOTEREF _Ref445543231 \h  \* MERGEFORMAT </w:instrText>
            </w:r>
            <w:r w:rsidR="005723F3">
              <w:fldChar w:fldCharType="separate"/>
            </w:r>
            <w:r>
              <w:rPr>
                <w:vertAlign w:val="superscript"/>
              </w:rPr>
              <w:t>28</w:t>
            </w:r>
            <w:r w:rsidR="005723F3">
              <w:fldChar w:fldCharType="end"/>
            </w:r>
          </w:p>
        </w:tc>
      </w:tr>
      <w:tr w:rsidR="005B1329" w:rsidRPr="00773C79" w14:paraId="4D1E0DBE" w14:textId="77777777" w:rsidTr="00FE7720">
        <w:tc>
          <w:tcPr>
            <w:tcW w:w="1521" w:type="dxa"/>
            <w:shd w:val="clear" w:color="auto" w:fill="auto"/>
          </w:tcPr>
          <w:p w14:paraId="01C3BA8F" w14:textId="77777777" w:rsidR="005B1329" w:rsidRPr="00773C79" w:rsidRDefault="005B1329" w:rsidP="00FE7720">
            <w:pPr>
              <w:pStyle w:val="IIEDbodytext"/>
              <w:spacing w:after="0"/>
              <w:rPr>
                <w:szCs w:val="20"/>
              </w:rPr>
            </w:pPr>
            <w:r>
              <w:t>ISSAI 300 – Audit de performance</w:t>
            </w:r>
            <w:r w:rsidRPr="00AE052C">
              <w:rPr>
                <w:rStyle w:val="FootnoteReference"/>
              </w:rPr>
              <w:footnoteReference w:id="28"/>
            </w:r>
          </w:p>
        </w:tc>
        <w:tc>
          <w:tcPr>
            <w:tcW w:w="3015" w:type="dxa"/>
            <w:shd w:val="clear" w:color="auto" w:fill="auto"/>
          </w:tcPr>
          <w:p w14:paraId="4CD8B5F9" w14:textId="77777777" w:rsidR="005B1329" w:rsidRPr="00773C79" w:rsidRDefault="005B1329" w:rsidP="00FE7720">
            <w:pPr>
              <w:pStyle w:val="IIEDbodytext"/>
              <w:spacing w:after="0"/>
              <w:rPr>
                <w:szCs w:val="20"/>
              </w:rPr>
            </w:pPr>
            <w:r>
              <w:t>Lorsqu’il est effectué par des ISC, l’audit de la performance consiste à examiner de façon indépendante, objective et fiable si des entreprises, des systèmes, des opérations, des programmes, des activités ou des organisations du secteur public fonctionnent conformément aux principes d’économie, d’efficience et d’efficacité et si des améliorations sont possibles.</w:t>
            </w:r>
            <w:r w:rsidRPr="00AE052C">
              <w:rPr>
                <w:rStyle w:val="FootnoteReference"/>
              </w:rPr>
              <w:footnoteReference w:id="29"/>
            </w:r>
          </w:p>
        </w:tc>
        <w:tc>
          <w:tcPr>
            <w:tcW w:w="4536" w:type="dxa"/>
            <w:shd w:val="clear" w:color="auto" w:fill="auto"/>
          </w:tcPr>
          <w:p w14:paraId="30C9E9E0" w14:textId="77777777" w:rsidR="005B1329" w:rsidRPr="00773C79" w:rsidRDefault="005B1329" w:rsidP="00FE7720">
            <w:pPr>
              <w:pStyle w:val="IIEDbodytext"/>
              <w:spacing w:after="0"/>
              <w:rPr>
                <w:szCs w:val="20"/>
              </w:rPr>
            </w:pPr>
            <w:r>
              <w:t>L’audit de la performance vise à fournir de nouvelles informations, analyses ou observations, et le cas échéant, à recommander des améliorations. Les audits de la performance apportent de nouvelles informations et connaissances ou une valeur ajoutée.</w:t>
            </w:r>
          </w:p>
        </w:tc>
      </w:tr>
      <w:tr w:rsidR="005B1329" w:rsidRPr="00773C79" w14:paraId="1E09E96D" w14:textId="77777777" w:rsidTr="00FE7720">
        <w:tc>
          <w:tcPr>
            <w:tcW w:w="1521" w:type="dxa"/>
            <w:shd w:val="clear" w:color="auto" w:fill="auto"/>
          </w:tcPr>
          <w:p w14:paraId="150203EC" w14:textId="77777777" w:rsidR="005B1329" w:rsidRPr="00773C79" w:rsidRDefault="005B1329" w:rsidP="00FE7720">
            <w:pPr>
              <w:pStyle w:val="IIEDbodytext"/>
              <w:spacing w:after="0"/>
            </w:pPr>
            <w:r>
              <w:t>ISSAI 400 – Audit de conformité</w:t>
            </w:r>
            <w:r w:rsidRPr="00AE052C">
              <w:rPr>
                <w:rStyle w:val="FootnoteReference"/>
              </w:rPr>
              <w:footnoteReference w:id="30"/>
            </w:r>
          </w:p>
        </w:tc>
        <w:tc>
          <w:tcPr>
            <w:tcW w:w="3015" w:type="dxa"/>
            <w:shd w:val="clear" w:color="auto" w:fill="auto"/>
          </w:tcPr>
          <w:p w14:paraId="095D3CAB" w14:textId="77777777" w:rsidR="005B1329" w:rsidRPr="00773C79" w:rsidRDefault="005B1329" w:rsidP="00FE7720">
            <w:pPr>
              <w:pStyle w:val="IIEDbodytext"/>
              <w:spacing w:after="0"/>
            </w:pPr>
            <w:r>
              <w:t xml:space="preserve">Réalisé par l’ISC, l’audit de conformité consiste à évaluer de façon indépendante si un sujet considéré donné est conforme aux textes législatifs et réglementaires applicables qui servent de critères </w:t>
            </w:r>
          </w:p>
        </w:tc>
        <w:tc>
          <w:tcPr>
            <w:tcW w:w="4536" w:type="dxa"/>
            <w:shd w:val="clear" w:color="auto" w:fill="auto"/>
          </w:tcPr>
          <w:p w14:paraId="58ED2DFB" w14:textId="77777777" w:rsidR="005B1329" w:rsidRPr="00773C79" w:rsidRDefault="005B1329" w:rsidP="00FE7720">
            <w:pPr>
              <w:pStyle w:val="IIEDbodytext"/>
              <w:spacing w:after="0"/>
            </w:pPr>
            <w:r>
              <w:t>Un audit de conformité donne l’occasion à l’ISC d’évaluer si les activités des entités du secteur public sont, dans tous leurs aspects significatifs, conformes aux textes législatifs et réglementaires</w:t>
            </w:r>
            <w:r w:rsidRPr="00AE052C">
              <w:rPr>
                <w:rStyle w:val="FootnoteReference"/>
              </w:rPr>
              <w:footnoteReference w:id="31"/>
            </w:r>
            <w:r>
              <w:t xml:space="preserve"> qui les régissent. L’ISC fera rapport sur la mesure dans laquelle l’entité auditée est conforme aux critères établis.</w:t>
            </w:r>
          </w:p>
        </w:tc>
      </w:tr>
      <w:tr w:rsidR="005B1329" w:rsidRPr="00773C79" w14:paraId="768A8CF8" w14:textId="77777777" w:rsidTr="00FE7720">
        <w:tc>
          <w:tcPr>
            <w:tcW w:w="1521" w:type="dxa"/>
            <w:shd w:val="clear" w:color="auto" w:fill="auto"/>
          </w:tcPr>
          <w:p w14:paraId="7D4CBC02" w14:textId="77777777" w:rsidR="005B1329" w:rsidRPr="00773C79" w:rsidRDefault="005B1329" w:rsidP="00FE7720">
            <w:pPr>
              <w:pStyle w:val="IIEDbodytext"/>
              <w:spacing w:after="0"/>
            </w:pPr>
            <w:r>
              <w:t>ISSAI 5110 – Lignes directrices du contrôle des activités à caractère environnemental</w:t>
            </w:r>
            <w:r w:rsidRPr="00AE052C">
              <w:rPr>
                <w:rStyle w:val="FootnoteReference"/>
              </w:rPr>
              <w:footnoteReference w:id="32"/>
            </w:r>
          </w:p>
        </w:tc>
        <w:tc>
          <w:tcPr>
            <w:tcW w:w="3015" w:type="dxa"/>
            <w:shd w:val="clear" w:color="auto" w:fill="auto"/>
          </w:tcPr>
          <w:p w14:paraId="03D58886" w14:textId="77777777" w:rsidR="005B1329" w:rsidRPr="00773C79" w:rsidRDefault="005B1329" w:rsidP="00FE7720">
            <w:pPr>
              <w:pStyle w:val="IIEDbodytext"/>
              <w:spacing w:after="0"/>
            </w:pPr>
            <w:r>
              <w:t xml:space="preserve">Les lignes directrices utilisées par l’ISC, l’expression « audit environnemental » est une étiquette pratique généralement utilisée pour décrire l’une d’une pléthore d'activités, telles que les audits de gestion, la certification des produits et les mesures de contrôle gouvernementales </w:t>
            </w:r>
          </w:p>
        </w:tc>
        <w:tc>
          <w:tcPr>
            <w:tcW w:w="4536" w:type="dxa"/>
            <w:shd w:val="clear" w:color="auto" w:fill="auto"/>
          </w:tcPr>
          <w:p w14:paraId="31E33075" w14:textId="77777777" w:rsidR="005B1329" w:rsidRPr="00773C79" w:rsidRDefault="005B1329" w:rsidP="00FE7720">
            <w:pPr>
              <w:pStyle w:val="IIEDbodytext"/>
              <w:spacing w:after="0"/>
            </w:pPr>
            <w:r>
              <w:t>Il définit la manière dont les problèmes environnementaux peuvent être pris en compte dans le cadre du travail régulier (exécution, conformité, audit financier) des ISC :</w:t>
            </w:r>
          </w:p>
          <w:p w14:paraId="73C6BFAF" w14:textId="77777777" w:rsidR="005B1329" w:rsidRPr="00773C79" w:rsidRDefault="005B1329" w:rsidP="005B1329">
            <w:pPr>
              <w:pStyle w:val="IIEDbodytext"/>
              <w:numPr>
                <w:ilvl w:val="0"/>
                <w:numId w:val="13"/>
              </w:numPr>
              <w:spacing w:after="0"/>
            </w:pPr>
            <w:r>
              <w:t xml:space="preserve">Audit du suivi par l’État du respect des lois environnementales </w:t>
            </w:r>
          </w:p>
          <w:p w14:paraId="2AB48BD8" w14:textId="77777777" w:rsidR="005B1329" w:rsidRPr="00773C79" w:rsidRDefault="005B1329" w:rsidP="005B1329">
            <w:pPr>
              <w:pStyle w:val="IIEDbodytext"/>
              <w:numPr>
                <w:ilvl w:val="0"/>
                <w:numId w:val="13"/>
              </w:numPr>
              <w:spacing w:after="0"/>
            </w:pPr>
            <w:r>
              <w:t>Audit de la performance des programmes environnementaux publics</w:t>
            </w:r>
          </w:p>
          <w:p w14:paraId="6B65AD44" w14:textId="77777777" w:rsidR="005B1329" w:rsidRPr="00773C79" w:rsidRDefault="005B1329" w:rsidP="005B1329">
            <w:pPr>
              <w:pStyle w:val="IIEDbodytext"/>
              <w:numPr>
                <w:ilvl w:val="0"/>
                <w:numId w:val="13"/>
              </w:numPr>
              <w:spacing w:after="0"/>
            </w:pPr>
            <w:r>
              <w:t>Audit des impacts environnementaux d’autres programmes publics</w:t>
            </w:r>
          </w:p>
          <w:p w14:paraId="36B4F4B4" w14:textId="77777777" w:rsidR="005B1329" w:rsidRPr="00773C79" w:rsidRDefault="005B1329" w:rsidP="005B1329">
            <w:pPr>
              <w:pStyle w:val="IIEDbodytext"/>
              <w:numPr>
                <w:ilvl w:val="0"/>
                <w:numId w:val="13"/>
              </w:numPr>
              <w:spacing w:after="0"/>
            </w:pPr>
            <w:r>
              <w:t>Audit des systèmes de gestion de l’environnement</w:t>
            </w:r>
          </w:p>
          <w:p w14:paraId="571C5F8D" w14:textId="77777777" w:rsidR="005B1329" w:rsidRPr="00773C79" w:rsidRDefault="005B1329" w:rsidP="005B1329">
            <w:pPr>
              <w:pStyle w:val="IIEDbodytext"/>
              <w:numPr>
                <w:ilvl w:val="0"/>
                <w:numId w:val="13"/>
              </w:numPr>
              <w:spacing w:after="0"/>
            </w:pPr>
            <w:r>
              <w:t>Évaluation des politiques et des programmes proposés</w:t>
            </w:r>
          </w:p>
        </w:tc>
      </w:tr>
      <w:tr w:rsidR="005B1329" w:rsidRPr="00773C79" w14:paraId="5555697F" w14:textId="77777777" w:rsidTr="00FE7720">
        <w:tc>
          <w:tcPr>
            <w:tcW w:w="1521" w:type="dxa"/>
            <w:shd w:val="clear" w:color="auto" w:fill="auto"/>
          </w:tcPr>
          <w:p w14:paraId="3C4F03C0" w14:textId="77777777" w:rsidR="005B1329" w:rsidRPr="00773C79" w:rsidRDefault="005B1329" w:rsidP="00FE7720">
            <w:pPr>
              <w:pStyle w:val="IIEDbodytext"/>
              <w:spacing w:after="0"/>
            </w:pPr>
            <w:r>
              <w:t>ISSAI 5120 – Vérification environnementale et vérification de la régularité</w:t>
            </w:r>
            <w:r w:rsidRPr="00AE052C">
              <w:rPr>
                <w:rStyle w:val="FootnoteReference"/>
              </w:rPr>
              <w:footnoteReference w:id="33"/>
            </w:r>
          </w:p>
        </w:tc>
        <w:tc>
          <w:tcPr>
            <w:tcW w:w="3015" w:type="dxa"/>
            <w:shd w:val="clear" w:color="auto" w:fill="auto"/>
          </w:tcPr>
          <w:p w14:paraId="3E4FA7C1" w14:textId="77777777" w:rsidR="005B1329" w:rsidRPr="00773C79" w:rsidRDefault="005B1329" w:rsidP="00FE7720">
            <w:pPr>
              <w:pStyle w:val="IIEDbodytext"/>
              <w:spacing w:after="0"/>
            </w:pPr>
            <w:r>
              <w:t>Le guide indique comment les composantes (financières, performance, conformité) de l’audit de l’ISC sont appliquées par celle-ci dans l’audit environnemental.</w:t>
            </w:r>
          </w:p>
        </w:tc>
        <w:tc>
          <w:tcPr>
            <w:tcW w:w="4536" w:type="dxa"/>
            <w:shd w:val="clear" w:color="auto" w:fill="auto"/>
          </w:tcPr>
          <w:p w14:paraId="10E36A23" w14:textId="77777777" w:rsidR="005B1329" w:rsidRPr="00773C79" w:rsidRDefault="005B1329" w:rsidP="00FE7720">
            <w:pPr>
              <w:pStyle w:val="IIEDbodytext"/>
              <w:spacing w:after="0"/>
            </w:pPr>
            <w:r>
              <w:t>Une vérification des états financiers peut porter sur les questions environnementales suivantes :</w:t>
            </w:r>
          </w:p>
          <w:p w14:paraId="7F6B7E14" w14:textId="77777777" w:rsidR="005B1329" w:rsidRPr="00773C79" w:rsidRDefault="005B1329" w:rsidP="00FE7720">
            <w:pPr>
              <w:pStyle w:val="IIEDbulletedlist"/>
              <w:spacing w:after="0"/>
            </w:pPr>
            <w:r>
              <w:t>les initiatives visant à prévenir ou réduire les dommages pour l’environnement ou à y remédier</w:t>
            </w:r>
          </w:p>
          <w:p w14:paraId="59D0BC66" w14:textId="77777777" w:rsidR="005B1329" w:rsidRPr="00773C79" w:rsidRDefault="005B1329" w:rsidP="00FE7720">
            <w:pPr>
              <w:pStyle w:val="IIEDbulletedlist"/>
              <w:spacing w:after="0"/>
            </w:pPr>
            <w:r>
              <w:t xml:space="preserve">la conservation des ressources renouvelables et non renouvelables </w:t>
            </w:r>
          </w:p>
          <w:p w14:paraId="37D88E11" w14:textId="77777777" w:rsidR="005B1329" w:rsidRPr="00773C79" w:rsidRDefault="005B1329" w:rsidP="00FE7720">
            <w:pPr>
              <w:pStyle w:val="IIEDbulletedlist"/>
              <w:spacing w:after="0"/>
            </w:pPr>
            <w:r>
              <w:t>les conséquences de la violation des lois et règlements sur l’environnement</w:t>
            </w:r>
          </w:p>
          <w:p w14:paraId="09CEE311" w14:textId="77777777" w:rsidR="005B1329" w:rsidRPr="00773C79" w:rsidRDefault="005B1329" w:rsidP="00FE7720">
            <w:pPr>
              <w:pStyle w:val="IIEDbulletedlist"/>
              <w:spacing w:after="0"/>
            </w:pPr>
            <w:r>
              <w:t>les conséquences d’une responsabilité indirecte imposée par l’État.</w:t>
            </w:r>
          </w:p>
          <w:p w14:paraId="60E9C230" w14:textId="77777777" w:rsidR="005B1329" w:rsidRPr="00773C79" w:rsidRDefault="005B1329" w:rsidP="00FE7720">
            <w:pPr>
              <w:pStyle w:val="IIEDbodytext"/>
              <w:spacing w:after="0"/>
            </w:pPr>
            <w:r>
              <w:t>La vérification de la conformité en matière d’environnement peut porter sur :</w:t>
            </w:r>
          </w:p>
          <w:p w14:paraId="02CBA26D" w14:textId="77777777" w:rsidR="005B1329" w:rsidRPr="00773C79" w:rsidRDefault="005B1329" w:rsidP="00FE7720">
            <w:pPr>
              <w:pStyle w:val="IIEDbulletedlist"/>
              <w:spacing w:after="0"/>
            </w:pPr>
            <w:r>
              <w:t xml:space="preserve">fournir l’assurance que les activités publiques sont menées conformément aux lois, aux normes et aux politiques environnementales appropriées, aussi bien au niveau national qu’au niveau international (le cas échéant). </w:t>
            </w:r>
          </w:p>
          <w:p w14:paraId="5922F428" w14:textId="77777777" w:rsidR="005B1329" w:rsidRPr="00773C79" w:rsidRDefault="005B1329" w:rsidP="00FE7720">
            <w:pPr>
              <w:pStyle w:val="IIEDbodytext"/>
              <w:spacing w:after="0"/>
            </w:pPr>
            <w:r>
              <w:t>La vérification de la gestion des activités environnementales peut inclure les volets suivants :</w:t>
            </w:r>
          </w:p>
          <w:p w14:paraId="2CFD8417" w14:textId="77777777" w:rsidR="005B1329" w:rsidRPr="00773C79" w:rsidRDefault="005B1329" w:rsidP="00FE7720">
            <w:pPr>
              <w:pStyle w:val="IIEDbulletedlist"/>
              <w:spacing w:after="0"/>
            </w:pPr>
            <w:r>
              <w:t>s’assurer que les indicateurs de résultats liés à l’environnement (s’ils sont mentionnés dans les rapports redditionnels) traduisent bien les résultats de l’entité vérifiée</w:t>
            </w:r>
          </w:p>
          <w:p w14:paraId="14C143DE" w14:textId="77777777" w:rsidR="005B1329" w:rsidRPr="00773C79" w:rsidRDefault="005B1329" w:rsidP="00FE7720">
            <w:pPr>
              <w:pStyle w:val="IIEDbulletedlist"/>
              <w:spacing w:after="0"/>
            </w:pPr>
            <w:r>
              <w:t>s’assurer que les programmes environnementaux sont menés de façon économique, efficiente et efficace</w:t>
            </w:r>
          </w:p>
        </w:tc>
      </w:tr>
      <w:tr w:rsidR="005B1329" w:rsidRPr="00773C79" w14:paraId="7B7C08FC" w14:textId="77777777" w:rsidTr="00FE7720">
        <w:tc>
          <w:tcPr>
            <w:tcW w:w="1521" w:type="dxa"/>
            <w:shd w:val="clear" w:color="auto" w:fill="auto"/>
          </w:tcPr>
          <w:p w14:paraId="48BD22C6" w14:textId="77777777" w:rsidR="005B1329" w:rsidRPr="00773C79" w:rsidRDefault="005B1329" w:rsidP="00FE7720">
            <w:pPr>
              <w:pStyle w:val="IIEDbodytext"/>
              <w:spacing w:after="0"/>
            </w:pPr>
            <w:r>
              <w:t xml:space="preserve">ISSAI 5130 – Développement durable : rôle des institutions supérieures de contrôle </w:t>
            </w:r>
            <w:r w:rsidRPr="00AE052C">
              <w:rPr>
                <w:rStyle w:val="FootnoteReference"/>
              </w:rPr>
              <w:footnoteReference w:id="34"/>
            </w:r>
          </w:p>
        </w:tc>
        <w:tc>
          <w:tcPr>
            <w:tcW w:w="3015" w:type="dxa"/>
            <w:shd w:val="clear" w:color="auto" w:fill="auto"/>
          </w:tcPr>
          <w:p w14:paraId="1AEBE684" w14:textId="77777777" w:rsidR="005B1329" w:rsidRPr="00773C79" w:rsidRDefault="005B1329" w:rsidP="00FE7720">
            <w:pPr>
              <w:pStyle w:val="IIEDbodytext"/>
              <w:spacing w:after="0"/>
            </w:pPr>
            <w:r>
              <w:t>Ce document explique la notion de développement durable. Il évalue aussi le rôle que les ISC pourraient être appelées à jouer dans la vérification des progrès, à l’échelle nationale, vers le développement durable.</w:t>
            </w:r>
          </w:p>
        </w:tc>
        <w:tc>
          <w:tcPr>
            <w:tcW w:w="4536" w:type="dxa"/>
            <w:shd w:val="clear" w:color="auto" w:fill="auto"/>
          </w:tcPr>
          <w:p w14:paraId="66F70E99" w14:textId="77777777" w:rsidR="005B1329" w:rsidRPr="00773C79" w:rsidRDefault="005B1329" w:rsidP="00FE7720">
            <w:pPr>
              <w:pStyle w:val="IIEDbodytext"/>
              <w:spacing w:after="0"/>
            </w:pPr>
            <w:r>
              <w:t>Le document se divise en quatre parties :</w:t>
            </w:r>
          </w:p>
          <w:p w14:paraId="2EF7E9B6" w14:textId="77777777" w:rsidR="005B1329" w:rsidRPr="00773C79" w:rsidRDefault="005B1329" w:rsidP="00FE7720">
            <w:pPr>
              <w:pStyle w:val="IIEDbodytext"/>
              <w:spacing w:after="0"/>
            </w:pPr>
          </w:p>
          <w:p w14:paraId="77CDB4B2" w14:textId="77777777" w:rsidR="005B1329" w:rsidRPr="00773C79" w:rsidRDefault="005B1329" w:rsidP="00FE7720">
            <w:pPr>
              <w:pStyle w:val="IIEDbodytext"/>
              <w:spacing w:after="0"/>
            </w:pPr>
            <w:r>
              <w:t xml:space="preserve">La </w:t>
            </w:r>
            <w:r>
              <w:rPr>
                <w:b/>
              </w:rPr>
              <w:t>partie 1</w:t>
            </w:r>
            <w:r>
              <w:t xml:space="preserve"> met en contexte le concept de développement durable. Elle définit le développement durable comme un développement qui concilie les objectifs sociaux, économiques et environnementaux (trois objectifs). Elle donne un aperçu de la façon dont la notion du développement durable se traduit dans les stratégies, les politiques et les activités des gouvernements</w:t>
            </w:r>
          </w:p>
          <w:p w14:paraId="2999F8BE" w14:textId="77777777" w:rsidR="005B1329" w:rsidRPr="00773C79" w:rsidRDefault="005B1329" w:rsidP="00FE7720">
            <w:pPr>
              <w:pStyle w:val="IIEDbodytext"/>
              <w:spacing w:after="0"/>
            </w:pPr>
          </w:p>
          <w:p w14:paraId="12E8500B" w14:textId="77777777" w:rsidR="005B1329" w:rsidRPr="00773C79" w:rsidRDefault="005B1329" w:rsidP="00FE7720">
            <w:pPr>
              <w:pStyle w:val="IIEDbodytext"/>
              <w:spacing w:after="0"/>
            </w:pPr>
            <w:r>
              <w:t xml:space="preserve">La </w:t>
            </w:r>
            <w:r>
              <w:rPr>
                <w:b/>
              </w:rPr>
              <w:t>partie 2</w:t>
            </w:r>
            <w:r>
              <w:t xml:space="preserve"> explique la méthode qu’ont appliquée les gouvernements pour élaborer des cadres et des stratégies nationales en vue de réaliser les objectifs de développement durable, tout en évaluant les possibilités d’examen que peuvent offrir ces éléments aux ISC</w:t>
            </w:r>
          </w:p>
          <w:p w14:paraId="75536041" w14:textId="77777777" w:rsidR="005B1329" w:rsidRPr="00773C79" w:rsidRDefault="005B1329" w:rsidP="00FE7720">
            <w:pPr>
              <w:pStyle w:val="IIEDbodytext"/>
              <w:spacing w:after="0"/>
            </w:pPr>
          </w:p>
          <w:p w14:paraId="1AA0888A" w14:textId="77777777" w:rsidR="005B1329" w:rsidRPr="00773C79" w:rsidRDefault="005B1329" w:rsidP="00FE7720">
            <w:pPr>
              <w:pStyle w:val="IIEDbodytext"/>
              <w:spacing w:after="0"/>
            </w:pPr>
            <w:r>
              <w:t xml:space="preserve">La </w:t>
            </w:r>
            <w:r>
              <w:rPr>
                <w:b/>
              </w:rPr>
              <w:t>partie 3</w:t>
            </w:r>
            <w:r>
              <w:t xml:space="preserve"> se penche sur l’application de la notion de développement durable aux politiques et aux programmes, ainsi que sur le rôle que jouent les ISC pour ce qui est de la vérification à cet égard</w:t>
            </w:r>
          </w:p>
          <w:p w14:paraId="1BA2D167" w14:textId="77777777" w:rsidR="005B1329" w:rsidRPr="00773C79" w:rsidRDefault="005B1329" w:rsidP="00FE7720">
            <w:pPr>
              <w:pStyle w:val="IIEDbodytext"/>
              <w:spacing w:after="0"/>
            </w:pPr>
          </w:p>
          <w:p w14:paraId="504829E5" w14:textId="77777777" w:rsidR="005B1329" w:rsidRPr="00773C79" w:rsidRDefault="005B1329" w:rsidP="00FE7720">
            <w:pPr>
              <w:pStyle w:val="IIEDbodytext"/>
              <w:spacing w:after="0"/>
            </w:pPr>
            <w:r>
              <w:t xml:space="preserve">La </w:t>
            </w:r>
            <w:r>
              <w:rPr>
                <w:b/>
              </w:rPr>
              <w:t>partie 4</w:t>
            </w:r>
            <w:r>
              <w:t xml:space="preserve"> porte sur les mesures que les ISC devront peut-être prendre afin de se doter des capacités nécessaires pour entreprendre des vérifications touchant le développement durable</w:t>
            </w:r>
          </w:p>
        </w:tc>
      </w:tr>
      <w:tr w:rsidR="005B1329" w:rsidRPr="00773C79" w14:paraId="3101888C" w14:textId="77777777" w:rsidTr="00FE7720">
        <w:tc>
          <w:tcPr>
            <w:tcW w:w="1521" w:type="dxa"/>
            <w:shd w:val="clear" w:color="auto" w:fill="auto"/>
          </w:tcPr>
          <w:p w14:paraId="6071A0BC" w14:textId="77777777" w:rsidR="005B1329" w:rsidRPr="00773C79" w:rsidRDefault="005B1329" w:rsidP="00FE7720">
            <w:pPr>
              <w:pStyle w:val="IIEDbodytext"/>
              <w:spacing w:after="0"/>
            </w:pPr>
            <w:r>
              <w:t>ISSAI 5140 – Comment les ISC peuvent-elles coopérer à la vérification des accords environnementaux internationaux</w:t>
            </w:r>
            <w:r w:rsidRPr="00AE052C">
              <w:rPr>
                <w:rStyle w:val="FootnoteReference"/>
              </w:rPr>
              <w:footnoteReference w:id="35"/>
            </w:r>
          </w:p>
        </w:tc>
        <w:tc>
          <w:tcPr>
            <w:tcW w:w="3015" w:type="dxa"/>
            <w:shd w:val="clear" w:color="auto" w:fill="auto"/>
          </w:tcPr>
          <w:p w14:paraId="02302970" w14:textId="77777777" w:rsidR="005B1329" w:rsidRPr="00773C79" w:rsidRDefault="005B1329" w:rsidP="00FE7720">
            <w:pPr>
              <w:pStyle w:val="IIEDbodytext"/>
              <w:spacing w:after="0"/>
            </w:pPr>
            <w:r>
              <w:t>Le document donne des indications sur la manière dont les ISC peuvent coopérer à la vérification des accords environnementaux internationaux.</w:t>
            </w:r>
          </w:p>
        </w:tc>
        <w:tc>
          <w:tcPr>
            <w:tcW w:w="4536" w:type="dxa"/>
            <w:shd w:val="clear" w:color="auto" w:fill="auto"/>
          </w:tcPr>
          <w:p w14:paraId="0CB258B3" w14:textId="77777777" w:rsidR="005B1329" w:rsidRPr="00773C79" w:rsidRDefault="005B1329" w:rsidP="00FE7720">
            <w:pPr>
              <w:pStyle w:val="IIEDbodytext"/>
              <w:spacing w:after="0"/>
            </w:pPr>
            <w:r>
              <w:t>Il donne des orientations sur la façon de planifier et de mener des vérifications conjointes dans ce domaine. Il explique le type de vérification qui peut faire l’objet d’une collaboration entre les ISC et présente un certain contenu méthodologique</w:t>
            </w:r>
          </w:p>
        </w:tc>
      </w:tr>
      <w:tr w:rsidR="005B1329" w:rsidRPr="00773C79" w14:paraId="0F26A9EC" w14:textId="77777777" w:rsidTr="00FE7720">
        <w:tc>
          <w:tcPr>
            <w:tcW w:w="1521" w:type="dxa"/>
            <w:shd w:val="clear" w:color="auto" w:fill="auto"/>
          </w:tcPr>
          <w:p w14:paraId="22E03234" w14:textId="77777777" w:rsidR="005B1329" w:rsidRPr="00773C79" w:rsidRDefault="005B1329" w:rsidP="00FE7720">
            <w:pPr>
              <w:pStyle w:val="IIEDbodytext"/>
              <w:spacing w:after="0"/>
            </w:pPr>
            <w:r>
              <w:t>Rapports annuels de vérification interne et lettres de la direction</w:t>
            </w:r>
          </w:p>
        </w:tc>
        <w:tc>
          <w:tcPr>
            <w:tcW w:w="3015" w:type="dxa"/>
            <w:shd w:val="clear" w:color="auto" w:fill="auto"/>
          </w:tcPr>
          <w:p w14:paraId="0DF2A6D5" w14:textId="77777777" w:rsidR="005B1329" w:rsidRPr="00773C79" w:rsidRDefault="005B1329" w:rsidP="00FE7720">
            <w:pPr>
              <w:pStyle w:val="IIEDbodytext"/>
              <w:spacing w:after="0"/>
            </w:pPr>
            <w:r>
              <w:t>Rapports sur les constatations, les conclusions et les recommandations de la vérification découlant des missions menées dans des domaines spécifiques par l’audit interne.</w:t>
            </w:r>
          </w:p>
        </w:tc>
        <w:tc>
          <w:tcPr>
            <w:tcW w:w="4536" w:type="dxa"/>
            <w:shd w:val="clear" w:color="auto" w:fill="auto"/>
          </w:tcPr>
          <w:p w14:paraId="30F70279" w14:textId="77777777" w:rsidR="005B1329" w:rsidRPr="00773C79" w:rsidRDefault="005B1329" w:rsidP="00FE7720">
            <w:pPr>
              <w:pStyle w:val="IIEDbodytext"/>
              <w:spacing w:after="0"/>
            </w:pPr>
            <w:r>
              <w:t>Les auditeurs internes exécutent des tâches au cours de l’exercice et font rapport à la direction à cet égard. Les rapports d’audit interne sont précieux, car ils sont indépendants de la direction et des processus institutionnels. Une vérification interne des questions relatives à l’environnement et aux ressources naturelles, entre autres, peut examiner et élaborer un rapport sur les systèmes, les systèmes d’assurance de qualité, les contrôles internes, l’optimisation des ressources et la mise en œuvre des politiques.</w:t>
            </w:r>
          </w:p>
        </w:tc>
      </w:tr>
      <w:tr w:rsidR="005B1329" w:rsidRPr="00773C79" w14:paraId="36FFE632" w14:textId="77777777" w:rsidTr="00FE7720">
        <w:tc>
          <w:tcPr>
            <w:tcW w:w="1521" w:type="dxa"/>
            <w:shd w:val="clear" w:color="auto" w:fill="auto"/>
          </w:tcPr>
          <w:p w14:paraId="59518947" w14:textId="77777777" w:rsidR="005B1329" w:rsidRPr="00773C79" w:rsidRDefault="005B1329" w:rsidP="00FE7720">
            <w:pPr>
              <w:pStyle w:val="IIEDbodytext"/>
              <w:spacing w:after="0"/>
            </w:pPr>
            <w:r>
              <w:t>Audit des forêts : directives pour les institutions supérieures de contrôle</w:t>
            </w:r>
            <w:r w:rsidRPr="00AE052C">
              <w:rPr>
                <w:rStyle w:val="FootnoteReference"/>
              </w:rPr>
              <w:footnoteReference w:id="36"/>
            </w:r>
          </w:p>
        </w:tc>
        <w:tc>
          <w:tcPr>
            <w:tcW w:w="3015" w:type="dxa"/>
            <w:shd w:val="clear" w:color="auto" w:fill="auto"/>
          </w:tcPr>
          <w:p w14:paraId="280C5661" w14:textId="77777777" w:rsidR="005B1329" w:rsidRPr="00773C79" w:rsidRDefault="005B1329" w:rsidP="00FE7720">
            <w:pPr>
              <w:pStyle w:val="IIEDbodytext"/>
              <w:spacing w:after="0"/>
            </w:pPr>
            <w:r>
              <w:t>C’est un guide élaboré par le Groupe de travail de l’INTOSAI</w:t>
            </w:r>
            <w:r w:rsidRPr="00AE052C">
              <w:rPr>
                <w:rStyle w:val="FootnoteReference"/>
              </w:rPr>
              <w:footnoteReference w:id="37"/>
            </w:r>
            <w:r>
              <w:t xml:space="preserve"> sur la vérification environnementale (GTVE</w:t>
            </w:r>
            <w:r w:rsidRPr="00AE052C">
              <w:rPr>
                <w:rStyle w:val="FootnoteReference"/>
              </w:rPr>
              <w:footnoteReference w:id="38"/>
            </w:r>
            <w:r>
              <w:t>) qui fournit des conseils sur l’audit du secteur forestier à l’intention des ISC. Le document couvre les outils de gestion et sur les politiques publiques utilisés par les gouvernements.</w:t>
            </w:r>
          </w:p>
        </w:tc>
        <w:tc>
          <w:tcPr>
            <w:tcW w:w="4536" w:type="dxa"/>
            <w:shd w:val="clear" w:color="auto" w:fill="auto"/>
          </w:tcPr>
          <w:p w14:paraId="7C5A807B" w14:textId="77777777" w:rsidR="005B1329" w:rsidRPr="00773C79" w:rsidRDefault="005B1329" w:rsidP="00FE7720">
            <w:pPr>
              <w:pStyle w:val="IIEDbodytext"/>
              <w:spacing w:after="0"/>
            </w:pPr>
            <w:r>
              <w:t>Il décrit les forêts, pourquoi elles sont importantes, les menaces auxquelles elles sont exposées et les mesures prises par les gouvernements. Le document suggère un processus de choix et de conception des audits forestiers et présente des conseils pratiques, des informations et des études de cas liées aux audits des forêts.</w:t>
            </w:r>
          </w:p>
        </w:tc>
      </w:tr>
      <w:tr w:rsidR="005B1329" w:rsidRPr="00773C79" w14:paraId="18AE646D" w14:textId="77777777" w:rsidTr="00FE7720">
        <w:tc>
          <w:tcPr>
            <w:tcW w:w="1521" w:type="dxa"/>
            <w:shd w:val="clear" w:color="auto" w:fill="auto"/>
          </w:tcPr>
          <w:p w14:paraId="122EDB37" w14:textId="77777777" w:rsidR="005B1329" w:rsidRPr="00773C79" w:rsidRDefault="005B1329" w:rsidP="00FE7720">
            <w:pPr>
              <w:pStyle w:val="IIEDbodytext"/>
              <w:spacing w:after="0"/>
            </w:pPr>
            <w:r>
              <w:t>Audit de la biodiversité : directives pour les institutions supérieures de contrôle</w:t>
            </w:r>
            <w:r w:rsidRPr="00AE052C">
              <w:rPr>
                <w:rStyle w:val="FootnoteReference"/>
              </w:rPr>
              <w:footnoteReference w:id="39"/>
            </w:r>
          </w:p>
        </w:tc>
        <w:tc>
          <w:tcPr>
            <w:tcW w:w="3015" w:type="dxa"/>
            <w:shd w:val="clear" w:color="auto" w:fill="auto"/>
          </w:tcPr>
          <w:p w14:paraId="2A9C98A9" w14:textId="77777777" w:rsidR="005B1329" w:rsidRPr="00773C79" w:rsidRDefault="005B1329" w:rsidP="00FE7720">
            <w:pPr>
              <w:pStyle w:val="IIEDbodytext"/>
              <w:spacing w:after="0"/>
            </w:pPr>
            <w:r>
              <w:t>Le document présente les lignes directrices élaborées par INTOSAI-WGEA pour aider les ISC à vérifier la biodiversité et à sensibiliser les auditeurs sur la nature de la biodiversité et la raison pour laquelle elle doit être vérifiée.</w:t>
            </w:r>
          </w:p>
        </w:tc>
        <w:tc>
          <w:tcPr>
            <w:tcW w:w="4536" w:type="dxa"/>
            <w:shd w:val="clear" w:color="auto" w:fill="auto"/>
          </w:tcPr>
          <w:p w14:paraId="54995067" w14:textId="77777777" w:rsidR="005B1329" w:rsidRPr="00773C79" w:rsidRDefault="005B1329" w:rsidP="00FE7720">
            <w:pPr>
              <w:pStyle w:val="IIEDbodytext"/>
              <w:spacing w:after="0"/>
            </w:pPr>
            <w:r>
              <w:t>On y trouve une description du rôle majeur que les ISC peuvent jouer en vérifiant les actions de leur gouvernement et en leur rappelant leurs engagements. Les orientations présentent des études de cas aux ISC pour les aider à apprendre comment les autres ont abordé ce sujet d’audit, qui implique d’importantes quantités de fonds publics.</w:t>
            </w:r>
          </w:p>
        </w:tc>
      </w:tr>
      <w:tr w:rsidR="005B1329" w:rsidRPr="00773C79" w14:paraId="4177D561" w14:textId="77777777" w:rsidTr="00FE7720">
        <w:tc>
          <w:tcPr>
            <w:tcW w:w="1521" w:type="dxa"/>
            <w:shd w:val="clear" w:color="auto" w:fill="auto"/>
          </w:tcPr>
          <w:p w14:paraId="754F5760" w14:textId="77777777" w:rsidR="005B1329" w:rsidRPr="00773C79" w:rsidRDefault="005B1329" w:rsidP="00FE7720">
            <w:pPr>
              <w:pStyle w:val="IIEDbodytext"/>
              <w:spacing w:after="0"/>
            </w:pPr>
            <w:r>
              <w:t>Vérification de la réponse du gouvernement aux changements climatiques</w:t>
            </w:r>
            <w:r w:rsidRPr="00AE052C">
              <w:rPr>
                <w:rStyle w:val="FootnoteReference"/>
              </w:rPr>
              <w:footnoteReference w:id="40"/>
            </w:r>
          </w:p>
        </w:tc>
        <w:tc>
          <w:tcPr>
            <w:tcW w:w="3015" w:type="dxa"/>
            <w:shd w:val="clear" w:color="auto" w:fill="auto"/>
          </w:tcPr>
          <w:p w14:paraId="7FD7FD66" w14:textId="77777777" w:rsidR="005B1329" w:rsidRPr="00773C79" w:rsidRDefault="005B1329" w:rsidP="00FE7720">
            <w:pPr>
              <w:pStyle w:val="IIEDbodytext"/>
              <w:spacing w:after="0"/>
            </w:pPr>
            <w:r>
              <w:t>Il s’agit d’un document d’orientation élaboré par INTOSAI-WGEA à l’intention des ISC qui peuvent s’en inspirer pour vérifier la gestion des changements climatiques par les gouvernements. Le document a pour objectif principal d’encourager les ISC à mener des audits sur les changements climatiques et à les soutenir dans ce contexte. Il expose les questions clés essentielles et les informations nécessaires à la phase de planification d’une vérification efficace et axée sur les objectifs visés dans le domaine des changements climatiques.</w:t>
            </w:r>
          </w:p>
        </w:tc>
        <w:tc>
          <w:tcPr>
            <w:tcW w:w="4536" w:type="dxa"/>
            <w:shd w:val="clear" w:color="auto" w:fill="auto"/>
          </w:tcPr>
          <w:p w14:paraId="1C213841" w14:textId="77777777" w:rsidR="005B1329" w:rsidRPr="00773C79" w:rsidRDefault="005B1329" w:rsidP="00FE7720">
            <w:pPr>
              <w:pStyle w:val="IIEDbodytext"/>
              <w:spacing w:after="0"/>
            </w:pPr>
            <w:r>
              <w:t>On y trouve des informations de base, telles qu’une description des sources d’émissions de gaz à effet de serre (GES), des accords environnementaux internationaux et des programmes nationaux pertinents  ; les mesures d’atténuation des émissions de GES, y compris les systèmes d’échange de droits d’émission ; l’adaptation aux effets des changements climatiques ; les considérations spéciales pour les pays en développement ; et la mesure, la vérification et l’établissement de rapports.</w:t>
            </w:r>
          </w:p>
        </w:tc>
      </w:tr>
      <w:tr w:rsidR="005B1329" w:rsidRPr="00773C79" w14:paraId="520D2AE0" w14:textId="77777777" w:rsidTr="00FE7720">
        <w:tc>
          <w:tcPr>
            <w:tcW w:w="1521" w:type="dxa"/>
            <w:shd w:val="clear" w:color="auto" w:fill="auto"/>
          </w:tcPr>
          <w:p w14:paraId="2D41B3D2" w14:textId="77777777" w:rsidR="005B1329" w:rsidRPr="00773C79" w:rsidRDefault="005B1329" w:rsidP="00FE7720">
            <w:pPr>
              <w:pStyle w:val="IIEDbodytext"/>
              <w:spacing w:after="0"/>
            </w:pPr>
            <w:r>
              <w:t>Document INTOSAI-WGEA intitulé « Vers une vérification de la gestion des déchets »</w:t>
            </w:r>
            <w:r w:rsidRPr="00AE052C">
              <w:rPr>
                <w:rStyle w:val="FootnoteReference"/>
              </w:rPr>
              <w:footnoteReference w:id="41"/>
            </w:r>
          </w:p>
        </w:tc>
        <w:tc>
          <w:tcPr>
            <w:tcW w:w="3015" w:type="dxa"/>
            <w:shd w:val="clear" w:color="auto" w:fill="auto"/>
          </w:tcPr>
          <w:p w14:paraId="4C9C4100" w14:textId="77777777" w:rsidR="005B1329" w:rsidRPr="00773C79" w:rsidRDefault="005B1329" w:rsidP="00FE7720">
            <w:pPr>
              <w:pStyle w:val="IIEDbodytext"/>
              <w:spacing w:after="0"/>
            </w:pPr>
            <w:r>
              <w:t>Le document donne un aperçu des problèmes de gestion des déchets et donne aux ISC l’information dont elles ont besoin pour effectuer des audits sur les questions touchant les déchets.</w:t>
            </w:r>
          </w:p>
        </w:tc>
        <w:tc>
          <w:tcPr>
            <w:tcW w:w="4536" w:type="dxa"/>
            <w:shd w:val="clear" w:color="auto" w:fill="auto"/>
          </w:tcPr>
          <w:p w14:paraId="2176824E" w14:textId="77777777" w:rsidR="005B1329" w:rsidRPr="00773C79" w:rsidRDefault="005B1329" w:rsidP="00FE7720">
            <w:pPr>
              <w:pStyle w:val="IIEDbodytext"/>
              <w:spacing w:after="0"/>
            </w:pPr>
            <w:r>
              <w:t>Le document présente entre autres :</w:t>
            </w:r>
          </w:p>
          <w:p w14:paraId="5A71B3FD" w14:textId="77777777" w:rsidR="005B1329" w:rsidRPr="00773C79" w:rsidRDefault="005B1329" w:rsidP="00FE7720">
            <w:pPr>
              <w:pStyle w:val="IIEDbulletedlist"/>
              <w:spacing w:after="0"/>
            </w:pPr>
            <w:r>
              <w:t>des concepts et définitions relatifs aux déchets</w:t>
            </w:r>
          </w:p>
          <w:p w14:paraId="5712DFF4" w14:textId="77777777" w:rsidR="005B1329" w:rsidRPr="00773C79" w:rsidRDefault="005B1329" w:rsidP="00FE7720">
            <w:pPr>
              <w:pStyle w:val="IIEDbulletedlist"/>
              <w:spacing w:after="0"/>
            </w:pPr>
            <w:r>
              <w:t>les problèmes environnementaux et de santé causés par les déchets</w:t>
            </w:r>
          </w:p>
          <w:p w14:paraId="0A2674D4" w14:textId="77777777" w:rsidR="005B1329" w:rsidRPr="00773C79" w:rsidRDefault="005B1329" w:rsidP="00FE7720">
            <w:pPr>
              <w:pStyle w:val="IIEDbulletedlist"/>
              <w:spacing w:after="0"/>
            </w:pPr>
            <w:r>
              <w:t xml:space="preserve">des exemples de systèmes de gestion des déchets dans plusieurs pays différents, </w:t>
            </w:r>
          </w:p>
          <w:p w14:paraId="005C8CB0" w14:textId="77777777" w:rsidR="005B1329" w:rsidRPr="00773C79" w:rsidRDefault="005B1329" w:rsidP="00FE7720">
            <w:pPr>
              <w:pStyle w:val="IIEDbulletedlist"/>
              <w:spacing w:after="0"/>
            </w:pPr>
            <w:r>
              <w:t>les expériences acquises dans la communauté INTOSAI à partir des audits de gestion des déchets</w:t>
            </w:r>
          </w:p>
          <w:p w14:paraId="798DDABB" w14:textId="77777777" w:rsidR="005B1329" w:rsidRPr="00773C79" w:rsidRDefault="005B1329" w:rsidP="00FE7720">
            <w:pPr>
              <w:pStyle w:val="IIEDbulletedlist"/>
              <w:spacing w:after="0"/>
            </w:pPr>
            <w:r>
              <w:t>Il contient également une vaste sélection de problèmes et suggère quelques idées utiles pour la définition de l’étendue des travaux d’audit de la gestion des déchets</w:t>
            </w:r>
          </w:p>
        </w:tc>
      </w:tr>
      <w:tr w:rsidR="005B1329" w:rsidRPr="00773C79" w14:paraId="615C7ECD" w14:textId="77777777" w:rsidTr="00FE7720">
        <w:tc>
          <w:tcPr>
            <w:tcW w:w="1521" w:type="dxa"/>
            <w:shd w:val="clear" w:color="auto" w:fill="auto"/>
          </w:tcPr>
          <w:p w14:paraId="5E32ADA9" w14:textId="77777777" w:rsidR="005B1329" w:rsidRPr="00773C79" w:rsidRDefault="005B1329" w:rsidP="00FE7720">
            <w:pPr>
              <w:pStyle w:val="IIEDbodytext"/>
              <w:spacing w:after="0"/>
            </w:pPr>
            <w:r>
              <w:t xml:space="preserve">Directives et outils d’audit environnemental INTOSAI WGEA : traiter les problèmes de fraude et corruption lors de l’audit de la gestion de l’environnement et des ressources naturelles </w:t>
            </w:r>
            <w:r w:rsidRPr="00AE052C">
              <w:rPr>
                <w:rStyle w:val="FootnoteReference"/>
              </w:rPr>
              <w:footnoteReference w:id="42"/>
            </w:r>
          </w:p>
        </w:tc>
        <w:tc>
          <w:tcPr>
            <w:tcW w:w="3015" w:type="dxa"/>
            <w:shd w:val="clear" w:color="auto" w:fill="auto"/>
          </w:tcPr>
          <w:p w14:paraId="593D27E0" w14:textId="77777777" w:rsidR="005B1329" w:rsidRPr="00773C79" w:rsidRDefault="005B1329" w:rsidP="00FE7720">
            <w:pPr>
              <w:pStyle w:val="IIEDbodytext"/>
              <w:spacing w:after="0"/>
            </w:pPr>
            <w:r>
              <w:t>Le document donne un aperçu des risques de fraude et corruption dans les secteurs de l’environnement et des ressources naturelles et donne aux ISC l’information dont elles ont besoin pour faire face à ces risques lors de la réalisation d’audits environnementaux</w:t>
            </w:r>
          </w:p>
        </w:tc>
        <w:tc>
          <w:tcPr>
            <w:tcW w:w="4536" w:type="dxa"/>
            <w:shd w:val="clear" w:color="auto" w:fill="auto"/>
          </w:tcPr>
          <w:p w14:paraId="1A2FA367" w14:textId="77777777" w:rsidR="005B1329" w:rsidRPr="00773C79" w:rsidRDefault="005B1329" w:rsidP="00FE7720">
            <w:pPr>
              <w:pStyle w:val="IIEDbodytext"/>
              <w:spacing w:after="0"/>
            </w:pPr>
            <w:r>
              <w:rPr>
                <w:bdr w:val="none" w:sz="0" w:space="0" w:color="auto" w:frame="1"/>
              </w:rPr>
              <w:t>Le document présente entre autres :</w:t>
            </w:r>
          </w:p>
          <w:p w14:paraId="309C76E4" w14:textId="77777777" w:rsidR="005B1329" w:rsidRPr="00773C79" w:rsidRDefault="005B1329" w:rsidP="00FE7720">
            <w:pPr>
              <w:pStyle w:val="IIEDbulletedlist"/>
              <w:spacing w:after="0"/>
            </w:pPr>
            <w:r>
              <w:t>des exemples sur les impacts possibles de la fraude et de la corruption dans les secteurs de l’environnement et des ressources naturelles, avec un accent particulier sur la foresterie, la pêche, la gestion de l’eau et la biodiversité</w:t>
            </w:r>
          </w:p>
          <w:p w14:paraId="7D89E5D0" w14:textId="77777777" w:rsidR="005B1329" w:rsidRPr="00773C79" w:rsidRDefault="005B1329" w:rsidP="00FE7720">
            <w:pPr>
              <w:pStyle w:val="IIEDbulletedlist"/>
              <w:spacing w:after="0"/>
            </w:pPr>
            <w:r>
              <w:t>des définitions centrales et des concepts relatifs à la fraude et la corruption</w:t>
            </w:r>
          </w:p>
          <w:p w14:paraId="2E42465D" w14:textId="77777777" w:rsidR="005B1329" w:rsidRPr="00773C79" w:rsidRDefault="005B1329" w:rsidP="00FE7720">
            <w:pPr>
              <w:pStyle w:val="IIEDbulletedlist"/>
              <w:spacing w:after="0"/>
            </w:pPr>
            <w:r>
              <w:t>des questions fondamentales concernant les contrôles internes et la fraude et corruption illustrées par une affaire dans le secteur pétrolier</w:t>
            </w:r>
          </w:p>
          <w:p w14:paraId="3F92238B" w14:textId="77777777" w:rsidR="005B1329" w:rsidRPr="00773C79" w:rsidRDefault="005B1329" w:rsidP="00FE7720">
            <w:pPr>
              <w:pStyle w:val="IIEDbulletedlist"/>
              <w:spacing w:after="0"/>
              <w:rPr>
                <w:rFonts w:eastAsia="Times New Roman" w:cs="Arial"/>
                <w:szCs w:val="20"/>
              </w:rPr>
            </w:pPr>
            <w:r>
              <w:t>les éléments les plus importants dans une analyse des risques de fraude et corruption illustrés par des exemples tirés des secteurs de l’environnement et des ressources naturelles</w:t>
            </w:r>
          </w:p>
          <w:p w14:paraId="646A6974" w14:textId="77777777" w:rsidR="005B1329" w:rsidRPr="00773C79" w:rsidRDefault="005B1329" w:rsidP="00FE7720">
            <w:pPr>
              <w:pStyle w:val="IIEDbulletedlist"/>
              <w:spacing w:after="0"/>
              <w:rPr>
                <w:rFonts w:eastAsia="Times New Roman" w:cs="Arial"/>
                <w:szCs w:val="20"/>
              </w:rPr>
            </w:pPr>
            <w:r>
              <w:t>des procédures de vérification pour suivre les risques de fraude et corruption identifiés, illustrées par cinq scénarios relatifs à la gestion des terres, à la passation des marchés dans l’extraction du charbon, à l’attribution de subventions publiques à la plantation d’arbres, aux mesures d’atténuation des effets des changements climatiques et à la gestion des recettes pétrolières</w:t>
            </w:r>
          </w:p>
        </w:tc>
      </w:tr>
      <w:tr w:rsidR="005B1329" w:rsidRPr="00773C79" w14:paraId="4BFE8703" w14:textId="77777777" w:rsidTr="00FE7720">
        <w:tc>
          <w:tcPr>
            <w:tcW w:w="1521" w:type="dxa"/>
            <w:shd w:val="clear" w:color="auto" w:fill="auto"/>
          </w:tcPr>
          <w:p w14:paraId="34795B63" w14:textId="77777777" w:rsidR="005B1329" w:rsidRPr="00773C79" w:rsidRDefault="005B1329" w:rsidP="00FE7720">
            <w:pPr>
              <w:pStyle w:val="IIEDbodytext"/>
              <w:spacing w:after="0"/>
              <w:rPr>
                <w:rFonts w:eastAsia="Times New Roman" w:cs="Arial"/>
                <w:bdr w:val="none" w:sz="0" w:space="0" w:color="auto" w:frame="1"/>
              </w:rPr>
            </w:pPr>
            <w:r>
              <w:t>Document INTOSAI WGEA – Expériences d’audit des problèmes liés à l’eau des institutions supérieures de contrôle</w:t>
            </w:r>
            <w:r w:rsidRPr="00AE052C">
              <w:rPr>
                <w:rStyle w:val="FootnoteReference"/>
              </w:rPr>
              <w:footnoteReference w:id="43"/>
            </w:r>
          </w:p>
        </w:tc>
        <w:tc>
          <w:tcPr>
            <w:tcW w:w="3015" w:type="dxa"/>
            <w:shd w:val="clear" w:color="auto" w:fill="auto"/>
          </w:tcPr>
          <w:p w14:paraId="2EB3A16F" w14:textId="77777777" w:rsidR="005B1329" w:rsidRPr="00773C79" w:rsidRDefault="005B1329" w:rsidP="00FE7720">
            <w:pPr>
              <w:pStyle w:val="IIEDbodytext"/>
              <w:spacing w:after="0"/>
              <w:rPr>
                <w:rFonts w:eastAsia="Times New Roman" w:cs="Arial"/>
              </w:rPr>
            </w:pPr>
            <w:r>
              <w:t>Le document présente des options de vérification qui correspondent au rôle traditionnel des ISC, à savoir évaluer si les fonds publics ont été dépensés selon les règles et s’ils ont été utilisés de manière économique, efficiente et efficace dans le cadre de l’audit des problèmes liés à l’eau effectué par les ISC.</w:t>
            </w:r>
          </w:p>
        </w:tc>
        <w:tc>
          <w:tcPr>
            <w:tcW w:w="4536" w:type="dxa"/>
            <w:shd w:val="clear" w:color="auto" w:fill="auto"/>
          </w:tcPr>
          <w:p w14:paraId="3C44E934" w14:textId="77777777" w:rsidR="005B1329" w:rsidRPr="00773C79" w:rsidRDefault="005B1329" w:rsidP="00FE7720">
            <w:pPr>
              <w:pStyle w:val="IIEDbodytext"/>
              <w:spacing w:after="0"/>
            </w:pPr>
            <w:r>
              <w:t xml:space="preserve">Les instruments utilisés pour mener à bien la stratégie nationale de gestion de l’eau et atteindre les objectifs nationaux constituent un bon point de départ pour les audits effectués par les ISC. Les types d’audit fréquemment notés dans les directives sont les suivants : </w:t>
            </w:r>
          </w:p>
          <w:p w14:paraId="3AB34D7A" w14:textId="77777777" w:rsidR="005B1329" w:rsidRPr="00773C79" w:rsidRDefault="005B1329" w:rsidP="00FE7720">
            <w:pPr>
              <w:pStyle w:val="IIEDbulletedlist"/>
              <w:spacing w:after="0"/>
              <w:rPr>
                <w:rFonts w:eastAsia="Times New Roman" w:cs="Arial"/>
                <w:bdr w:val="none" w:sz="0" w:space="0" w:color="auto" w:frame="1"/>
              </w:rPr>
            </w:pPr>
            <w:r>
              <w:t>la conformité aux lois et réglementations nationales en matière d’environnement par les ministères, les municipalités et d’autres organismes</w:t>
            </w:r>
          </w:p>
          <w:p w14:paraId="0BB01625" w14:textId="77777777" w:rsidR="005B1329" w:rsidRPr="00773C79" w:rsidRDefault="005B1329" w:rsidP="00FE7720">
            <w:pPr>
              <w:pStyle w:val="IIEDbulletedlist"/>
              <w:spacing w:after="0"/>
              <w:rPr>
                <w:rFonts w:eastAsia="Times New Roman" w:cs="Arial"/>
                <w:bdr w:val="none" w:sz="0" w:space="0" w:color="auto" w:frame="1"/>
              </w:rPr>
            </w:pPr>
            <w:r>
              <w:t>la mise en œuvre des programmes environnementaux</w:t>
            </w:r>
          </w:p>
          <w:p w14:paraId="7D4E2E3A" w14:textId="77777777" w:rsidR="005B1329" w:rsidRPr="00773C79" w:rsidRDefault="005B1329" w:rsidP="00FE7720">
            <w:pPr>
              <w:pStyle w:val="IIEDbulletedlist"/>
              <w:spacing w:after="0"/>
              <w:rPr>
                <w:rFonts w:eastAsia="Times New Roman" w:cs="Arial"/>
                <w:bdr w:val="none" w:sz="0" w:space="0" w:color="auto" w:frame="1"/>
              </w:rPr>
            </w:pPr>
            <w:r>
              <w:t>l’évaluation des impacts ou des effets des programmes environnementaux nationaux en cours de mise en œuvre</w:t>
            </w:r>
          </w:p>
          <w:p w14:paraId="3B506E64" w14:textId="77777777" w:rsidR="005B1329" w:rsidRPr="00773C79" w:rsidRDefault="005B1329" w:rsidP="00FE7720">
            <w:pPr>
              <w:pStyle w:val="IIEDbulletedlist"/>
              <w:spacing w:after="0"/>
              <w:rPr>
                <w:rFonts w:eastAsia="Times New Roman" w:cs="Arial"/>
                <w:bdr w:val="none" w:sz="0" w:space="0" w:color="auto" w:frame="1"/>
              </w:rPr>
            </w:pPr>
            <w:r>
              <w:t>les effets environnementaux des programmes non environnementaux</w:t>
            </w:r>
          </w:p>
          <w:p w14:paraId="17A7CDF8" w14:textId="77777777" w:rsidR="005B1329" w:rsidRPr="00773C79" w:rsidRDefault="005B1329" w:rsidP="00FE7720">
            <w:pPr>
              <w:pStyle w:val="IIEDbulletedlist"/>
              <w:spacing w:after="0"/>
              <w:rPr>
                <w:rFonts w:eastAsia="Times New Roman" w:cs="Arial"/>
                <w:bdr w:val="none" w:sz="0" w:space="0" w:color="auto" w:frame="1"/>
              </w:rPr>
            </w:pPr>
            <w:r>
              <w:t>les systèmes publics de gestion de l’environnement.</w:t>
            </w:r>
          </w:p>
          <w:p w14:paraId="1B955C31" w14:textId="77777777" w:rsidR="005B1329" w:rsidRPr="00773C79" w:rsidRDefault="005B1329" w:rsidP="00FE7720">
            <w:pPr>
              <w:pStyle w:val="IIEDbodytext"/>
              <w:spacing w:after="0"/>
              <w:rPr>
                <w:rFonts w:eastAsia="Times New Roman" w:cs="Arial"/>
                <w:bdr w:val="none" w:sz="0" w:space="0" w:color="auto" w:frame="1"/>
              </w:rPr>
            </w:pPr>
            <w:r>
              <w:t>Selon le mandat de l’ISC, la politique environnementale générale en matière de gestion de l’eau et d’évaluation des impacts ou des effets des programmes environnementaux nationaux proposés peut également constituer un point de départ.</w:t>
            </w:r>
          </w:p>
        </w:tc>
      </w:tr>
      <w:tr w:rsidR="005B1329" w:rsidRPr="00773C79" w14:paraId="1528643D" w14:textId="77777777" w:rsidTr="00FE7720">
        <w:tc>
          <w:tcPr>
            <w:tcW w:w="1521" w:type="dxa"/>
            <w:shd w:val="clear" w:color="auto" w:fill="auto"/>
          </w:tcPr>
          <w:p w14:paraId="7E8E554E" w14:textId="77777777" w:rsidR="005B1329" w:rsidRPr="00773C79" w:rsidRDefault="005B1329" w:rsidP="00FE7720">
            <w:pPr>
              <w:pStyle w:val="IIEDbodytext"/>
              <w:spacing w:after="0"/>
            </w:pPr>
            <w:r>
              <w:t>Revues de dépenses publiques (RDP)</w:t>
            </w:r>
          </w:p>
        </w:tc>
        <w:tc>
          <w:tcPr>
            <w:tcW w:w="3015" w:type="dxa"/>
            <w:shd w:val="clear" w:color="auto" w:fill="auto"/>
          </w:tcPr>
          <w:p w14:paraId="356B7BA9" w14:textId="77777777" w:rsidR="005B1329" w:rsidRPr="00773C79" w:rsidRDefault="005B1329" w:rsidP="00FE7720">
            <w:pPr>
              <w:pStyle w:val="IIEDbodytext"/>
              <w:spacing w:after="0"/>
              <w:rPr>
                <w:rFonts w:cs="Arial"/>
                <w:szCs w:val="20"/>
                <w:shd w:val="clear" w:color="auto" w:fill="FFFFFF"/>
              </w:rPr>
            </w:pPr>
            <w:r>
              <w:rPr>
                <w:szCs w:val="20"/>
                <w:shd w:val="clear" w:color="auto" w:fill="FFFFFF"/>
              </w:rPr>
              <w:t>La revue des dépenses publiques est un outil de diagnostic utilisé pour évaluer l’efficacité des finances publiques. Les RDP analysent généralement les dépenses d’un État au cours d’un certain nombre d’années (souvent trois ou cinq) pour évaluer leur cohérence avec les priorités des politiques et les résultats obtenus.</w:t>
            </w:r>
          </w:p>
          <w:p w14:paraId="7773D2A4" w14:textId="77777777" w:rsidR="005B1329" w:rsidRPr="00773C79" w:rsidRDefault="005B1329" w:rsidP="00FE7720">
            <w:pPr>
              <w:pStyle w:val="IIEDbodytext"/>
              <w:spacing w:after="0"/>
              <w:rPr>
                <w:szCs w:val="20"/>
              </w:rPr>
            </w:pPr>
            <w:r>
              <w:rPr>
                <w:szCs w:val="20"/>
                <w:shd w:val="clear" w:color="auto" w:fill="FFFFFF"/>
              </w:rPr>
              <w:t>Une RDP a pour objectif d’établir une compréhension de base de la gestion budgétaire et des défis stratégiques clés, de mettre en évidence les domaines de réforme prioritaires pour les décideurs et fixer l’ordre du jour pour la prochaine phase de la planification budgétaire.</w:t>
            </w:r>
          </w:p>
        </w:tc>
        <w:tc>
          <w:tcPr>
            <w:tcW w:w="4536" w:type="dxa"/>
            <w:shd w:val="clear" w:color="auto" w:fill="auto"/>
          </w:tcPr>
          <w:p w14:paraId="3164CC06" w14:textId="77777777" w:rsidR="005B1329" w:rsidRPr="00773C79" w:rsidRDefault="005B1329" w:rsidP="00FE7720">
            <w:pPr>
              <w:pStyle w:val="IIEDbodytext"/>
              <w:spacing w:after="0"/>
              <w:rPr>
                <w:rFonts w:cs="Arial"/>
                <w:szCs w:val="20"/>
                <w:shd w:val="clear" w:color="auto" w:fill="FFFFFF"/>
              </w:rPr>
            </w:pPr>
            <w:r>
              <w:rPr>
                <w:szCs w:val="20"/>
                <w:shd w:val="clear" w:color="auto" w:fill="FFFFFF"/>
              </w:rPr>
              <w:t>Elle peut analyser les dépenses à l’échelle de l’État ou peut se concentrer sur un secteur particulier tel que le climat ou l’environnement ; certains gouvernements incluent les RDP dans le cadre de leur cycle de planification budgétaire.</w:t>
            </w:r>
          </w:p>
          <w:p w14:paraId="02F3D222" w14:textId="77777777" w:rsidR="005B1329" w:rsidRPr="00773C79" w:rsidRDefault="005B1329" w:rsidP="00FE7720">
            <w:pPr>
              <w:pStyle w:val="IIEDbodytext"/>
              <w:spacing w:after="0"/>
              <w:rPr>
                <w:rFonts w:cs="Arial"/>
                <w:szCs w:val="20"/>
                <w:shd w:val="clear" w:color="auto" w:fill="FFFFFF"/>
              </w:rPr>
            </w:pPr>
            <w:r>
              <w:rPr>
                <w:szCs w:val="20"/>
                <w:shd w:val="clear" w:color="auto" w:fill="FFFFFF"/>
              </w:rPr>
              <w:t xml:space="preserve">En examinant la répartition et la gestion des dépenses publiques, les gouvernements et les donateurs sont mieux en mesure d’évaluer non seulement l’impact de leur investissement, mais aussi l’efficacité de la planification et de la réalisation du budget. </w:t>
            </w:r>
          </w:p>
          <w:p w14:paraId="5ED10E8F" w14:textId="77777777" w:rsidR="005B1329" w:rsidRPr="00773C79" w:rsidRDefault="005B1329" w:rsidP="00FE7720">
            <w:pPr>
              <w:pStyle w:val="IIEDbodytext"/>
              <w:spacing w:after="0"/>
              <w:rPr>
                <w:szCs w:val="20"/>
              </w:rPr>
            </w:pPr>
            <w:r>
              <w:rPr>
                <w:szCs w:val="20"/>
                <w:shd w:val="clear" w:color="auto" w:fill="FFFFFF"/>
              </w:rPr>
              <w:t xml:space="preserve">Les RDP aident à diagnostiquer les problèmes liés aux dépenses et à aider les pays à opérer des allocations budgétaires plus efficaces et plus transparentes. </w:t>
            </w:r>
            <w:r w:rsidRPr="00AE052C">
              <w:rPr>
                <w:rStyle w:val="FootnoteReference"/>
              </w:rPr>
              <w:footnoteReference w:id="44"/>
            </w:r>
          </w:p>
        </w:tc>
      </w:tr>
      <w:tr w:rsidR="005B1329" w:rsidRPr="00773C79" w14:paraId="66851A88" w14:textId="77777777" w:rsidTr="00FE7720">
        <w:tc>
          <w:tcPr>
            <w:tcW w:w="1521" w:type="dxa"/>
            <w:shd w:val="clear" w:color="auto" w:fill="auto"/>
          </w:tcPr>
          <w:p w14:paraId="499A2BEF" w14:textId="77777777" w:rsidR="005B1329" w:rsidRPr="00773C79" w:rsidRDefault="005B1329" w:rsidP="00FE7720">
            <w:pPr>
              <w:pStyle w:val="IIEDbodytext"/>
              <w:spacing w:after="0"/>
            </w:pPr>
            <w:r>
              <w:t>Enquêtes de suivi des dépenses publiques (ESDP)</w:t>
            </w:r>
          </w:p>
        </w:tc>
        <w:tc>
          <w:tcPr>
            <w:tcW w:w="3015" w:type="dxa"/>
            <w:shd w:val="clear" w:color="auto" w:fill="auto"/>
          </w:tcPr>
          <w:p w14:paraId="3A945D5F" w14:textId="77777777" w:rsidR="005B1329" w:rsidRPr="00773C79" w:rsidRDefault="005B1329" w:rsidP="00FE7720">
            <w:pPr>
              <w:pStyle w:val="IIEDbodytext"/>
              <w:spacing w:after="0"/>
            </w:pPr>
            <w:r>
              <w:rPr>
                <w:rStyle w:val="Strong"/>
                <w:color w:val="000000"/>
                <w:szCs w:val="20"/>
                <w:shd w:val="clear" w:color="auto" w:fill="FFFFFF"/>
              </w:rPr>
              <w:t xml:space="preserve">L’Enquête sur le suivi des dépenses publiques </w:t>
            </w:r>
            <w:r>
              <w:rPr>
                <w:color w:val="000000"/>
                <w:shd w:val="clear" w:color="auto" w:fill="FFFFFF"/>
              </w:rPr>
              <w:t>est une étude quantitative du côté de l’offre des services publics. L’unité d’observation est généralement une installation de service et/ou une collectivité territoriale et des fournisseurs de première ligne. L'enquête recueille des informations sur les caractéristiques de l’installation, les flux financiers, les produits (services fournis) et les mécanismes redditionnels. Les données ESDP peuvent se prêter à des utilisations multiples et servir d’outil de diagnostic précieux en l’absence de données administratives ou financières fiables.</w:t>
            </w:r>
            <w:r w:rsidRPr="00AE052C">
              <w:rPr>
                <w:rStyle w:val="FootnoteReference"/>
              </w:rPr>
              <w:footnoteReference w:id="45"/>
            </w:r>
          </w:p>
        </w:tc>
        <w:tc>
          <w:tcPr>
            <w:tcW w:w="4536" w:type="dxa"/>
            <w:shd w:val="clear" w:color="auto" w:fill="auto"/>
          </w:tcPr>
          <w:p w14:paraId="68CECE6A" w14:textId="77777777" w:rsidR="005B1329" w:rsidRPr="00773C79" w:rsidRDefault="005B1329" w:rsidP="00FE7720">
            <w:pPr>
              <w:pStyle w:val="IIEDbodytext"/>
              <w:spacing w:after="0"/>
              <w:rPr>
                <w:rFonts w:cs="Arial"/>
                <w:bCs/>
                <w:color w:val="000000"/>
                <w:shd w:val="clear" w:color="auto" w:fill="FFFFFF"/>
              </w:rPr>
            </w:pPr>
            <w:r>
              <w:rPr>
                <w:bCs/>
                <w:color w:val="000000"/>
                <w:shd w:val="clear" w:color="auto" w:fill="FFFFFF"/>
              </w:rPr>
              <w:t>Les ESDP suivent le flux de ressources de l’origine à la destination (« de bout en bout ») et déterminent l’emplacement et l’échelle d’anomalie, le cas échéant.</w:t>
            </w:r>
          </w:p>
          <w:p w14:paraId="60D1AE98" w14:textId="77777777" w:rsidR="005B1329" w:rsidRPr="00773C79" w:rsidRDefault="005B1329" w:rsidP="00FE7720">
            <w:pPr>
              <w:pStyle w:val="IIEDbodytext"/>
              <w:spacing w:after="0"/>
              <w:rPr>
                <w:rFonts w:cs="Arial"/>
                <w:color w:val="000000"/>
                <w:shd w:val="clear" w:color="auto" w:fill="FFFFFF"/>
              </w:rPr>
            </w:pPr>
            <w:r>
              <w:rPr>
                <w:color w:val="000000"/>
                <w:shd w:val="clear" w:color="auto" w:fill="FFFFFF"/>
              </w:rPr>
              <w:t>Bien que distinctes des enquêtes qualitatives sur la perception qu’ont les utilisateurs de la prestation de services, elles les complètent.</w:t>
            </w:r>
          </w:p>
          <w:p w14:paraId="6723E13F" w14:textId="77777777" w:rsidR="005B1329" w:rsidRPr="00773C79" w:rsidRDefault="005B1329" w:rsidP="00FE7720">
            <w:pPr>
              <w:pStyle w:val="IIEDbodytext"/>
              <w:spacing w:after="0"/>
            </w:pPr>
            <w:r>
              <w:rPr>
                <w:color w:val="000000"/>
                <w:shd w:val="clear" w:color="auto" w:fill="FFFFFF"/>
              </w:rPr>
              <w:t>Les ESDP mettent en évidence non seulement l’utilisation et l’abus des fonds publics, mais donnent également un aperçu de la rentabilité, de la décentralisation et de la responsabilité.</w:t>
            </w:r>
          </w:p>
        </w:tc>
      </w:tr>
      <w:tr w:rsidR="005B1329" w:rsidRPr="00773C79" w14:paraId="69E4BA01" w14:textId="77777777" w:rsidTr="00FE7720">
        <w:tc>
          <w:tcPr>
            <w:tcW w:w="1521" w:type="dxa"/>
            <w:shd w:val="clear" w:color="auto" w:fill="auto"/>
          </w:tcPr>
          <w:p w14:paraId="1B57BBC9" w14:textId="77777777" w:rsidR="005B1329" w:rsidRPr="00773C79" w:rsidRDefault="005B1329" w:rsidP="00FE7720">
            <w:pPr>
              <w:pStyle w:val="IIEDbodytext"/>
              <w:spacing w:after="0"/>
            </w:pPr>
            <w:r>
              <w:rPr>
                <w:shd w:val="clear" w:color="auto" w:fill="FFFFFF"/>
              </w:rPr>
              <w:t>Évaluations des dépenses publiques et de la responsabilité financière (</w:t>
            </w:r>
            <w:r>
              <w:t>PEFA)</w:t>
            </w:r>
          </w:p>
        </w:tc>
        <w:tc>
          <w:tcPr>
            <w:tcW w:w="3015" w:type="dxa"/>
            <w:shd w:val="clear" w:color="auto" w:fill="auto"/>
          </w:tcPr>
          <w:p w14:paraId="0FCBC279" w14:textId="77777777" w:rsidR="005B1329" w:rsidRPr="00773C79" w:rsidRDefault="005B1329" w:rsidP="00FE7720">
            <w:pPr>
              <w:pStyle w:val="IIEDbodytext"/>
              <w:spacing w:after="0"/>
              <w:rPr>
                <w:color w:val="212117"/>
                <w:shd w:val="clear" w:color="auto" w:fill="FFFFFF"/>
              </w:rPr>
            </w:pPr>
            <w:r>
              <w:rPr>
                <w:color w:val="212117"/>
                <w:shd w:val="clear" w:color="auto" w:fill="FFFFFF"/>
              </w:rPr>
              <w:t>Le cadre PEFA fournit les bases d’une mesure fondée sur des données probantes des systèmes de gestion des finances publiques des pays.</w:t>
            </w:r>
          </w:p>
          <w:p w14:paraId="16F05521" w14:textId="77777777" w:rsidR="005B1329" w:rsidRPr="00773C79" w:rsidRDefault="005B1329" w:rsidP="00FE7720">
            <w:pPr>
              <w:pStyle w:val="IIEDbodytext"/>
              <w:spacing w:after="0"/>
            </w:pPr>
            <w:r>
              <w:rPr>
                <w:color w:val="212117"/>
                <w:shd w:val="clear" w:color="auto" w:fill="FFFFFF"/>
              </w:rPr>
              <w:t>Une évaluation PEFA établit la mesure dans laquelle les systèmes, les processus et les institutions de gestion des finances publiques contribuent à la réalisation de résultats budgétaires souhaitables, comprenant : une discipline budgétaire globale, une répartition stratégique des ressources et une prestation de services efficace.</w:t>
            </w:r>
          </w:p>
        </w:tc>
        <w:tc>
          <w:tcPr>
            <w:tcW w:w="4536" w:type="dxa"/>
            <w:shd w:val="clear" w:color="auto" w:fill="auto"/>
          </w:tcPr>
          <w:p w14:paraId="1CFE9D2B" w14:textId="77777777" w:rsidR="005B1329" w:rsidRPr="00773C79" w:rsidRDefault="005B1329" w:rsidP="00FE7720">
            <w:pPr>
              <w:pStyle w:val="IIEDbodytext"/>
              <w:spacing w:after="0"/>
            </w:pPr>
            <w:r>
              <w:t>Le PEFA identifie sept piliers essentiels de la performance dans un système de gestion des finances publiques ouvert et ordonné. Ces piliers sont :</w:t>
            </w:r>
          </w:p>
          <w:p w14:paraId="6EE04DB7" w14:textId="77777777" w:rsidR="005B1329" w:rsidRPr="00773C79" w:rsidRDefault="005B1329" w:rsidP="00FE7720">
            <w:pPr>
              <w:pStyle w:val="IIEDbodytext"/>
              <w:spacing w:after="0"/>
            </w:pPr>
            <w:r>
              <w:rPr>
                <w:b/>
              </w:rPr>
              <w:t>La fiabilité budgétaire.</w:t>
            </w:r>
            <w:r>
              <w:t xml:space="preserve"> Le budget de l’État est réaliste et réalisé comme prévu. Ceci est mesuré en comparant les recettes et les dépenses réelles (les résultats immédiats du système de gestion des finances publiques) avec le budget original approuvé.</w:t>
            </w:r>
          </w:p>
          <w:p w14:paraId="2E12502E" w14:textId="77777777" w:rsidR="005B1329" w:rsidRPr="00773C79" w:rsidRDefault="005B1329" w:rsidP="00FE7720">
            <w:pPr>
              <w:pStyle w:val="IIEDbodytext"/>
              <w:spacing w:after="0"/>
            </w:pPr>
            <w:r>
              <w:rPr>
                <w:b/>
                <w:bCs/>
              </w:rPr>
              <w:t xml:space="preserve">La transparence des finances publiques. </w:t>
            </w:r>
            <w:r>
              <w:t>L’information sur la de gestion des finances publiques est complète, cohérente et accessible aux utilisateurs. Cela se fait au moyen d’une classification budgétaire complète, la transparence de toutes les recettes et dépenses publiques, y compris les transferts intergouvernementaux, les informations publiées sur la performance de la prestation des services et un accès facile à la documentation fiscale et budgétaire.</w:t>
            </w:r>
          </w:p>
          <w:p w14:paraId="0F9AC15E" w14:textId="77777777" w:rsidR="005B1329" w:rsidRPr="00773C79" w:rsidRDefault="005B1329" w:rsidP="00FE7720">
            <w:pPr>
              <w:pStyle w:val="IIEDbodytext"/>
              <w:spacing w:after="0"/>
            </w:pPr>
            <w:r>
              <w:rPr>
                <w:b/>
                <w:bCs/>
              </w:rPr>
              <w:t>La gestion des actifs et des passifs.</w:t>
            </w:r>
            <w:r>
              <w:t xml:space="preserve"> La gestion efficace des actifs et des passifs permet de garantir que les investissements publics offrent un bon rapport qualité-prix, les actifs sont comptabilisés et gérés, les risques fiscaux sont identifiés et les dettes et les garanties sont prudemment planifiées, approuvées et surveillées.</w:t>
            </w:r>
          </w:p>
          <w:p w14:paraId="3EF8DFA8" w14:textId="77777777" w:rsidR="005B1329" w:rsidRPr="00773C79" w:rsidRDefault="005B1329" w:rsidP="00FE7720">
            <w:pPr>
              <w:pStyle w:val="IIEDbodytext"/>
              <w:spacing w:after="0"/>
            </w:pPr>
            <w:r>
              <w:rPr>
                <w:b/>
                <w:bCs/>
              </w:rPr>
              <w:t xml:space="preserve">La stratégie budgétaire et la budgétisation axée sur les politiques. </w:t>
            </w:r>
            <w:r>
              <w:t>La stratégie budgétaire et le budget sont préparés en tenant dûment compte des politiques budgétaires, des plans stratégiques et des projections macroéconomiques et budgétaires adéquates.</w:t>
            </w:r>
          </w:p>
          <w:p w14:paraId="6CA905D2" w14:textId="77777777" w:rsidR="005B1329" w:rsidRPr="00773C79" w:rsidRDefault="005B1329" w:rsidP="00FE7720">
            <w:pPr>
              <w:pStyle w:val="IIEDbodytext"/>
              <w:spacing w:after="0"/>
            </w:pPr>
            <w:r>
              <w:rPr>
                <w:b/>
                <w:bCs/>
              </w:rPr>
              <w:t xml:space="preserve">La prévisibilité et le contrôle de l’exécution budgétaire. </w:t>
            </w:r>
            <w:r>
              <w:t>Le budget est réalisé dans un système de normes, de processus et de contrôles internes efficaces, en veillant à ce que les ressources soient obtenues et utilisées comme prévu.</w:t>
            </w:r>
          </w:p>
          <w:p w14:paraId="2B5148AB" w14:textId="77777777" w:rsidR="005B1329" w:rsidRPr="00773C79" w:rsidRDefault="005B1329" w:rsidP="00FE7720">
            <w:pPr>
              <w:pStyle w:val="IIEDbodytext"/>
              <w:spacing w:after="0"/>
            </w:pPr>
            <w:r>
              <w:rPr>
                <w:b/>
                <w:bCs/>
              </w:rPr>
              <w:t>La comptabilité et l’établissement de rapports.</w:t>
            </w:r>
            <w:r>
              <w:t xml:space="preserve"> Des dossiers précis et fiables sont conservés et les informations sont produites et diffusées en temps opportun pour répondre aux besoins en matière de prise de décision, de gestion et d’établissement de rapports.</w:t>
            </w:r>
          </w:p>
          <w:p w14:paraId="685D99DE" w14:textId="77777777" w:rsidR="005B1329" w:rsidRPr="00773C79" w:rsidRDefault="005B1329" w:rsidP="00FE7720">
            <w:pPr>
              <w:pStyle w:val="IIEDbodytext"/>
              <w:spacing w:after="0"/>
            </w:pPr>
            <w:r>
              <w:rPr>
                <w:b/>
                <w:bCs/>
              </w:rPr>
              <w:t xml:space="preserve">L’examen et l’audit externes. </w:t>
            </w:r>
            <w:r>
              <w:t>Les finances publiques sont revues de façon indépendante et il y a un suivi externe de la mise en œuvre des recommandations d’amélioration par l’exécutif.</w:t>
            </w:r>
          </w:p>
        </w:tc>
      </w:tr>
      <w:tr w:rsidR="005B1329" w:rsidRPr="00773C79" w14:paraId="32485574" w14:textId="77777777" w:rsidTr="00FE7720">
        <w:tc>
          <w:tcPr>
            <w:tcW w:w="1521" w:type="dxa"/>
            <w:shd w:val="clear" w:color="auto" w:fill="auto"/>
          </w:tcPr>
          <w:p w14:paraId="06C0A8D6" w14:textId="77777777" w:rsidR="005B1329" w:rsidRPr="00773C79" w:rsidRDefault="005B1329" w:rsidP="00FE7720">
            <w:pPr>
              <w:pStyle w:val="IIEDbodytext"/>
              <w:spacing w:after="0"/>
            </w:pPr>
            <w:r>
              <w:t>Évaluation des risques fiduciaires (ERF)</w:t>
            </w:r>
          </w:p>
        </w:tc>
        <w:tc>
          <w:tcPr>
            <w:tcW w:w="3015" w:type="dxa"/>
            <w:shd w:val="clear" w:color="auto" w:fill="auto"/>
          </w:tcPr>
          <w:p w14:paraId="2819BF82" w14:textId="77777777" w:rsidR="005B1329" w:rsidRPr="00773C79" w:rsidRDefault="005B1329" w:rsidP="00FE7720">
            <w:pPr>
              <w:pStyle w:val="IIEDbodytext"/>
              <w:spacing w:after="0"/>
            </w:pPr>
            <w:r>
              <w:t>Une évaluation des risques fiduciaires est un outil de conformité et une évaluation effectuée par les donateurs lorsqu’ils fournissent une aide financière. Une ERF évalue généralement tous les points du cycle de gestion des finances publiques par rapport aux niveaux préétablis de risque brut et net.</w:t>
            </w:r>
          </w:p>
        </w:tc>
        <w:tc>
          <w:tcPr>
            <w:tcW w:w="4536" w:type="dxa"/>
            <w:shd w:val="clear" w:color="auto" w:fill="auto"/>
          </w:tcPr>
          <w:p w14:paraId="7ED4A6AE" w14:textId="77777777" w:rsidR="005B1329" w:rsidRPr="00773C79" w:rsidRDefault="005B1329" w:rsidP="00FE7720">
            <w:pPr>
              <w:pStyle w:val="IIEDbodytext"/>
              <w:spacing w:after="0"/>
            </w:pPr>
            <w:r>
              <w:t>Le risque fiduciaire comporte le risque que :</w:t>
            </w:r>
          </w:p>
          <w:p w14:paraId="3F0B53DA" w14:textId="77777777" w:rsidR="005B1329" w:rsidRPr="00773C79" w:rsidRDefault="005B1329" w:rsidP="00FE7720">
            <w:pPr>
              <w:pStyle w:val="IIEDbulletedlist"/>
              <w:spacing w:after="0"/>
            </w:pPr>
            <w:r>
              <w:t>les fonds ne soient pas utilisés aux fins prévues</w:t>
            </w:r>
          </w:p>
          <w:p w14:paraId="309CA8BD" w14:textId="77777777" w:rsidR="005B1329" w:rsidRPr="00773C79" w:rsidRDefault="005B1329" w:rsidP="00FE7720">
            <w:pPr>
              <w:pStyle w:val="IIEDbulletedlist"/>
              <w:spacing w:after="0"/>
            </w:pPr>
            <w:r>
              <w:t>l’optimisation des ressources ne soit pas atteinte</w:t>
            </w:r>
          </w:p>
          <w:p w14:paraId="05022CA3" w14:textId="77777777" w:rsidR="005B1329" w:rsidRPr="00773C79" w:rsidRDefault="005B1329" w:rsidP="00FE7720">
            <w:pPr>
              <w:pStyle w:val="IIEDbulletedlist"/>
              <w:spacing w:after="0"/>
            </w:pPr>
            <w:r>
              <w:t xml:space="preserve">les fonds ne sont pas justifiés de manière adéquate. </w:t>
            </w:r>
          </w:p>
          <w:p w14:paraId="3F7711C0" w14:textId="77777777" w:rsidR="005B1329" w:rsidRPr="00773C79" w:rsidRDefault="005B1329" w:rsidP="00FE7720">
            <w:pPr>
              <w:pStyle w:val="IIEDbodytext"/>
              <w:spacing w:after="0"/>
            </w:pPr>
            <w:r>
              <w:t>Le risque fiduciaire peut être motivé par de nombreux facteurs, y compris le manque de capacités, de compétences ou de connaissances ; l’inefficacité bureaucratique ; et la corruption active.</w:t>
            </w:r>
          </w:p>
          <w:p w14:paraId="55F0D6DA" w14:textId="77777777" w:rsidR="005B1329" w:rsidRPr="00773C79" w:rsidRDefault="005B1329" w:rsidP="00FE7720">
            <w:pPr>
              <w:pStyle w:val="IIEDbodytext"/>
              <w:spacing w:after="0"/>
            </w:pPr>
          </w:p>
          <w:p w14:paraId="136F5CD0" w14:textId="77777777" w:rsidR="005B1329" w:rsidRPr="00773C79" w:rsidRDefault="005B1329" w:rsidP="00FE7720">
            <w:pPr>
              <w:pStyle w:val="IIEDbodytext"/>
              <w:spacing w:after="0"/>
            </w:pPr>
            <w:r>
              <w:t>Les méthodes d’évaluation des risques fiduciaires reconnaissent le risque brut et net en évaluant les garanties et les mesures d’atténuation du risque fiduciaire.</w:t>
            </w:r>
          </w:p>
        </w:tc>
      </w:tr>
    </w:tbl>
    <w:p w14:paraId="1C031E55" w14:textId="77777777" w:rsidR="005B1329" w:rsidRPr="00F32B47" w:rsidRDefault="005B1329" w:rsidP="005B1329"/>
    <w:p w14:paraId="3EAF5887" w14:textId="77777777" w:rsidR="005B1329" w:rsidRPr="00F32B47" w:rsidRDefault="005B1329" w:rsidP="0099513C">
      <w:pPr>
        <w:pStyle w:val="IIEDsubheading2"/>
        <w:outlineLvl w:val="1"/>
      </w:pPr>
      <w:bookmarkStart w:id="171" w:name="_Toc480286795"/>
      <w:bookmarkStart w:id="172" w:name="_Toc445466296"/>
      <w:bookmarkStart w:id="173" w:name="_Toc452133179"/>
      <w:bookmarkEnd w:id="166"/>
      <w:r>
        <w:t>8.5 Exemples d’audit de la performance des programmes pauvreté-environnement, ressources naturelles et changements climatiques</w:t>
      </w:r>
      <w:bookmarkEnd w:id="171"/>
      <w:r>
        <w:t xml:space="preserve"> </w:t>
      </w:r>
      <w:bookmarkEnd w:id="172"/>
      <w:bookmarkEnd w:id="173"/>
    </w:p>
    <w:p w14:paraId="67E40EFA" w14:textId="77777777" w:rsidR="005B1329" w:rsidRDefault="005B1329" w:rsidP="005B1329">
      <w:pPr>
        <w:pStyle w:val="IIEDbodytext"/>
      </w:pPr>
      <w:r>
        <w:t>L’ISC présente un rapport qualité-prix à travers une vérification de la performance. Les avantages de l’audit de la performance sont mis en évidence par un rapport de l’ISC du Rwanda, qui décline les grandes variations dans les coûts de la gestion des terres dans les projets publics mis en œuvre à différents endroits. L’Encadré 8.1 l’illustre.</w:t>
      </w:r>
    </w:p>
    <w:p w14:paraId="331F8827" w14:textId="77777777" w:rsidR="005B1329" w:rsidRPr="00F32B47" w:rsidRDefault="00461367" w:rsidP="005B1329">
      <w:pPr>
        <w:pStyle w:val="IIEDbodytext"/>
      </w:pPr>
      <w:r>
        <w:pict w14:anchorId="091340F1">
          <v:shape id="Text Box 43" o:spid="_x0000_s1046" type="#_x0000_t202" style="width:457.5pt;height:138.55pt;visibility:visible;mso-left-percent:-10001;mso-top-percent:-10001;mso-position-horizontal:absolute;mso-position-horizontal-relative:char;mso-position-vertical:absolute;mso-position-vertical-relative:line;mso-left-percent:-10001;mso-top-percent:-10001" fillcolor="#a8b400" stroked="f" strokeweight=".5pt">
            <v:path arrowok="t"/>
            <v:textbox style="mso-fit-shape-to-text:t">
              <w:txbxContent>
                <w:p w14:paraId="59D29147" w14:textId="77777777" w:rsidR="004A075F" w:rsidRDefault="004A075F" w:rsidP="005B1329">
                  <w:pPr>
                    <w:pStyle w:val="IIEDboxheading"/>
                  </w:pPr>
                  <w:r>
                    <w:t>Encadré 8.1 : Accent sur l’efficacité des dépenses publiques au Rwanda</w:t>
                  </w:r>
                </w:p>
                <w:p w14:paraId="7E1C27A2" w14:textId="77777777" w:rsidR="004A075F" w:rsidRPr="00C36F70" w:rsidRDefault="004A075F" w:rsidP="005B1329">
                  <w:pPr>
                    <w:pStyle w:val="IIEDboxtext"/>
                    <w:rPr>
                      <w:rFonts w:eastAsia="Times New Roman"/>
                      <w:bCs/>
                    </w:rPr>
                  </w:pPr>
                  <w:r>
                    <w:t>Les évaluations du Rwanda ont constaté qu'il y avait des variations importantes dans les coûts de la gestion des terres dans des endroits différents. Le rapport a conclu que :</w:t>
                  </w:r>
                </w:p>
                <w:p w14:paraId="19295FB3" w14:textId="77777777" w:rsidR="004A075F" w:rsidRPr="00C36F70" w:rsidRDefault="004A075F" w:rsidP="005B1329">
                  <w:pPr>
                    <w:pStyle w:val="IIEDboxtext"/>
                    <w:rPr>
                      <w:rFonts w:eastAsia="Times New Roman"/>
                      <w:bCs/>
                    </w:rPr>
                  </w:pPr>
                  <w:r>
                    <w:t>« Les variations de prix peuvent être acceptables par endroits. Cependant, il y a des cas qui invitent l’esprit d'enquête lorsque les coûts unitaires pour des interventions similaires diffèrent grandement. Le principal enseignement est que l’État doit mettre en place des audits d’optimisation des ressources en plus d’analyser les dépenses publiques par les taux d’exécution. Cette situation peut masquer une certaine inefficience. »</w:t>
                  </w:r>
                </w:p>
                <w:p w14:paraId="63491497" w14:textId="77777777" w:rsidR="004A075F" w:rsidRDefault="004A075F" w:rsidP="005B1329">
                  <w:pPr>
                    <w:pStyle w:val="IIEDboxtext"/>
                  </w:pPr>
                  <w:r>
                    <w:t>REMA, 2010</w:t>
                  </w:r>
                </w:p>
              </w:txbxContent>
            </v:textbox>
            <w10:anchorlock/>
          </v:shape>
        </w:pict>
      </w:r>
    </w:p>
    <w:p w14:paraId="5BB71942" w14:textId="77777777" w:rsidR="005B1329" w:rsidRDefault="005B1329" w:rsidP="005B1329">
      <w:pPr>
        <w:pStyle w:val="IIEDbodytext"/>
      </w:pPr>
      <w:r>
        <w:t>Le Vérificateur général des comptes de l’Afrique du Sud a joué un rôle actif dans l’optimisation des ressources, y compris un examen de l’utilisation de consultants par le Ministère de l’environnement, qui a conduit à un engagement clair à changer de comportement comme indiqué dans l’Encadré 8.2.</w:t>
      </w:r>
    </w:p>
    <w:p w14:paraId="1A50D1B2" w14:textId="77777777" w:rsidR="005B1329" w:rsidRPr="00C36F70" w:rsidRDefault="00461367" w:rsidP="005B1329">
      <w:pPr>
        <w:pStyle w:val="IIEDbodytext"/>
      </w:pPr>
      <w:r>
        <w:pict w14:anchorId="5329D453">
          <v:shape id="Text Box 44" o:spid="_x0000_s1045" type="#_x0000_t202" style="width:457.5pt;height:327.95pt;visibility:visible;mso-left-percent:-10001;mso-top-percent:-10001;mso-position-horizontal:absolute;mso-position-horizontal-relative:char;mso-position-vertical:absolute;mso-position-vertical-relative:line;mso-left-percent:-10001;mso-top-percent:-10001" fillcolor="#a8b400" stroked="f" strokeweight=".5pt">
            <v:path arrowok="t"/>
            <v:textbox style="mso-fit-shape-to-text:t">
              <w:txbxContent>
                <w:p w14:paraId="132577FB" w14:textId="77777777" w:rsidR="004A075F" w:rsidRDefault="004A075F" w:rsidP="005B1329">
                  <w:pPr>
                    <w:pStyle w:val="IIEDboxheading"/>
                  </w:pPr>
                  <w:r>
                    <w:t>Encadré 8.2 : Audit de la performance du Ministère de l’environnement par le Vérificateur général des comptes de l’Afrique du Sud</w:t>
                  </w:r>
                </w:p>
                <w:p w14:paraId="1F789122" w14:textId="77777777" w:rsidR="004A075F" w:rsidRPr="00C36F70" w:rsidRDefault="004A075F" w:rsidP="005B1329">
                  <w:pPr>
                    <w:pStyle w:val="IIEDboxtext"/>
                    <w:rPr>
                      <w:rFonts w:eastAsia="Times New Roman"/>
                      <w:bCs/>
                    </w:rPr>
                  </w:pPr>
                  <w:r>
                    <w:t>Dans le cadre d’un examen de la performance des consultants dans les services publics, le Vérificateur général des comptes de l’Afrique du Sud s’est penché sur le cas du Ministère de l’environnement. Il ressort de cet examen que :</w:t>
                  </w:r>
                </w:p>
                <w:p w14:paraId="6F647A9F" w14:textId="77777777" w:rsidR="004A075F" w:rsidRPr="00C36F70" w:rsidRDefault="004A075F" w:rsidP="005B1329">
                  <w:pPr>
                    <w:pStyle w:val="IIEDboxtext"/>
                    <w:rPr>
                      <w:rFonts w:eastAsia="Times New Roman"/>
                      <w:bCs/>
                    </w:rPr>
                  </w:pPr>
                  <w:r>
                    <w:t>« Le ministère n’a pas effectué la détermination des besoins complets, y compris des analyses des coûts liés au marché et les estimations de projets avant de les lancer. Les coûts estimatifs des projets ne se sont limités qu’au budget disponible plutôt qu’aux besoins réels. En outre, les contrats de services de consultants avaient parfois trait à des domaines de travail inconnus, ce qui a également contribué aux estimations inexactes. En conséquence, 10 consultants ont été désignés à des coûts sensiblement plus élevés que prévu en interne. Le coût estimé combiné pour les 10 projets a été 22,8 millions de rand, mais le montant du contrat combiné était 41,2 millions de rand. L’augmentation moyenne entre le coût estimé et le coût du contrat était de 81 % par projet ».</w:t>
                  </w:r>
                </w:p>
                <w:p w14:paraId="7CC12B95" w14:textId="77777777" w:rsidR="004A075F" w:rsidRPr="00C36F70" w:rsidRDefault="004A075F" w:rsidP="005B1329">
                  <w:pPr>
                    <w:pStyle w:val="IIEDboxtext"/>
                    <w:rPr>
                      <w:rFonts w:eastAsia="Times New Roman"/>
                      <w:bCs/>
                    </w:rPr>
                  </w:pPr>
                  <w:r>
                    <w:t>En réponse, le ministère a reconnu toutes ces préoccupations et a décidé de prendre les mesures suivantes à l’avenir :</w:t>
                  </w:r>
                </w:p>
                <w:p w14:paraId="19B1DCDB" w14:textId="77777777" w:rsidR="004A075F" w:rsidRPr="00C36F70" w:rsidRDefault="004A075F" w:rsidP="005B1329">
                  <w:pPr>
                    <w:pStyle w:val="IIEDboxtext"/>
                    <w:rPr>
                      <w:rFonts w:eastAsia="Times New Roman"/>
                      <w:bCs/>
                    </w:rPr>
                  </w:pPr>
                  <w:r>
                    <w:t>« La désignation de consultants en fonction des montants sensiblement plus élevés que prévu et les retards importants dans leur processus de désignation ont été pris en charge par les responsables et le président du comité de sélection des offres du ministère. Le ministère instruira les chefs de projet de relier les jalons/livrables aux décomptes pour surveiller les performances et présenter des rapports de projet à la direction. Le ministère a mis en place un mécanisme de surveillance par le biais duquel les rapports d’achèvement et les questionnaires dûment remplis par les chefs de projets devraient être soumis. Cela permettra au ministère de se référer à ces documents pour informer la prise de décision dans le cadre de marchés futurs. »</w:t>
                  </w:r>
                </w:p>
                <w:p w14:paraId="57727C6C" w14:textId="77777777" w:rsidR="004A075F" w:rsidRDefault="004A075F" w:rsidP="005B1329">
                  <w:pPr>
                    <w:pStyle w:val="IIEDboxtext"/>
                  </w:pPr>
                  <w:r>
                    <w:t>Vérificateur général des comptes de l’Afrique du Sud, 2013</w:t>
                  </w:r>
                </w:p>
              </w:txbxContent>
            </v:textbox>
            <w10:anchorlock/>
          </v:shape>
        </w:pict>
      </w:r>
    </w:p>
    <w:p w14:paraId="29894F8A" w14:textId="77777777" w:rsidR="005B1329" w:rsidRPr="00F32B47" w:rsidRDefault="005B1329" w:rsidP="0099513C">
      <w:pPr>
        <w:pStyle w:val="IIEDsubheading2"/>
        <w:outlineLvl w:val="1"/>
      </w:pPr>
      <w:bookmarkStart w:id="174" w:name="_Toc445466298"/>
      <w:bookmarkStart w:id="175" w:name="_Toc452133180"/>
      <w:bookmarkStart w:id="176" w:name="_Toc480286796"/>
      <w:r>
        <w:t>8.6 Exemples de vérification des décisions et résultats de politiques – audit de conformité des liens pauvreté-environnement, ressources naturelles et changements climatiques</w:t>
      </w:r>
      <w:bookmarkEnd w:id="174"/>
      <w:bookmarkEnd w:id="175"/>
      <w:bookmarkEnd w:id="176"/>
    </w:p>
    <w:p w14:paraId="13BD2B9D" w14:textId="77777777" w:rsidR="005B1329" w:rsidRDefault="005B1329" w:rsidP="005B1329">
      <w:pPr>
        <w:pStyle w:val="IIEDbodytext"/>
      </w:pPr>
      <w:r>
        <w:t>La vérification du respect des lois, des règlements et des politiques est une partie du travail réglementaire de l’ISC. Ceci est illustré par la vérification détaillée des recettes de la chasse en Tanzanie par le Vérificateur général des comptes comme en atteste l’Encadré 8.3.</w:t>
      </w:r>
    </w:p>
    <w:p w14:paraId="5B3EEEA4" w14:textId="77777777" w:rsidR="005B1329" w:rsidRDefault="00461367" w:rsidP="005B1329">
      <w:pPr>
        <w:pStyle w:val="IIEDbodytext"/>
      </w:pPr>
      <w:r>
        <w:pict w14:anchorId="0D6E7CA1">
          <v:shape id="Text Box 45" o:spid="_x0000_s1044" type="#_x0000_t202" style="width:457.5pt;height:191.95pt;visibility:visible;mso-left-percent:-10001;mso-top-percent:-10001;mso-position-horizontal:absolute;mso-position-horizontal-relative:char;mso-position-vertical:absolute;mso-position-vertical-relative:line;mso-left-percent:-10001;mso-top-percent:-10001" fillcolor="#a8b400" stroked="f" strokeweight=".5pt">
            <v:path arrowok="t"/>
            <v:textbox style="mso-fit-shape-to-text:t">
              <w:txbxContent>
                <w:p w14:paraId="78A8D151" w14:textId="77777777" w:rsidR="004A075F" w:rsidRDefault="004A075F" w:rsidP="005B1329">
                  <w:pPr>
                    <w:pStyle w:val="IIEDboxheading"/>
                  </w:pPr>
                  <w:r>
                    <w:t>Encadré 8.3 : Audits de conformité de la collecte des recettes du tourisme et de l’utilisation des produits de la chasse par le Ministère des ressources naturelles, effectués par le Vérificateur général des comptes de la Tanzanie</w:t>
                  </w:r>
                </w:p>
                <w:p w14:paraId="7F731798" w14:textId="77777777" w:rsidR="004A075F" w:rsidRPr="00C36F70" w:rsidRDefault="004A075F" w:rsidP="005B1329">
                  <w:pPr>
                    <w:pStyle w:val="IIEDboxtext"/>
                    <w:rPr>
                      <w:rFonts w:eastAsia="Times New Roman"/>
                      <w:bCs/>
                    </w:rPr>
                  </w:pPr>
                  <w:r>
                    <w:t>En 2014, le Vérificateur général des comptes de la Tanzanie a effectué une vérification de la conformité de certains ministères, dont le Ministère des ressources naturelles et du tourisme (MNRT). Le rapport axé sur les produits de chasse compte tenu de leur importance pour l’économie nationale et locale. Le rapport était assez critique et a noté que :</w:t>
                  </w:r>
                </w:p>
                <w:p w14:paraId="7D5D1621" w14:textId="77777777" w:rsidR="004A075F" w:rsidRPr="00C36F70" w:rsidRDefault="004A075F" w:rsidP="005B1329">
                  <w:pPr>
                    <w:pStyle w:val="IIEDboxtext"/>
                    <w:rPr>
                      <w:rFonts w:eastAsia="Times New Roman"/>
                      <w:bCs/>
                    </w:rPr>
                  </w:pPr>
                  <w:r>
                    <w:t>« Le MNRT n’a pas pris toutes les dispositions utiles pour une application effective de la loi sur la faune aux fins de réduire au minimum l’utilisation illégale des animaux sauvages. Cela découle notamment de l’allocation des ressources sans se concentrer stratégiquement sur les zones sensibles identifiées pour lutter contre le braconnage ; toutes les parties prenantes n’ont pas été pleinement associées à l’application de la loi ; un suivi insuffisant des activités de chasse ; et la complexité de la répartition proportionnelle des recettes perçues aux parties. »</w:t>
                  </w:r>
                </w:p>
                <w:p w14:paraId="7726F030" w14:textId="77777777" w:rsidR="004A075F" w:rsidRDefault="004A075F" w:rsidP="005B1329">
                  <w:pPr>
                    <w:pStyle w:val="IIEDboxtext"/>
                  </w:pPr>
                  <w:r>
                    <w:t>National Audit Office, Tanzanie, 2014</w:t>
                  </w:r>
                </w:p>
              </w:txbxContent>
            </v:textbox>
            <w10:anchorlock/>
          </v:shape>
        </w:pict>
      </w:r>
    </w:p>
    <w:p w14:paraId="1855E3CB" w14:textId="77777777" w:rsidR="005B1329" w:rsidRDefault="005B1329" w:rsidP="005B1329">
      <w:pPr>
        <w:pStyle w:val="IIEDbodytext"/>
      </w:pPr>
      <w:r>
        <w:t>La conclusion du Vérificateur général des comptes tanzanien démontre également que les rapports d’audit peuvent recouper les éléments financiers, la performance et la conformité des travaux réglementaires à bon escient. Le rapport a examiné le lien entre les politiques et l’allocation des ressources, le respect des lois et règlements et les conséquences sur l’optimisation des ressources des mauvaises pratiques.</w:t>
      </w:r>
    </w:p>
    <w:p w14:paraId="3210B0E6" w14:textId="77777777" w:rsidR="005B1329" w:rsidRDefault="005B1329" w:rsidP="005B1329">
      <w:pPr>
        <w:spacing w:after="150" w:line="240" w:lineRule="auto"/>
        <w:rPr>
          <w:rFonts w:ascii="Open Sans" w:eastAsia="Times New Roman" w:hAnsi="Open Sans" w:cs="Arial"/>
          <w:color w:val="333333"/>
          <w:sz w:val="21"/>
          <w:szCs w:val="21"/>
          <w:lang w:eastAsia="en-GB"/>
        </w:rPr>
      </w:pPr>
    </w:p>
    <w:p w14:paraId="455F2C57" w14:textId="77777777" w:rsidR="005B1329" w:rsidRDefault="00461367" w:rsidP="005B1329">
      <w:pPr>
        <w:spacing w:after="150" w:line="240" w:lineRule="auto"/>
        <w:rPr>
          <w:rFonts w:ascii="Open Sans" w:eastAsia="Times New Roman" w:hAnsi="Open Sans" w:cs="Arial"/>
          <w:color w:val="333333"/>
          <w:sz w:val="21"/>
          <w:szCs w:val="21"/>
        </w:rPr>
      </w:pPr>
      <w:r>
        <w:pict w14:anchorId="12661EEE">
          <v:shape id="Text Box 62" o:spid="_x0000_s1043" type="#_x0000_t202" style="width:457.5pt;height:191.95pt;visibility:visible;mso-left-percent:-10001;mso-top-percent:-10001;mso-position-horizontal:absolute;mso-position-horizontal-relative:char;mso-position-vertical:absolute;mso-position-vertical-relative:line;mso-left-percent:-10001;mso-top-percent:-10001" fillcolor="#a8b400" stroked="f" strokeweight=".5pt">
            <v:path arrowok="t"/>
            <v:textbox style="mso-fit-shape-to-text:t">
              <w:txbxContent>
                <w:p w14:paraId="4C4D304B" w14:textId="77777777" w:rsidR="004A075F" w:rsidRDefault="004A075F" w:rsidP="005B1329">
                  <w:pPr>
                    <w:pStyle w:val="IIEDboxheading"/>
                  </w:pPr>
                  <w:r>
                    <w:t>Encadré 8.4 : Une commission parlementaire spéciale effectue un audit de la conformité du Ministère de l’agriculture en matière de foresterie en Afrique du Sud</w:t>
                  </w:r>
                </w:p>
                <w:p w14:paraId="48427E51" w14:textId="77777777" w:rsidR="004A075F" w:rsidRDefault="004A075F" w:rsidP="005B1329">
                  <w:pPr>
                    <w:pStyle w:val="IIEDboxtext"/>
                  </w:pPr>
                  <w:r>
                    <w:t>La commission spéciale sur l’agriculture du Parlement sud-africain a examiné les progrès réalisés par le Ministère en mettant l’accent sur la foresterie.</w:t>
                  </w:r>
                </w:p>
                <w:p w14:paraId="39F4D7CC" w14:textId="77777777" w:rsidR="004A075F" w:rsidRPr="00AF692B" w:rsidRDefault="004A075F" w:rsidP="005B1329">
                  <w:pPr>
                    <w:pStyle w:val="IIEDboxtext"/>
                  </w:pPr>
                  <w:r>
                    <w:t>M</w:t>
                  </w:r>
                  <w:r>
                    <w:rPr>
                      <w:vertAlign w:val="superscript"/>
                    </w:rPr>
                    <w:t>me</w:t>
                  </w:r>
                  <w:r>
                    <w:t> Z. Jongbloed (DA) a voulu savoir si Ministère de l’agriculture des forêts et de la pêche (DAFF) disposait de statistiques sur les zones reboisées par les petits producteurs, et comment ces derniers ont survécu au cours de la période d’attente de 10 ans avant la récolte.</w:t>
                  </w:r>
                </w:p>
                <w:p w14:paraId="010775F2" w14:textId="77777777" w:rsidR="004A075F" w:rsidRPr="00AF692B" w:rsidRDefault="004A075F" w:rsidP="005B1329">
                  <w:pPr>
                    <w:pStyle w:val="IIEDboxtext"/>
                  </w:pPr>
                  <w:r>
                    <w:t>Le Dr M. Tau, Directeur général adjoint en foresterie et gestion des ressources naturelles, a répondu que les chiffres pour les superficies plantées étaient de 3 193. En ce qui concerne la façon dont les petits producteurs survivent en attendant la récolte, la stratégie de l’agroforesterie sera finalisée cette année afin d’envisager les choses sous l’angle de l'agroindustrie et de pouvoir les y associer en attendant.</w:t>
                  </w:r>
                </w:p>
                <w:p w14:paraId="1644674F" w14:textId="77777777" w:rsidR="004A075F" w:rsidRPr="00AF692B" w:rsidRDefault="004A075F" w:rsidP="005B1329">
                  <w:pPr>
                    <w:pStyle w:val="IIEDboxtext"/>
                  </w:pPr>
                  <w:r>
                    <w:t>M. Z. Mandela (ANC) a demandé dans quelle mesure le DAFF était impliqué dans la mise en œuvre des 100 000 ha et 40 000ha de forêts à réaliser dans l’Eastern Cape et le KwaZulu-Natal. Il a en outre voulu savoir ce que le ministère faisait pour aider les collectivités et les chefs traditionnels qui avaient de vastes terres susceptibles d’être utilisées pour la foresterie.</w:t>
                  </w:r>
                </w:p>
                <w:p w14:paraId="593C037C" w14:textId="77777777" w:rsidR="004A075F" w:rsidRPr="00AF692B" w:rsidRDefault="004A075F" w:rsidP="005B1329">
                  <w:pPr>
                    <w:pStyle w:val="IIEDboxtext"/>
                  </w:pPr>
                  <w:r>
                    <w:t>Le Dr. Tau a indiqué que les progrès dans l’Eastern Cape et le KwaZulu-Natal n’étaient pas satisfaisants. Des licences ont été délivrées pour seulement quelques milliers d’hectares. Le ministère attend l’approbation des permis pour l’eau. En ce qui concerne les bénéfices communautaires, un livre blanc a été élaboré pour encourager la participation des communautés. Un débat a lieu entre le ministère, les représentants des dirigeants communautaires et traditionnels sur l’utilisation des terres pour la foresterie.</w:t>
                  </w:r>
                </w:p>
                <w:p w14:paraId="6E5EA3D1" w14:textId="77777777" w:rsidR="004A075F" w:rsidRDefault="004A075F" w:rsidP="005B1329">
                  <w:pPr>
                    <w:pStyle w:val="IIEDboxtext"/>
                  </w:pPr>
                  <w:r>
                    <w:t>Afrique du Sud, 2016, https://pmg.org.za/committee-meeting/22206/ (en anglais)</w:t>
                  </w:r>
                </w:p>
              </w:txbxContent>
            </v:textbox>
            <w10:anchorlock/>
          </v:shape>
        </w:pict>
      </w:r>
    </w:p>
    <w:p w14:paraId="6F34D5B4" w14:textId="77777777" w:rsidR="005B1329" w:rsidRPr="00F32B47" w:rsidRDefault="005B1329" w:rsidP="0099513C">
      <w:pPr>
        <w:pStyle w:val="IIEDsubheading2"/>
        <w:outlineLvl w:val="1"/>
      </w:pPr>
      <w:bookmarkStart w:id="177" w:name="_Toc445466299"/>
      <w:bookmarkStart w:id="178" w:name="_Toc452133181"/>
      <w:bookmarkStart w:id="179" w:name="_Toc480286797"/>
      <w:r>
        <w:t>8.7 Orientations pour suivre l’efficience et l’efficacité par le biais des revues des dépenses environnementales et climatiques</w:t>
      </w:r>
      <w:bookmarkEnd w:id="177"/>
      <w:bookmarkEnd w:id="178"/>
      <w:bookmarkEnd w:id="179"/>
    </w:p>
    <w:p w14:paraId="58F73AE6" w14:textId="77777777" w:rsidR="005B1329" w:rsidRPr="00F32B47" w:rsidRDefault="005B1329" w:rsidP="005B1329">
      <w:pPr>
        <w:pStyle w:val="IIEDbodytext"/>
      </w:pPr>
      <w:r>
        <w:t>Les revues des dépenses publiques et des investissements en matière de changements climatiques (CPEIR) sont un outil analytique qui permet de collaborer avec les Ministères des finances dans l’examen des liens entre les institutions de planification et de budgétisation, les politiques, l’affectation des ressources et les dépenses en matière d’environnement et de changements climatiques.</w:t>
      </w:r>
    </w:p>
    <w:p w14:paraId="1F9B6199" w14:textId="77777777" w:rsidR="005B1329" w:rsidRPr="00F32B47" w:rsidRDefault="005B1329" w:rsidP="005B1329">
      <w:pPr>
        <w:pStyle w:val="IIEDbodytext"/>
      </w:pPr>
      <w:r>
        <w:t>La méthodologie CPEIR a été utilisée dans les pays de l’OCDE. Les États-Unis d’Amérique et l’Union européenne publient déjà régulièrement des informations sur les dépenses en matière de changements climatiques et dans le cas de l’UE, elle a fixé un objectif pour augmenter ces dépenses. Les États-Unis ont publié des données sur les dépenses fédérales en matière de changements climatiques depuis 2003 montrant que les ministères tels que ceux de l’énergie et de l’agriculture sont les grands dépensiers, tout comme le Ministère de la défense. Les dépenses climatiques font l’objet d’un suivi dans le budget de l’UE ; leur niveau actuel d’environ 3 % du budget total devrait être porté à 20 %.</w:t>
      </w:r>
    </w:p>
    <w:p w14:paraId="26FBEE78" w14:textId="77777777" w:rsidR="005B1329" w:rsidRDefault="005B1329" w:rsidP="005B1329">
      <w:pPr>
        <w:pStyle w:val="IIEDbodytext"/>
      </w:pPr>
      <w:r>
        <w:t>Les pays en développement entreprennent maintenant des revues des dépenses publiques et des investissements en matière de changements climatiques, dont un certain nombre avec le soutien de l’IPE. À ce jour, les conclusions de ces revues en Afrique montrent que les dépenses consacrées à l'environnement et aux changements climatiques varient de 1 % à 15 % des dépenses publiques et représentent 0,2 % à 1,8 % du PIB comme indiqué dans l’Encadré 8.4.</w:t>
      </w:r>
    </w:p>
    <w:p w14:paraId="29F83ACD" w14:textId="77777777" w:rsidR="005B1329" w:rsidRDefault="00461367" w:rsidP="005B1329">
      <w:pPr>
        <w:pStyle w:val="IIEDbodytext"/>
      </w:pPr>
      <w:r>
        <w:pict w14:anchorId="60E44B5E">
          <v:shape id="Text Box 46" o:spid="_x0000_s1042" type="#_x0000_t202" style="width:457.5pt;height:298.65pt;visibility:visible;mso-left-percent:-10001;mso-top-percent:-10001;mso-position-horizontal:absolute;mso-position-horizontal-relative:char;mso-position-vertical:absolute;mso-position-vertical-relative:line;mso-left-percent:-10001;mso-top-percent:-10001" fillcolor="#a8b400" stroked="f" strokeweight=".5pt">
            <v:path arrowok="t"/>
            <v:textbox>
              <w:txbxContent>
                <w:p w14:paraId="3124F25C" w14:textId="77777777" w:rsidR="004A075F" w:rsidRDefault="004A075F" w:rsidP="005B1329">
                  <w:pPr>
                    <w:pStyle w:val="IIEDboxheading"/>
                  </w:pPr>
                  <w:r>
                    <w:t>Encadré 8.4 : Revues des dépenses climatiques et environnementales en Afrique</w:t>
                  </w:r>
                </w:p>
                <w:p w14:paraId="71728EFB" w14:textId="77777777" w:rsidR="004A075F" w:rsidRPr="00C36F70" w:rsidRDefault="004A075F" w:rsidP="005B1329">
                  <w:pPr>
                    <w:pStyle w:val="IIEDboxbulletedlist"/>
                  </w:pPr>
                  <w:r>
                    <w:rPr>
                      <w:b/>
                    </w:rPr>
                    <w:t>Malawi :</w:t>
                  </w:r>
                  <w:r>
                    <w:t xml:space="preserve"> Les dépenses totales dans le domaine de l’environnement, des ressources naturelles et des changements climatiques entre 2006 et 2012 étaient de 278 millions de dollars US. Les dépenses nationales moyennes dans ce domaine au cours de la période de six ans étaient égal à 3,15 % du budget national, soit 0,96 % du PIB du pays (Ministère des finances, Malawi, 2014).</w:t>
                  </w:r>
                </w:p>
                <w:p w14:paraId="52E43209" w14:textId="77777777" w:rsidR="004A075F" w:rsidRPr="00C36F70" w:rsidRDefault="004A075F" w:rsidP="005B1329">
                  <w:pPr>
                    <w:pStyle w:val="IIEDboxbulletedlist"/>
                  </w:pPr>
                  <w:r>
                    <w:rPr>
                      <w:b/>
                    </w:rPr>
                    <w:t>Mozambique :</w:t>
                  </w:r>
                  <w:r>
                    <w:t xml:space="preserve"> Les dépenses environnementales totales sont estimées à 18 806,5 millions de MZN de 2007 à 2010, soit une moyenne de 4,3 % du budget de l’État, et 1,4 % du PIB (MCOA, 2012).</w:t>
                  </w:r>
                </w:p>
                <w:p w14:paraId="1760710B" w14:textId="77777777" w:rsidR="004A075F" w:rsidRPr="00C36F70" w:rsidRDefault="004A075F" w:rsidP="005B1329">
                  <w:pPr>
                    <w:pStyle w:val="IIEDboxbulletedlist"/>
                  </w:pPr>
                  <w:r>
                    <w:rPr>
                      <w:b/>
                    </w:rPr>
                    <w:t>Ghana :</w:t>
                  </w:r>
                  <w:r>
                    <w:t xml:space="preserve"> Les dépenses en matière de changements climatiques sur le budget s’élevaient à 637 millions GH₵ (environ 210 millions dollars US) en 2014. Elles représentaient environ 2 % des dépenses publiques et 0,5 % du PIB (Asante, 2015) </w:t>
                  </w:r>
                </w:p>
                <w:p w14:paraId="69DD6A71" w14:textId="77777777" w:rsidR="004A075F" w:rsidRPr="00C36F70" w:rsidRDefault="004A075F" w:rsidP="005B1329">
                  <w:pPr>
                    <w:pStyle w:val="IIEDboxbulletedlist"/>
                  </w:pPr>
                  <w:r>
                    <w:rPr>
                      <w:b/>
                    </w:rPr>
                    <w:t>Éthiopie :</w:t>
                  </w:r>
                  <w:r>
                    <w:t xml:space="preserve"> Les dépenses en matière de changements climatiques ont fait l’objet d’une revue pour 2008 et 2012, et la part de pourcentage annuel moyen estimée de ces dépenses au cours des quatre années était de 15 % des dépenses publiques totales, soit 1,8 % du PIB (Eshetu, 2014).</w:t>
                  </w:r>
                </w:p>
                <w:p w14:paraId="6E495AC6" w14:textId="77777777" w:rsidR="004A075F" w:rsidRDefault="004A075F" w:rsidP="005B1329">
                  <w:pPr>
                    <w:pStyle w:val="IIEDboxbulletedlist"/>
                  </w:pPr>
                  <w:r>
                    <w:rPr>
                      <w:b/>
                    </w:rPr>
                    <w:t>Ouganda :</w:t>
                  </w:r>
                  <w:r>
                    <w:t xml:space="preserve"> Les dépenses totales au titre des activités liées aux changements climatiques sont estimées à moins de 1 % des dépenses publiques au cours de la période 2008-2009/2011-2012, soit 0,2 % du PIB (Tumashabe, 2013).</w:t>
                  </w:r>
                </w:p>
              </w:txbxContent>
            </v:textbox>
            <w10:anchorlock/>
          </v:shape>
        </w:pict>
      </w:r>
    </w:p>
    <w:p w14:paraId="32F48FB5" w14:textId="77777777" w:rsidR="005B1329" w:rsidRPr="001C08E3" w:rsidRDefault="005B1329" w:rsidP="005B1329">
      <w:pPr>
        <w:pStyle w:val="IIEDsubheading3"/>
      </w:pPr>
      <w:r>
        <w:t>Les enseignements tirés des CPEIR</w:t>
      </w:r>
    </w:p>
    <w:p w14:paraId="6B39E64C" w14:textId="77777777" w:rsidR="005B1329" w:rsidRDefault="005B1329" w:rsidP="005B1329">
      <w:pPr>
        <w:pStyle w:val="IIEDbodytext"/>
      </w:pPr>
      <w:r>
        <w:t>Les CPEIR ont démontré que, même dans certains pays à revenu faible, une part importante et croissante des finances publiques au titre des changements climatiques est mobilisée au niveau national ; toutefois, ces dépenses ne sont pas souvent bien coordonnées et gérées, bien que représentant un domaine de politique de développement important et impliquant des ressources considérables.</w:t>
      </w:r>
    </w:p>
    <w:p w14:paraId="2744DFC1" w14:textId="77777777" w:rsidR="005B1329" w:rsidRPr="00F32B47" w:rsidRDefault="005B1329" w:rsidP="005B1329">
      <w:pPr>
        <w:pStyle w:val="IIEDbodytext"/>
      </w:pPr>
      <w:r>
        <w:t>Les dépenses climatiques sont effectuées par de nombreux ministères, aussi divers que les ministères des collectivités territoriales, de l’environnement, des ressources en eau, et de l’énergie et par le biais de programmes de protection sociale qui ne sont pas stratégiquement liés aux politiques climatiques et de la planification. Il est nécessaire de regarder au-delà du Ministère de l’environnement pour voir l’engagement important des ministères d’exécution dans des dépenses climatiques, et comment ces autres ministères peuvent être plus stratégiquement liés aux objectifs d’adaptation aux changements climatiques et l’atténuation de leurs effets.</w:t>
      </w:r>
    </w:p>
    <w:p w14:paraId="1848C98E" w14:textId="77777777" w:rsidR="005B1329" w:rsidRPr="00F32B47" w:rsidRDefault="005B1329" w:rsidP="005B1329">
      <w:pPr>
        <w:pStyle w:val="IIEDbodytext"/>
      </w:pPr>
      <w:r>
        <w:t>Certaines dépenses climatiques, telles que les fonds nationaux de lutte contre les changements climatiques, ont permis de financer des projets climatiques autonomes au lieu de compléter les fonds destinés à couvrir les coûts supplémentaires de l’adaptation aux changements climatiques et l’atténuation de leurs effets dans les budgets sectoriels par le biais du processus budgétaire. Il y a eu une prolifération de fonds climatiques autonomes qui ont sapé l’objectif d’intégration des questions liées aux changements climatiques dans le processus de planification et de budgétisation.</w:t>
      </w:r>
    </w:p>
    <w:p w14:paraId="3B690947" w14:textId="77777777" w:rsidR="005B1329" w:rsidRPr="00F32B47" w:rsidRDefault="005B1329" w:rsidP="005B1329">
      <w:pPr>
        <w:pStyle w:val="IIEDbodytext"/>
      </w:pPr>
      <w:r>
        <w:t>Nombre de pays financent toujours des dépenses climatiques à impact négatif qui ont pour effet d’augmenter les effets des changements climatiques, tels que les incitations à la compensation des puits de carbone forestier, les subventions pour les combustibles fossiles et la réalisation d’infrastructures dans les plaines inondables. Ces dépenses qui produisent des effets négatifs sapent les efforts d’adaptation et d’atténuation des changements climatiques ; toutefois, il y a des efforts en cours pour réformer ces dépenses tout en évitant les impacts sociaux. Bien qu’il soit important d’assurer le suivi les dépenses aux effets positifs que les pays engagent pour l’adaptation aux changements climatiques et l’atténuation de leurs effets, il ne faudrait perdre de vue le fait que ces dépenses puissent être éclipsées par les dépenses aux effets négatifs. Il est important que ces dépenses aux effets négatifs fassent également l’objet de suivi, d’évaluation et de réduction de sorte à éviter les effets sociaux négatifs.</w:t>
      </w:r>
    </w:p>
    <w:p w14:paraId="4795C794" w14:textId="77777777" w:rsidR="005B1329" w:rsidRDefault="005B1329" w:rsidP="005B1329">
      <w:pPr>
        <w:pStyle w:val="IIEDbodytext"/>
      </w:pPr>
      <w:r>
        <w:t>En outre, certaines dépenses climatiques aux effets positifs prévues n’ont pas été rentables et des pays tels que l’Indonésie commencent à évaluer la qualité de leurs dépenses dans ce secteur en termes de réduction des émissions de gaz à effet de serre et de la vulnérabilité aux changements climatiques. Selon la plupart des courbes de coût de réduction du carbone, les dépenses pour séquestrer le carbone semblent être plus rentables (par unité de réduction des GES) que les changements dans la consommation d’énergie. Compte tenu des budgets limités, ces mesures rentables sont importantes et doivent être davantage utilisées par les pays pour évaluer la qualité de leurs dépenses climatiques.</w:t>
      </w:r>
    </w:p>
    <w:p w14:paraId="581649FD" w14:textId="77777777" w:rsidR="0099513C" w:rsidRDefault="0099513C">
      <w:pPr>
        <w:spacing w:after="200" w:line="276" w:lineRule="auto"/>
        <w:rPr>
          <w:sz w:val="20"/>
        </w:rPr>
      </w:pPr>
      <w:r>
        <w:br w:type="page"/>
      </w:r>
    </w:p>
    <w:p w14:paraId="6A2144DA" w14:textId="77777777" w:rsidR="000A405A" w:rsidRPr="00E4229A" w:rsidRDefault="000A405A" w:rsidP="0099513C">
      <w:pPr>
        <w:pStyle w:val="IIEDsubheading1"/>
        <w:outlineLvl w:val="0"/>
      </w:pPr>
      <w:bookmarkStart w:id="180" w:name="_Toc452133182"/>
      <w:bookmarkStart w:id="181" w:name="_Toc480286798"/>
      <w:r>
        <w:t>Références bibliographiques</w:t>
      </w:r>
      <w:bookmarkEnd w:id="180"/>
      <w:bookmarkEnd w:id="181"/>
    </w:p>
    <w:tbl>
      <w:tblPr>
        <w:tblW w:w="0" w:type="auto"/>
        <w:tblInd w:w="108" w:type="dxa"/>
        <w:tblBorders>
          <w:top w:val="nil"/>
          <w:left w:val="nil"/>
          <w:bottom w:val="nil"/>
          <w:right w:val="nil"/>
        </w:tblBorders>
        <w:tblLayout w:type="fixed"/>
        <w:tblLook w:val="0000" w:firstRow="0" w:lastRow="0" w:firstColumn="0" w:lastColumn="0" w:noHBand="0" w:noVBand="0"/>
      </w:tblPr>
      <w:tblGrid>
        <w:gridCol w:w="8660"/>
      </w:tblGrid>
      <w:tr w:rsidR="000A405A" w:rsidRPr="000A405A" w14:paraId="41C9CF85" w14:textId="77777777" w:rsidTr="00FE7720">
        <w:trPr>
          <w:trHeight w:val="272"/>
        </w:trPr>
        <w:tc>
          <w:tcPr>
            <w:tcW w:w="8660" w:type="dxa"/>
          </w:tcPr>
          <w:p w14:paraId="195B4626" w14:textId="77777777" w:rsidR="000A405A" w:rsidRPr="008755C4" w:rsidRDefault="000A405A" w:rsidP="00FE7720">
            <w:pPr>
              <w:pStyle w:val="IIEDbodytext"/>
              <w:spacing w:after="0" w:line="240" w:lineRule="auto"/>
              <w:contextualSpacing/>
              <w:rPr>
                <w:rFonts w:cs="Arial"/>
                <w:szCs w:val="20"/>
                <w:shd w:val="clear" w:color="auto" w:fill="F5F5F5"/>
                <w:lang w:val="en-US"/>
              </w:rPr>
            </w:pPr>
          </w:p>
          <w:p w14:paraId="5D9EE94F" w14:textId="77777777" w:rsidR="000A405A" w:rsidRPr="004B533F" w:rsidRDefault="000A405A" w:rsidP="00FE7720">
            <w:pPr>
              <w:pStyle w:val="IIEDbodytext"/>
              <w:spacing w:after="0" w:line="240" w:lineRule="auto"/>
              <w:contextualSpacing/>
              <w:rPr>
                <w:rFonts w:cs="Arial"/>
                <w:bCs/>
                <w:szCs w:val="20"/>
                <w:lang w:val="en-US"/>
              </w:rPr>
            </w:pPr>
            <w:r w:rsidRPr="008755C4">
              <w:rPr>
                <w:rFonts w:cs="Arial"/>
                <w:szCs w:val="20"/>
                <w:shd w:val="clear" w:color="auto" w:fill="F5F5F5"/>
                <w:lang w:val="en-US"/>
              </w:rPr>
              <w:t>Africa Progress Panel</w:t>
            </w:r>
            <w:r w:rsidRPr="008755C4">
              <w:rPr>
                <w:rFonts w:cs="Arial"/>
                <w:szCs w:val="20"/>
                <w:lang w:val="en-US"/>
              </w:rPr>
              <w:t>, 2014</w:t>
            </w:r>
            <w:r w:rsidRPr="004B533F">
              <w:rPr>
                <w:rFonts w:cs="Arial"/>
                <w:szCs w:val="20"/>
                <w:lang w:val="en-US"/>
              </w:rPr>
              <w:t xml:space="preserve">, </w:t>
            </w:r>
            <w:r w:rsidRPr="004B533F">
              <w:rPr>
                <w:rFonts w:cs="Arial"/>
                <w:bCs/>
                <w:szCs w:val="20"/>
                <w:lang w:val="en-US"/>
              </w:rPr>
              <w:t>Grain, Fish, Money, Financing Africa’s Green and Blue Revolutions</w:t>
            </w:r>
            <w:r w:rsidRPr="004B533F">
              <w:rPr>
                <w:rFonts w:cs="Arial"/>
                <w:szCs w:val="20"/>
                <w:lang w:val="en-US"/>
              </w:rPr>
              <w:t xml:space="preserve">, </w:t>
            </w:r>
            <w:hyperlink r:id="rId34" w:history="1">
              <w:r w:rsidRPr="004B533F">
                <w:rPr>
                  <w:rStyle w:val="Hyperlink"/>
                  <w:rFonts w:cs="Arial"/>
                  <w:bCs/>
                  <w:szCs w:val="20"/>
                  <w:lang w:val="en-US"/>
                </w:rPr>
                <w:t>http://app-cdn.acwupload.co.uk/wp-content/uploads/2014/05/APP_APR2014_24june.pdf</w:t>
              </w:r>
            </w:hyperlink>
            <w:r w:rsidRPr="004B533F">
              <w:rPr>
                <w:rFonts w:cs="Arial"/>
                <w:szCs w:val="20"/>
                <w:lang w:val="en-US"/>
              </w:rPr>
              <w:t xml:space="preserve"> (en anglais)</w:t>
            </w:r>
          </w:p>
          <w:p w14:paraId="34695CCF" w14:textId="77777777" w:rsidR="000A405A" w:rsidRPr="000A405A" w:rsidRDefault="000A405A" w:rsidP="00FE7720">
            <w:pPr>
              <w:pStyle w:val="IIEDbodytext"/>
              <w:spacing w:after="0" w:line="240" w:lineRule="auto"/>
              <w:contextualSpacing/>
              <w:rPr>
                <w:lang w:val="en-US"/>
              </w:rPr>
            </w:pPr>
          </w:p>
          <w:p w14:paraId="491A3443" w14:textId="77777777" w:rsidR="000A405A" w:rsidRPr="008755C4" w:rsidRDefault="000A405A" w:rsidP="00FE7720">
            <w:pPr>
              <w:pStyle w:val="IIEDbodytext"/>
              <w:spacing w:after="0" w:line="240" w:lineRule="auto"/>
              <w:contextualSpacing/>
              <w:rPr>
                <w:rStyle w:val="Hyperlink"/>
                <w:rFonts w:cs="Arial"/>
                <w:color w:val="auto"/>
                <w:szCs w:val="20"/>
              </w:rPr>
            </w:pPr>
            <w:r w:rsidRPr="004B533F">
              <w:rPr>
                <w:rFonts w:cs="Arial"/>
                <w:szCs w:val="20"/>
              </w:rPr>
              <w:t xml:space="preserve">Andrews M., Cangiano M., Cole N., de Renzio P., Krause P., et Seligmann R., juillet 2014, This is PFM, document de travail du CID N 285, </w:t>
            </w:r>
            <w:hyperlink r:id="rId35" w:history="1">
              <w:r w:rsidRPr="004B533F">
                <w:rPr>
                  <w:rStyle w:val="Hyperlink"/>
                  <w:rFonts w:cs="Arial"/>
                  <w:szCs w:val="20"/>
                </w:rPr>
                <w:t>http://www.hks.harvard.edu/content/download/69282/1249938/version/1/file/285_Andrews_This+is+PFM.pdf</w:t>
              </w:r>
            </w:hyperlink>
            <w:r w:rsidRPr="004B533F">
              <w:rPr>
                <w:rFonts w:cs="Arial"/>
                <w:szCs w:val="20"/>
              </w:rPr>
              <w:t xml:space="preserve"> (en anglais)</w:t>
            </w:r>
          </w:p>
          <w:p w14:paraId="0D53B7A0" w14:textId="77777777" w:rsidR="000A405A" w:rsidRPr="000A405A" w:rsidRDefault="000A405A" w:rsidP="00FE7720">
            <w:pPr>
              <w:pStyle w:val="IIEDbodytext"/>
              <w:spacing w:after="0" w:line="240" w:lineRule="auto"/>
              <w:contextualSpacing/>
              <w:rPr>
                <w:rFonts w:cs="Arial"/>
                <w:szCs w:val="20"/>
              </w:rPr>
            </w:pPr>
          </w:p>
          <w:p w14:paraId="5FB81AF6" w14:textId="77777777" w:rsidR="000A405A" w:rsidRPr="004B533F" w:rsidRDefault="000A405A" w:rsidP="00FE7720">
            <w:pPr>
              <w:pStyle w:val="IIEDbodytext"/>
              <w:spacing w:after="0" w:line="240" w:lineRule="auto"/>
              <w:contextualSpacing/>
              <w:rPr>
                <w:rFonts w:cs="Arial"/>
                <w:szCs w:val="20"/>
                <w:lang w:val="en-US"/>
              </w:rPr>
            </w:pPr>
            <w:r w:rsidRPr="004B533F">
              <w:rPr>
                <w:rFonts w:cs="Arial"/>
                <w:szCs w:val="20"/>
                <w:lang w:val="en-US"/>
              </w:rPr>
              <w:t>Ankomah Asante F., Bawakyillenuo S., Bird N., Canales Trujillo N., Addoquaye Tagoe C. et Ashiabi N. (2015), Climate finance in Ghana</w:t>
            </w:r>
          </w:p>
          <w:p w14:paraId="34EF4528" w14:textId="77777777" w:rsidR="000A405A" w:rsidRDefault="000A405A" w:rsidP="00FE7720">
            <w:pPr>
              <w:pStyle w:val="IIEDbodytext"/>
              <w:spacing w:after="0" w:line="240" w:lineRule="auto"/>
              <w:contextualSpacing/>
              <w:rPr>
                <w:rFonts w:cs="Arial"/>
                <w:color w:val="333333"/>
                <w:szCs w:val="20"/>
                <w:lang w:val="en-US"/>
              </w:rPr>
            </w:pPr>
          </w:p>
          <w:p w14:paraId="5A3CD7B0" w14:textId="77777777" w:rsidR="000A405A" w:rsidRPr="004B533F" w:rsidRDefault="000A405A" w:rsidP="00FE7720">
            <w:pPr>
              <w:pStyle w:val="IIEDbodytext"/>
              <w:spacing w:after="0" w:line="240" w:lineRule="auto"/>
              <w:contextualSpacing/>
              <w:rPr>
                <w:rFonts w:cs="Arial"/>
                <w:bCs/>
                <w:szCs w:val="20"/>
                <w:lang w:val="en-US"/>
              </w:rPr>
            </w:pPr>
            <w:r w:rsidRPr="00067275">
              <w:rPr>
                <w:rFonts w:cs="Arial"/>
                <w:szCs w:val="20"/>
                <w:lang w:val="en-US"/>
              </w:rPr>
              <w:t xml:space="preserve">Bainomugisha A., Mushemeza E., (2006), Monitoring Legislative Representation: Environmental Issues in the 7th Parliament of Uganda, ACODE, </w:t>
            </w:r>
            <w:hyperlink r:id="rId36" w:history="1">
              <w:r w:rsidRPr="004B533F">
                <w:rPr>
                  <w:rStyle w:val="Hyperlink"/>
                  <w:rFonts w:cs="Arial"/>
                  <w:bCs/>
                  <w:szCs w:val="20"/>
                  <w:lang w:val="en-US"/>
                </w:rPr>
                <w:t>https://www.africaportal.org/dspace/articles/monitoring-legislative-representation-environmental-issues-7th-parliament-uganda</w:t>
              </w:r>
            </w:hyperlink>
            <w:r w:rsidRPr="004B533F">
              <w:rPr>
                <w:rFonts w:cs="Arial"/>
                <w:szCs w:val="20"/>
                <w:lang w:val="en-US"/>
              </w:rPr>
              <w:t xml:space="preserve"> (en anglais)</w:t>
            </w:r>
          </w:p>
          <w:p w14:paraId="6B2B51B4" w14:textId="77777777" w:rsidR="000A405A" w:rsidRPr="000A405A" w:rsidRDefault="000A405A" w:rsidP="00FE7720">
            <w:pPr>
              <w:pStyle w:val="IIEDbodytext"/>
              <w:spacing w:after="0" w:line="240" w:lineRule="auto"/>
              <w:contextualSpacing/>
              <w:rPr>
                <w:rFonts w:cs="Arial"/>
                <w:szCs w:val="20"/>
                <w:lang w:val="en-US"/>
              </w:rPr>
            </w:pPr>
          </w:p>
          <w:p w14:paraId="77EA4D44" w14:textId="77777777" w:rsidR="000A405A" w:rsidRPr="004B533F" w:rsidRDefault="000A405A" w:rsidP="00FE7720">
            <w:pPr>
              <w:pStyle w:val="IIEDbodytext"/>
              <w:spacing w:after="0" w:line="240" w:lineRule="auto"/>
              <w:contextualSpacing/>
              <w:rPr>
                <w:rFonts w:cs="Arial"/>
                <w:bCs/>
                <w:szCs w:val="20"/>
              </w:rPr>
            </w:pPr>
            <w:r w:rsidRPr="004B533F">
              <w:rPr>
                <w:rFonts w:cs="Arial"/>
                <w:szCs w:val="20"/>
              </w:rPr>
              <w:t xml:space="preserve">Banque africaine de développement (2011), </w:t>
            </w:r>
            <w:hyperlink r:id="rId37" w:history="1">
              <w:r w:rsidRPr="004B533F">
                <w:rPr>
                  <w:rStyle w:val="Hyperlink"/>
                  <w:rFonts w:cs="Arial"/>
                  <w:bCs/>
                  <w:szCs w:val="20"/>
                </w:rPr>
                <w:t>http://www.infrastructureafrica.org/key-msg/sector/underpricing-water-costs-18-billion-year-subsidies-do-not-seem-be-reaching-poor-yet-c</w:t>
              </w:r>
            </w:hyperlink>
            <w:r w:rsidRPr="004B533F">
              <w:rPr>
                <w:rFonts w:cs="Arial"/>
                <w:szCs w:val="20"/>
              </w:rPr>
              <w:t xml:space="preserve"> (en anglais)</w:t>
            </w:r>
          </w:p>
          <w:p w14:paraId="72A312AD" w14:textId="77777777" w:rsidR="000A405A" w:rsidRDefault="000A405A" w:rsidP="00FE7720">
            <w:pPr>
              <w:pStyle w:val="IIEDbodytext"/>
              <w:spacing w:after="0" w:line="240" w:lineRule="auto"/>
              <w:contextualSpacing/>
              <w:rPr>
                <w:rFonts w:cs="Arial"/>
                <w:szCs w:val="20"/>
              </w:rPr>
            </w:pPr>
          </w:p>
          <w:p w14:paraId="7510631E" w14:textId="77777777" w:rsidR="000A405A" w:rsidRPr="008755C4" w:rsidRDefault="000A405A" w:rsidP="00FE7720">
            <w:pPr>
              <w:pStyle w:val="IIEDbodytext"/>
              <w:spacing w:after="0" w:line="240" w:lineRule="auto"/>
              <w:contextualSpacing/>
              <w:rPr>
                <w:rFonts w:cs="Arial"/>
                <w:szCs w:val="20"/>
              </w:rPr>
            </w:pPr>
            <w:r w:rsidRPr="004B533F">
              <w:rPr>
                <w:rFonts w:cs="Arial"/>
                <w:szCs w:val="20"/>
              </w:rPr>
              <w:t xml:space="preserve">Banque mondiale (2001), </w:t>
            </w:r>
            <w:r w:rsidRPr="004B533F">
              <w:rPr>
                <w:rFonts w:cs="Arial"/>
                <w:i/>
                <w:szCs w:val="20"/>
              </w:rPr>
              <w:t>Managing Public Expenditure – A Reference Book for Transition Countries</w:t>
            </w:r>
            <w:r w:rsidRPr="004B533F">
              <w:rPr>
                <w:rFonts w:cs="Arial"/>
                <w:szCs w:val="20"/>
              </w:rPr>
              <w:t>, publié par la Banque mondiale, disponible à l’adresse :</w:t>
            </w:r>
            <w:hyperlink r:id="rId38" w:tgtFrame="_blank" w:history="1">
              <w:r w:rsidRPr="004B533F">
                <w:rPr>
                  <w:rFonts w:cs="Arial"/>
                  <w:szCs w:val="20"/>
                </w:rPr>
                <w:t xml:space="preserve"> http://www1.worldbank.org/publicsector/pe/befa05/OECDGlossaryBiblio.pdf</w:t>
              </w:r>
            </w:hyperlink>
            <w:r w:rsidRPr="004B533F">
              <w:rPr>
                <w:rFonts w:cs="Arial"/>
                <w:szCs w:val="20"/>
              </w:rPr>
              <w:t xml:space="preserve"> (en anglais)</w:t>
            </w:r>
          </w:p>
          <w:p w14:paraId="10B761E0" w14:textId="77777777" w:rsidR="000A405A" w:rsidRPr="000A405A" w:rsidRDefault="000A405A" w:rsidP="00FE7720">
            <w:pPr>
              <w:pStyle w:val="IIEDbodytext"/>
              <w:spacing w:after="0" w:line="240" w:lineRule="auto"/>
              <w:contextualSpacing/>
              <w:rPr>
                <w:rFonts w:cs="Arial"/>
                <w:szCs w:val="20"/>
              </w:rPr>
            </w:pPr>
          </w:p>
          <w:p w14:paraId="6632781C" w14:textId="77777777" w:rsidR="000A405A" w:rsidRPr="004B533F" w:rsidRDefault="000A405A" w:rsidP="00FE7720">
            <w:pPr>
              <w:pStyle w:val="IIEDbodytext"/>
              <w:spacing w:after="0" w:line="240" w:lineRule="auto"/>
              <w:contextualSpacing/>
              <w:rPr>
                <w:rFonts w:cs="Arial"/>
                <w:szCs w:val="20"/>
                <w:lang w:val="en-US"/>
              </w:rPr>
            </w:pPr>
            <w:r w:rsidRPr="004B533F">
              <w:rPr>
                <w:rFonts w:cs="Arial"/>
                <w:szCs w:val="20"/>
                <w:lang w:val="en-US"/>
              </w:rPr>
              <w:t xml:space="preserve">__________ (2008), Mozambique, Higher Fuel and Food Prices, Impacts and Responses for Mozambique </w:t>
            </w:r>
            <w:hyperlink r:id="rId39" w:history="1">
              <w:r w:rsidRPr="004B533F">
                <w:rPr>
                  <w:rStyle w:val="Hyperlink"/>
                  <w:rFonts w:cs="Arial"/>
                  <w:szCs w:val="20"/>
                  <w:lang w:val="en-US"/>
                </w:rPr>
                <w:t>http://www-wds.worldbank.org/external/default/WDSContentServer/WDSP/IB/2009/06/30/000333038_20090630233410/Rendered/PDF/474550ESW0MZ0P1C0Disclosed061291091.pdf</w:t>
              </w:r>
            </w:hyperlink>
            <w:r w:rsidRPr="004B533F">
              <w:rPr>
                <w:rFonts w:cs="Arial"/>
                <w:szCs w:val="20"/>
                <w:lang w:val="en-US"/>
              </w:rPr>
              <w:t xml:space="preserve"> (en anglais)</w:t>
            </w:r>
          </w:p>
          <w:p w14:paraId="3936AAAE" w14:textId="77777777" w:rsidR="000A405A" w:rsidRDefault="000A405A" w:rsidP="00FE7720">
            <w:pPr>
              <w:pStyle w:val="IIEDbodytext"/>
              <w:spacing w:after="0" w:line="240" w:lineRule="auto"/>
              <w:contextualSpacing/>
              <w:rPr>
                <w:rFonts w:cs="Arial"/>
                <w:szCs w:val="20"/>
                <w:lang w:val="en-US"/>
              </w:rPr>
            </w:pPr>
          </w:p>
          <w:p w14:paraId="013EAD41" w14:textId="77777777" w:rsidR="000A405A" w:rsidRPr="004B533F" w:rsidRDefault="000A405A" w:rsidP="00FE7720">
            <w:pPr>
              <w:pStyle w:val="IIEDbodytext"/>
              <w:spacing w:after="0" w:line="240" w:lineRule="auto"/>
              <w:contextualSpacing/>
              <w:rPr>
                <w:rFonts w:cs="Arial"/>
                <w:szCs w:val="20"/>
                <w:lang w:val="en-US"/>
              </w:rPr>
            </w:pPr>
            <w:r w:rsidRPr="004B533F">
              <w:rPr>
                <w:rFonts w:cs="Arial"/>
                <w:szCs w:val="20"/>
                <w:lang w:val="en-US"/>
              </w:rPr>
              <w:t xml:space="preserve">__________ (2011), Implementation Completion Review of the Ghana NREG Programme, </w:t>
            </w:r>
            <w:hyperlink r:id="rId40" w:history="1">
              <w:r w:rsidRPr="004B533F">
                <w:rPr>
                  <w:rStyle w:val="Hyperlink"/>
                  <w:rFonts w:cs="Arial"/>
                  <w:szCs w:val="20"/>
                  <w:lang w:val="en-US"/>
                </w:rPr>
                <w:t>http://www-wds.worldbank.org/external/default/WDSContentServer/WDSP/IB/2012/01/12/000333037_20120112013538/Rendered/PDF/ICR19470P102970C0disclosed010100120.pdf</w:t>
              </w:r>
            </w:hyperlink>
            <w:r w:rsidRPr="004B533F">
              <w:rPr>
                <w:rFonts w:cs="Arial"/>
                <w:szCs w:val="20"/>
                <w:lang w:val="en-US"/>
              </w:rPr>
              <w:t xml:space="preserve"> (en anglais)</w:t>
            </w:r>
          </w:p>
          <w:p w14:paraId="5C895A7F" w14:textId="77777777" w:rsidR="000A405A" w:rsidRDefault="000A405A" w:rsidP="00FE7720">
            <w:pPr>
              <w:pStyle w:val="IIEDbodytext"/>
              <w:spacing w:after="0" w:line="240" w:lineRule="auto"/>
              <w:contextualSpacing/>
              <w:rPr>
                <w:rFonts w:cs="Arial"/>
                <w:szCs w:val="20"/>
                <w:lang w:val="en-US"/>
              </w:rPr>
            </w:pPr>
          </w:p>
          <w:p w14:paraId="1C61A9B5" w14:textId="77777777" w:rsidR="000A405A" w:rsidRPr="004B533F" w:rsidRDefault="000A405A" w:rsidP="00FE7720">
            <w:pPr>
              <w:pStyle w:val="IIEDbodytext"/>
              <w:spacing w:after="0" w:line="240" w:lineRule="auto"/>
              <w:contextualSpacing/>
              <w:rPr>
                <w:rFonts w:cs="Arial"/>
                <w:szCs w:val="20"/>
                <w:lang w:val="en-US"/>
              </w:rPr>
            </w:pPr>
            <w:r w:rsidRPr="004B533F">
              <w:rPr>
                <w:rFonts w:cs="Arial"/>
                <w:szCs w:val="20"/>
                <w:lang w:val="en-US"/>
              </w:rPr>
              <w:t>__________ (2011a), Foresty Sector Public Expenditure Reviews</w:t>
            </w:r>
            <w:r>
              <w:rPr>
                <w:rFonts w:cs="Arial"/>
                <w:szCs w:val="20"/>
                <w:lang w:val="en-US"/>
              </w:rPr>
              <w:t>,</w:t>
            </w:r>
            <w:r w:rsidRPr="004B533F">
              <w:rPr>
                <w:rFonts w:cs="Arial"/>
                <w:szCs w:val="20"/>
                <w:lang w:val="en-US"/>
              </w:rPr>
              <w:t xml:space="preserve"> </w:t>
            </w:r>
            <w:hyperlink r:id="rId41" w:history="1">
              <w:r w:rsidRPr="004B533F">
                <w:rPr>
                  <w:rStyle w:val="Hyperlink"/>
                  <w:rFonts w:cs="Arial"/>
                  <w:szCs w:val="20"/>
                  <w:lang w:val="en-US"/>
                </w:rPr>
                <w:t>http://www.profor.info/sites/profor.info/files/Forest-Sector-PER-review-PROFOR.pdf</w:t>
              </w:r>
            </w:hyperlink>
            <w:r w:rsidRPr="004B533F">
              <w:rPr>
                <w:rFonts w:cs="Arial"/>
                <w:szCs w:val="20"/>
                <w:lang w:val="en-US"/>
              </w:rPr>
              <w:t xml:space="preserve"> (en anglais)</w:t>
            </w:r>
          </w:p>
          <w:p w14:paraId="69B85573" w14:textId="77777777" w:rsidR="000A405A" w:rsidRDefault="000A405A" w:rsidP="00FE7720">
            <w:pPr>
              <w:pStyle w:val="IIEDbodytext"/>
              <w:spacing w:after="0" w:line="240" w:lineRule="auto"/>
              <w:contextualSpacing/>
              <w:rPr>
                <w:rFonts w:cs="Arial"/>
                <w:szCs w:val="20"/>
                <w:lang w:val="en-US"/>
              </w:rPr>
            </w:pPr>
          </w:p>
          <w:p w14:paraId="5FB30EAB" w14:textId="77777777" w:rsidR="000A405A" w:rsidRPr="004B533F" w:rsidRDefault="000A405A" w:rsidP="00FE7720">
            <w:pPr>
              <w:pStyle w:val="IIEDbodytext"/>
              <w:spacing w:after="0" w:line="240" w:lineRule="auto"/>
              <w:contextualSpacing/>
              <w:rPr>
                <w:rFonts w:cs="Arial"/>
                <w:bCs/>
                <w:szCs w:val="20"/>
                <w:lang w:val="en-US"/>
              </w:rPr>
            </w:pPr>
            <w:r w:rsidRPr="004B533F">
              <w:rPr>
                <w:rFonts w:cs="Arial"/>
                <w:szCs w:val="20"/>
                <w:lang w:val="en-US"/>
              </w:rPr>
              <w:t>Bayliss K. (2013), Financing Water in Africa</w:t>
            </w:r>
            <w:r>
              <w:rPr>
                <w:rFonts w:cs="Arial"/>
                <w:szCs w:val="20"/>
                <w:lang w:val="en-US"/>
              </w:rPr>
              <w:t>,</w:t>
            </w:r>
            <w:r w:rsidRPr="004B533F">
              <w:rPr>
                <w:rFonts w:cs="Arial"/>
                <w:szCs w:val="20"/>
                <w:lang w:val="en-US"/>
              </w:rPr>
              <w:t xml:space="preserve"> </w:t>
            </w:r>
            <w:hyperlink r:id="rId42" w:history="1">
              <w:r w:rsidRPr="004B533F">
                <w:rPr>
                  <w:rStyle w:val="Hyperlink"/>
                  <w:rFonts w:cs="Arial"/>
                  <w:bCs/>
                  <w:szCs w:val="20"/>
                  <w:lang w:val="en-US"/>
                </w:rPr>
                <w:t>https://www.soas.ac.uk/economics/research/workingpapers/file86432.pdf</w:t>
              </w:r>
            </w:hyperlink>
            <w:r w:rsidRPr="004B533F">
              <w:rPr>
                <w:rFonts w:cs="Arial"/>
                <w:szCs w:val="20"/>
                <w:lang w:val="en-US"/>
              </w:rPr>
              <w:t xml:space="preserve"> (en anglais)</w:t>
            </w:r>
          </w:p>
          <w:p w14:paraId="7346938E" w14:textId="77777777" w:rsidR="000A405A" w:rsidRDefault="000A405A" w:rsidP="00FE7720">
            <w:pPr>
              <w:pStyle w:val="IIEDbodytext"/>
              <w:spacing w:after="0" w:line="240" w:lineRule="auto"/>
              <w:contextualSpacing/>
              <w:rPr>
                <w:rFonts w:cs="Arial"/>
                <w:szCs w:val="20"/>
                <w:lang w:val="en-US"/>
              </w:rPr>
            </w:pPr>
          </w:p>
          <w:p w14:paraId="75979BD4" w14:textId="77777777" w:rsidR="000A405A" w:rsidRPr="004B533F" w:rsidRDefault="000A405A" w:rsidP="00FE7720">
            <w:pPr>
              <w:pStyle w:val="IIEDbodytext"/>
              <w:spacing w:after="0" w:line="240" w:lineRule="auto"/>
              <w:contextualSpacing/>
              <w:rPr>
                <w:rFonts w:cs="Arial"/>
                <w:bCs/>
                <w:szCs w:val="20"/>
                <w:lang w:val="en-US"/>
              </w:rPr>
            </w:pPr>
            <w:r w:rsidRPr="004B533F">
              <w:rPr>
                <w:rFonts w:cs="Arial"/>
                <w:szCs w:val="20"/>
                <w:lang w:val="en-US"/>
              </w:rPr>
              <w:t xml:space="preserve">Belward A., Bisselink B., Bódis K., Brink A., Dallemand J.-F., de Roo A., Huld T., Kayitakire F., Mayaux P., Moner-Girona M., Ossenbrink H., Pinedo I., Sint H., Thielen J., Szabó S., Tromboni U., Willemen L.  (2011), Renewable energies in Africa, </w:t>
            </w:r>
            <w:hyperlink r:id="rId43" w:history="1">
              <w:r w:rsidRPr="004B533F">
                <w:rPr>
                  <w:rStyle w:val="Hyperlink"/>
                  <w:rFonts w:cs="Arial"/>
                  <w:bCs/>
                  <w:szCs w:val="20"/>
                  <w:lang w:val="en-US"/>
                </w:rPr>
                <w:t>http://publications.jrc.ec.europa.eu/repository/bitstream/JRC67752/reqno_jrc67752_final%20report%20.pdf</w:t>
              </w:r>
            </w:hyperlink>
            <w:r w:rsidRPr="004B533F">
              <w:rPr>
                <w:rFonts w:cs="Arial"/>
                <w:szCs w:val="20"/>
                <w:lang w:val="en-US"/>
              </w:rPr>
              <w:t xml:space="preserve"> (en anglais)</w:t>
            </w:r>
          </w:p>
          <w:p w14:paraId="54420DEC" w14:textId="77777777" w:rsidR="000A405A" w:rsidRDefault="000A405A" w:rsidP="00FE7720">
            <w:pPr>
              <w:pStyle w:val="IIEDbodytext"/>
              <w:spacing w:after="0" w:line="240" w:lineRule="auto"/>
              <w:contextualSpacing/>
              <w:rPr>
                <w:rFonts w:cs="Arial"/>
                <w:szCs w:val="20"/>
                <w:lang w:val="en-US"/>
              </w:rPr>
            </w:pPr>
          </w:p>
          <w:p w14:paraId="051D04F5" w14:textId="77777777" w:rsidR="000A405A" w:rsidRPr="004B533F" w:rsidRDefault="000A405A" w:rsidP="00FE7720">
            <w:pPr>
              <w:pStyle w:val="IIEDbodytext"/>
              <w:spacing w:after="0" w:line="240" w:lineRule="auto"/>
              <w:contextualSpacing/>
              <w:rPr>
                <w:rFonts w:cs="Arial"/>
                <w:szCs w:val="20"/>
                <w:lang w:val="en-US"/>
              </w:rPr>
            </w:pPr>
            <w:r w:rsidRPr="004B533F">
              <w:rPr>
                <w:rFonts w:cs="Arial"/>
                <w:szCs w:val="20"/>
                <w:lang w:val="en-US"/>
              </w:rPr>
              <w:t xml:space="preserve">CABRI (2007), </w:t>
            </w:r>
            <w:r w:rsidRPr="004B533F">
              <w:rPr>
                <w:rFonts w:cs="Arial"/>
                <w:bCs/>
                <w:szCs w:val="20"/>
                <w:lang w:val="en-US"/>
              </w:rPr>
              <w:t xml:space="preserve">Are we asking the right questions? Embedding a medium-term perspective in budgeting: </w:t>
            </w:r>
            <w:r w:rsidRPr="004B533F">
              <w:rPr>
                <w:rFonts w:cs="Arial"/>
                <w:szCs w:val="20"/>
                <w:lang w:val="en-US"/>
              </w:rPr>
              <w:t>legacy systems and legal framework practice in the francophone and anglophone traditions</w:t>
            </w:r>
          </w:p>
          <w:p w14:paraId="4553E5E6" w14:textId="77777777" w:rsidR="000A405A" w:rsidRDefault="000A405A" w:rsidP="00FE7720">
            <w:pPr>
              <w:pStyle w:val="IIEDbodytext"/>
              <w:spacing w:after="0" w:line="240" w:lineRule="auto"/>
              <w:contextualSpacing/>
              <w:rPr>
                <w:rFonts w:cs="Arial"/>
                <w:szCs w:val="20"/>
                <w:lang w:val="en-US"/>
              </w:rPr>
            </w:pPr>
          </w:p>
          <w:p w14:paraId="3EA7798D" w14:textId="77777777" w:rsidR="000A405A" w:rsidRPr="004B533F" w:rsidRDefault="000A405A" w:rsidP="00FE7720">
            <w:pPr>
              <w:pStyle w:val="IIEDbodytext"/>
              <w:spacing w:after="0" w:line="240" w:lineRule="auto"/>
              <w:contextualSpacing/>
              <w:rPr>
                <w:rFonts w:cs="Arial"/>
                <w:szCs w:val="20"/>
                <w:lang w:val="en-US"/>
              </w:rPr>
            </w:pPr>
            <w:r w:rsidRPr="004B533F">
              <w:rPr>
                <w:rFonts w:cs="Arial"/>
                <w:szCs w:val="20"/>
                <w:lang w:val="en-US"/>
              </w:rPr>
              <w:t>__________ (2008), Budget Practices and Procedures in Africa,</w:t>
            </w:r>
            <w:r>
              <w:rPr>
                <w:rFonts w:cs="Arial"/>
                <w:szCs w:val="20"/>
                <w:lang w:val="en-US"/>
              </w:rPr>
              <w:t xml:space="preserve"> </w:t>
            </w:r>
            <w:hyperlink r:id="rId44" w:history="1">
              <w:r w:rsidRPr="004B533F">
                <w:rPr>
                  <w:rStyle w:val="Hyperlink"/>
                  <w:rFonts w:cs="Arial"/>
                  <w:szCs w:val="20"/>
                  <w:lang w:val="en-US"/>
                </w:rPr>
                <w:t>http://www.afdb.org/fileadmin/uploads/afdb/Documents/Publications/CABRI%20AfDB%20ENG.pdf</w:t>
              </w:r>
            </w:hyperlink>
            <w:r w:rsidRPr="004B533F">
              <w:rPr>
                <w:rFonts w:cs="Arial"/>
                <w:szCs w:val="20"/>
                <w:lang w:val="en-US"/>
              </w:rPr>
              <w:t xml:space="preserve"> (en anglais)</w:t>
            </w:r>
          </w:p>
          <w:p w14:paraId="39EEFDA0" w14:textId="77777777" w:rsidR="000A405A" w:rsidRDefault="000A405A" w:rsidP="00FE7720">
            <w:pPr>
              <w:pStyle w:val="IIEDbodytext"/>
              <w:spacing w:after="0" w:line="240" w:lineRule="auto"/>
              <w:contextualSpacing/>
              <w:rPr>
                <w:rFonts w:cs="Arial"/>
                <w:szCs w:val="20"/>
                <w:lang w:val="en-US"/>
              </w:rPr>
            </w:pPr>
          </w:p>
          <w:p w14:paraId="2084B014" w14:textId="77777777" w:rsidR="000A405A" w:rsidRPr="004B533F" w:rsidRDefault="000A405A" w:rsidP="00FE7720">
            <w:pPr>
              <w:pStyle w:val="IIEDbodytext"/>
              <w:spacing w:after="0" w:line="240" w:lineRule="auto"/>
              <w:contextualSpacing/>
              <w:rPr>
                <w:rFonts w:cs="Arial"/>
                <w:szCs w:val="20"/>
                <w:lang w:val="en-US"/>
              </w:rPr>
            </w:pPr>
            <w:r w:rsidRPr="004B533F">
              <w:rPr>
                <w:rFonts w:cs="Arial"/>
                <w:szCs w:val="20"/>
                <w:lang w:val="en-US"/>
              </w:rPr>
              <w:t>Commission européenne (2011), Study of Sector Wide Approach in the water sector</w:t>
            </w:r>
          </w:p>
          <w:p w14:paraId="1D63B7A6" w14:textId="77777777" w:rsidR="000A405A" w:rsidRPr="00067275" w:rsidRDefault="000A405A" w:rsidP="00FE7720">
            <w:pPr>
              <w:pStyle w:val="IIEDbodytext"/>
              <w:spacing w:after="0" w:line="240" w:lineRule="auto"/>
              <w:contextualSpacing/>
              <w:rPr>
                <w:rFonts w:cs="Arial"/>
                <w:szCs w:val="20"/>
                <w:lang w:val="en-US"/>
              </w:rPr>
            </w:pPr>
          </w:p>
          <w:p w14:paraId="1589209E" w14:textId="77777777" w:rsidR="000A405A" w:rsidRPr="004B533F" w:rsidRDefault="000A405A" w:rsidP="00FE7720">
            <w:pPr>
              <w:pStyle w:val="IIEDbodytext"/>
              <w:spacing w:after="0" w:line="240" w:lineRule="auto"/>
              <w:contextualSpacing/>
              <w:rPr>
                <w:rFonts w:cs="Arial"/>
                <w:szCs w:val="20"/>
              </w:rPr>
            </w:pPr>
            <w:r w:rsidRPr="004B533F">
              <w:rPr>
                <w:rFonts w:cs="Arial"/>
                <w:szCs w:val="20"/>
              </w:rPr>
              <w:t>Clear (?)Performance Based Budgeting Manual, Centre pour l’apprentissage sur l’évaluation et les résultats (CLEAR)</w:t>
            </w:r>
          </w:p>
          <w:p w14:paraId="48B5018C" w14:textId="77777777" w:rsidR="000A405A" w:rsidRDefault="000A405A" w:rsidP="00FE7720">
            <w:pPr>
              <w:pStyle w:val="IIEDbodytext"/>
              <w:spacing w:after="0" w:line="240" w:lineRule="auto"/>
              <w:contextualSpacing/>
              <w:rPr>
                <w:rFonts w:cs="Arial"/>
                <w:color w:val="000000"/>
                <w:szCs w:val="20"/>
              </w:rPr>
            </w:pPr>
          </w:p>
          <w:p w14:paraId="630941E2" w14:textId="77777777" w:rsidR="000A405A" w:rsidRPr="000A405A" w:rsidRDefault="000A405A" w:rsidP="00FE7720">
            <w:pPr>
              <w:pStyle w:val="IIEDbodytext"/>
              <w:spacing w:after="0" w:line="240" w:lineRule="auto"/>
              <w:contextualSpacing/>
              <w:rPr>
                <w:rFonts w:cs="Arial"/>
                <w:szCs w:val="20"/>
                <w:lang w:val="en-US"/>
              </w:rPr>
            </w:pPr>
            <w:r w:rsidRPr="000A405A">
              <w:rPr>
                <w:rFonts w:cs="Arial"/>
                <w:color w:val="000000"/>
                <w:szCs w:val="20"/>
                <w:lang w:val="en-US"/>
              </w:rPr>
              <w:t>CMI, Anti-corruption and accountability in anglophone versus francophone governance traditions</w:t>
            </w:r>
          </w:p>
          <w:p w14:paraId="753155C3" w14:textId="77777777" w:rsidR="000A405A" w:rsidRDefault="000A405A" w:rsidP="00FE7720">
            <w:pPr>
              <w:pStyle w:val="IIEDbodytext"/>
              <w:spacing w:after="0" w:line="240" w:lineRule="auto"/>
              <w:contextualSpacing/>
              <w:rPr>
                <w:rFonts w:cs="Arial"/>
                <w:szCs w:val="20"/>
                <w:lang w:val="en-US"/>
              </w:rPr>
            </w:pPr>
          </w:p>
          <w:p w14:paraId="00B411CE" w14:textId="77777777" w:rsidR="000A405A" w:rsidRPr="004B533F" w:rsidRDefault="000A405A" w:rsidP="00FE7720">
            <w:pPr>
              <w:pStyle w:val="IIEDbodytext"/>
              <w:spacing w:after="0" w:line="240" w:lineRule="auto"/>
              <w:contextualSpacing/>
              <w:rPr>
                <w:rFonts w:eastAsia="Times New Roman" w:cs="Arial"/>
                <w:color w:val="000000"/>
                <w:kern w:val="36"/>
                <w:szCs w:val="20"/>
                <w:lang w:val="en-US"/>
              </w:rPr>
            </w:pPr>
            <w:r w:rsidRPr="004B533F">
              <w:rPr>
                <w:rFonts w:cs="Arial"/>
                <w:szCs w:val="20"/>
                <w:lang w:val="en-US"/>
              </w:rPr>
              <w:t>CNUCED</w:t>
            </w:r>
            <w:r w:rsidRPr="004B533F">
              <w:rPr>
                <w:rFonts w:cs="Arial"/>
                <w:color w:val="000000"/>
                <w:szCs w:val="20"/>
                <w:lang w:val="en-US"/>
              </w:rPr>
              <w:t xml:space="preserve"> (2015), </w:t>
            </w:r>
            <w:r w:rsidRPr="004B533F">
              <w:rPr>
                <w:rFonts w:eastAsia="Times New Roman" w:cs="Arial"/>
                <w:color w:val="000000"/>
                <w:kern w:val="36"/>
                <w:szCs w:val="20"/>
                <w:lang w:val="en-US" w:eastAsia="en-GB"/>
              </w:rPr>
              <w:t>World Investment Report</w:t>
            </w:r>
            <w:r w:rsidRPr="004B533F">
              <w:rPr>
                <w:rFonts w:cs="Arial"/>
                <w:color w:val="000000"/>
                <w:szCs w:val="20"/>
                <w:lang w:val="en-US"/>
              </w:rPr>
              <w:t xml:space="preserve">, </w:t>
            </w:r>
            <w:hyperlink r:id="rId45" w:history="1">
              <w:r w:rsidRPr="004B533F">
                <w:rPr>
                  <w:rStyle w:val="Hyperlink"/>
                  <w:rFonts w:cs="Arial"/>
                  <w:szCs w:val="20"/>
                  <w:lang w:val="en-US"/>
                </w:rPr>
                <w:t>http://unctad.org/en/PublicationsLibrary/wir2015_en.pdf</w:t>
              </w:r>
            </w:hyperlink>
            <w:r w:rsidRPr="004B533F">
              <w:rPr>
                <w:rFonts w:cs="Arial"/>
                <w:szCs w:val="20"/>
                <w:lang w:val="en-US"/>
              </w:rPr>
              <w:t xml:space="preserve"> (en anglais)</w:t>
            </w:r>
          </w:p>
          <w:p w14:paraId="171BB7F9" w14:textId="77777777" w:rsidR="000A405A" w:rsidRDefault="000A405A" w:rsidP="00FE7720">
            <w:pPr>
              <w:pStyle w:val="IIEDbodytext"/>
              <w:spacing w:after="0" w:line="240" w:lineRule="auto"/>
              <w:contextualSpacing/>
              <w:rPr>
                <w:rFonts w:cs="Arial"/>
                <w:szCs w:val="20"/>
                <w:lang w:val="en-US"/>
              </w:rPr>
            </w:pPr>
          </w:p>
          <w:p w14:paraId="1D6D7E69" w14:textId="77777777" w:rsidR="000A405A" w:rsidRPr="004B533F" w:rsidRDefault="000A405A" w:rsidP="00FE7720">
            <w:pPr>
              <w:pStyle w:val="IIEDbodytext"/>
              <w:spacing w:after="0" w:line="240" w:lineRule="auto"/>
              <w:contextualSpacing/>
              <w:rPr>
                <w:rStyle w:val="Hyperlink"/>
                <w:rFonts w:cs="Arial"/>
                <w:szCs w:val="20"/>
                <w:lang w:val="en-US"/>
              </w:rPr>
            </w:pPr>
            <w:r w:rsidRPr="004B533F">
              <w:rPr>
                <w:rFonts w:cs="Arial"/>
                <w:szCs w:val="20"/>
                <w:lang w:val="en-US"/>
              </w:rPr>
              <w:t xml:space="preserve">Coughlan de Perez E., van den Hurk B., van Aalst M., Jongman B., Klose T., et Suarez P. (2014), Forecast-based financing: an approach for catalyzing humanitarian action based on extreme weather and climate forecasts, </w:t>
            </w:r>
            <w:hyperlink r:id="rId46" w:history="1">
              <w:r w:rsidRPr="004B533F">
                <w:rPr>
                  <w:rStyle w:val="Hyperlink"/>
                  <w:rFonts w:cs="Arial"/>
                  <w:szCs w:val="20"/>
                  <w:lang w:val="en-US"/>
                </w:rPr>
                <w:t>http://www.nat-hazards-earth-syst-sci-discuss.net/2/3193/2014/nhessd-2-3193-2014.pdf</w:t>
              </w:r>
            </w:hyperlink>
            <w:r w:rsidRPr="004B533F">
              <w:rPr>
                <w:rFonts w:cs="Arial"/>
                <w:szCs w:val="20"/>
                <w:lang w:val="en-US"/>
              </w:rPr>
              <w:t xml:space="preserve"> (en anglais)</w:t>
            </w:r>
          </w:p>
          <w:p w14:paraId="0C9754E8" w14:textId="77777777" w:rsidR="000A405A" w:rsidRPr="00067275" w:rsidRDefault="000A405A" w:rsidP="00FE7720">
            <w:pPr>
              <w:pStyle w:val="IIEDbodytext"/>
              <w:spacing w:after="0" w:line="240" w:lineRule="auto"/>
              <w:contextualSpacing/>
              <w:rPr>
                <w:rFonts w:cs="Arial"/>
                <w:szCs w:val="20"/>
                <w:lang w:val="en-US"/>
              </w:rPr>
            </w:pPr>
          </w:p>
          <w:p w14:paraId="24A10071" w14:textId="77777777" w:rsidR="000A405A" w:rsidRPr="004B533F" w:rsidRDefault="000A405A" w:rsidP="00FE7720">
            <w:pPr>
              <w:pStyle w:val="IIEDbodytext"/>
              <w:spacing w:after="0" w:line="240" w:lineRule="auto"/>
              <w:contextualSpacing/>
              <w:rPr>
                <w:rFonts w:cs="Arial"/>
                <w:bCs/>
                <w:szCs w:val="20"/>
              </w:rPr>
            </w:pPr>
            <w:r w:rsidRPr="004B533F">
              <w:rPr>
                <w:rFonts w:cs="Arial"/>
                <w:szCs w:val="20"/>
              </w:rPr>
              <w:t xml:space="preserve">CSS (2008), </w:t>
            </w:r>
            <w:hyperlink r:id="rId47" w:history="1">
              <w:r w:rsidRPr="004B533F">
                <w:rPr>
                  <w:rStyle w:val="Hyperlink"/>
                  <w:rFonts w:cs="Arial"/>
                  <w:bCs/>
                  <w:szCs w:val="20"/>
                </w:rPr>
                <w:t>http://www.css.ethz.ch/fsk/policy_consultancy/Grafiken/CSS_Analysis/No-38/CSS-Analyses-38-Africa-Natural-resources.jpg</w:t>
              </w:r>
            </w:hyperlink>
            <w:r w:rsidRPr="004B533F">
              <w:rPr>
                <w:rFonts w:cs="Arial"/>
                <w:szCs w:val="20"/>
              </w:rPr>
              <w:t xml:space="preserve"> (en anglais)</w:t>
            </w:r>
          </w:p>
          <w:p w14:paraId="4F9ABB11" w14:textId="77777777" w:rsidR="000A405A" w:rsidRPr="000A405A" w:rsidRDefault="000A405A" w:rsidP="00FE7720">
            <w:pPr>
              <w:pStyle w:val="IIEDbodytext"/>
              <w:spacing w:after="0" w:line="240" w:lineRule="auto"/>
              <w:contextualSpacing/>
              <w:rPr>
                <w:rFonts w:cs="Arial"/>
                <w:szCs w:val="20"/>
              </w:rPr>
            </w:pPr>
          </w:p>
          <w:p w14:paraId="7E074C5B" w14:textId="77777777" w:rsidR="000A405A" w:rsidRPr="004B533F" w:rsidRDefault="000A405A" w:rsidP="00FE7720">
            <w:pPr>
              <w:pStyle w:val="IIEDbodytext"/>
              <w:spacing w:after="0" w:line="240" w:lineRule="auto"/>
              <w:contextualSpacing/>
              <w:rPr>
                <w:rFonts w:cs="Arial"/>
                <w:szCs w:val="20"/>
                <w:lang w:val="en-US"/>
              </w:rPr>
            </w:pPr>
            <w:r w:rsidRPr="004B533F">
              <w:rPr>
                <w:rFonts w:cs="Arial"/>
                <w:szCs w:val="20"/>
                <w:lang w:val="en-US"/>
              </w:rPr>
              <w:t xml:space="preserve">Daily Times (2015), août, </w:t>
            </w:r>
            <w:hyperlink r:id="rId48" w:history="1">
              <w:r w:rsidRPr="004B533F">
                <w:rPr>
                  <w:rStyle w:val="Hyperlink"/>
                  <w:rFonts w:cs="Arial"/>
                  <w:szCs w:val="20"/>
                  <w:lang w:val="en-US"/>
                </w:rPr>
                <w:t>http://www.unpei.org/sites/default/files/Disasters%2C_Environment_Drain_K142.9bn_Malawi..pdf</w:t>
              </w:r>
            </w:hyperlink>
            <w:r w:rsidRPr="004B533F">
              <w:rPr>
                <w:rFonts w:cs="Arial"/>
                <w:szCs w:val="20"/>
                <w:lang w:val="en-US"/>
              </w:rPr>
              <w:t xml:space="preserve"> (en anglais)</w:t>
            </w:r>
          </w:p>
          <w:p w14:paraId="79094B05" w14:textId="77777777" w:rsidR="000A405A" w:rsidRPr="000A405A" w:rsidRDefault="000A405A" w:rsidP="00FE7720">
            <w:pPr>
              <w:pStyle w:val="IIEDbodytext"/>
              <w:spacing w:after="0" w:line="240" w:lineRule="auto"/>
              <w:contextualSpacing/>
              <w:rPr>
                <w:rFonts w:cs="Arial"/>
                <w:szCs w:val="20"/>
                <w:lang w:val="en-US"/>
              </w:rPr>
            </w:pPr>
          </w:p>
          <w:p w14:paraId="74900AB4" w14:textId="77777777" w:rsidR="000A405A" w:rsidRPr="004B533F" w:rsidRDefault="000A405A" w:rsidP="00FE7720">
            <w:pPr>
              <w:pStyle w:val="IIEDbodytext"/>
              <w:spacing w:after="0" w:line="240" w:lineRule="auto"/>
              <w:contextualSpacing/>
              <w:rPr>
                <w:rFonts w:eastAsia="Times New Roman" w:cs="Arial"/>
                <w:color w:val="666666"/>
                <w:szCs w:val="20"/>
                <w:lang w:val="en-US"/>
              </w:rPr>
            </w:pPr>
            <w:r w:rsidRPr="004B533F">
              <w:rPr>
                <w:rFonts w:cs="Arial"/>
                <w:szCs w:val="20"/>
              </w:rPr>
              <w:t xml:space="preserve">Département des affaires économiques et sociales des Nations Unies, (2000), Division de l’économie et de l’administration publiques. </w:t>
            </w:r>
            <w:r w:rsidRPr="004B533F">
              <w:rPr>
                <w:rFonts w:cs="Arial"/>
                <w:szCs w:val="20"/>
                <w:lang w:val="en-US"/>
              </w:rPr>
              <w:t xml:space="preserve">«Transparency and Accountability in Government Financial Management», </w:t>
            </w:r>
            <w:hyperlink r:id="rId49" w:tgtFrame="_blank" w:history="1">
              <w:r w:rsidRPr="004B533F">
                <w:rPr>
                  <w:rFonts w:cs="Arial"/>
                  <w:szCs w:val="20"/>
                  <w:lang w:val="en-US"/>
                </w:rPr>
                <w:t>http://unpan1.un.org/intradoc/groups/public/documents/UN/UNPAN000234.pdf</w:t>
              </w:r>
            </w:hyperlink>
            <w:r w:rsidRPr="004B533F">
              <w:rPr>
                <w:rFonts w:cs="Arial"/>
                <w:szCs w:val="20"/>
                <w:lang w:val="en-US"/>
              </w:rPr>
              <w:t xml:space="preserve"> (en anglais)</w:t>
            </w:r>
          </w:p>
          <w:p w14:paraId="54F7A063" w14:textId="77777777" w:rsidR="000A405A" w:rsidRPr="000A405A" w:rsidRDefault="000A405A" w:rsidP="00FE7720">
            <w:pPr>
              <w:pStyle w:val="IIEDbodytext"/>
              <w:spacing w:after="0" w:line="240" w:lineRule="auto"/>
              <w:contextualSpacing/>
              <w:rPr>
                <w:rFonts w:cs="Arial"/>
                <w:szCs w:val="20"/>
                <w:lang w:val="en-US"/>
              </w:rPr>
            </w:pPr>
          </w:p>
          <w:p w14:paraId="3AD0DFB0" w14:textId="77777777" w:rsidR="000A405A" w:rsidRPr="004B533F" w:rsidRDefault="000A405A" w:rsidP="00FE7720">
            <w:pPr>
              <w:pStyle w:val="IIEDbodytext"/>
              <w:spacing w:after="0" w:line="240" w:lineRule="auto"/>
              <w:contextualSpacing/>
              <w:rPr>
                <w:rFonts w:cs="Arial"/>
                <w:szCs w:val="20"/>
              </w:rPr>
            </w:pPr>
            <w:r w:rsidRPr="004B533F">
              <w:rPr>
                <w:rFonts w:cs="Arial"/>
                <w:szCs w:val="20"/>
              </w:rPr>
              <w:t xml:space="preserve">Département pour le développement international (2004), “Characteristics of Different External Audit Systems.” Policy Division Briefing. Consulté le 13 avril 2007. </w:t>
            </w:r>
            <w:hyperlink r:id="rId50" w:tgtFrame="_blank" w:history="1">
              <w:r w:rsidRPr="004B533F">
                <w:rPr>
                  <w:rFonts w:cs="Arial"/>
                  <w:szCs w:val="20"/>
                </w:rPr>
                <w:t>http://www.dfid.gov.uk/aboutDFID/organisation/pfma/pfma-externalaudit-briefing.pdf</w:t>
              </w:r>
            </w:hyperlink>
            <w:r w:rsidRPr="004B533F">
              <w:rPr>
                <w:rFonts w:cs="Arial"/>
                <w:szCs w:val="20"/>
              </w:rPr>
              <w:t xml:space="preserve"> (en anglais)</w:t>
            </w:r>
          </w:p>
          <w:p w14:paraId="7A224816" w14:textId="77777777" w:rsidR="000A405A" w:rsidRPr="000A405A" w:rsidRDefault="000A405A" w:rsidP="00FE7720">
            <w:pPr>
              <w:pStyle w:val="IIEDbodytext"/>
              <w:spacing w:after="0" w:line="240" w:lineRule="auto"/>
              <w:contextualSpacing/>
              <w:rPr>
                <w:rFonts w:cs="Arial"/>
                <w:szCs w:val="20"/>
              </w:rPr>
            </w:pPr>
          </w:p>
          <w:p w14:paraId="10347C71" w14:textId="77777777" w:rsidR="000A405A" w:rsidRPr="000A405A" w:rsidRDefault="000A405A" w:rsidP="00FE7720">
            <w:pPr>
              <w:pStyle w:val="IIEDbodytext"/>
              <w:spacing w:after="0" w:line="240" w:lineRule="auto"/>
              <w:contextualSpacing/>
              <w:rPr>
                <w:rFonts w:cs="Arial"/>
                <w:szCs w:val="20"/>
              </w:rPr>
            </w:pPr>
            <w:r w:rsidRPr="000A405A">
              <w:rPr>
                <w:rFonts w:cs="Arial"/>
                <w:szCs w:val="20"/>
              </w:rPr>
              <w:t xml:space="preserve">Eshetu Z., Simane B., Tebeje G., Negatu W., Amsalu A., Berhanu A., Bird N., Welham B. et Canales Trujillo N. (2014), Climate Finance in Ethiopia, </w:t>
            </w:r>
            <w:hyperlink r:id="rId51" w:history="1">
              <w:r w:rsidRPr="000A405A">
                <w:rPr>
                  <w:rStyle w:val="Hyperlink"/>
                  <w:rFonts w:cs="Arial"/>
                  <w:szCs w:val="20"/>
                </w:rPr>
                <w:t>http://www.odi.org/sites/odi.org.uk/files/odi-assets/publications-opinion-files/8995.pdf</w:t>
              </w:r>
            </w:hyperlink>
            <w:r w:rsidRPr="000A405A">
              <w:rPr>
                <w:rFonts w:cs="Arial"/>
                <w:szCs w:val="20"/>
              </w:rPr>
              <w:t xml:space="preserve"> (en anglais)</w:t>
            </w:r>
          </w:p>
          <w:p w14:paraId="4896A5AF" w14:textId="77777777" w:rsidR="000A405A" w:rsidRPr="000A405A" w:rsidRDefault="000A405A" w:rsidP="00FE7720">
            <w:pPr>
              <w:pStyle w:val="IIEDbodytext"/>
              <w:spacing w:after="0" w:line="240" w:lineRule="auto"/>
              <w:contextualSpacing/>
              <w:rPr>
                <w:rFonts w:cs="Arial"/>
                <w:szCs w:val="20"/>
              </w:rPr>
            </w:pPr>
          </w:p>
          <w:p w14:paraId="565F11F9" w14:textId="77777777" w:rsidR="000A405A" w:rsidRPr="004B533F" w:rsidRDefault="000A405A" w:rsidP="00FE7720">
            <w:pPr>
              <w:pStyle w:val="IIEDbodytext"/>
              <w:spacing w:after="0" w:line="240" w:lineRule="auto"/>
              <w:contextualSpacing/>
              <w:rPr>
                <w:rFonts w:cs="Arial"/>
                <w:szCs w:val="20"/>
                <w:lang w:val="en-US"/>
              </w:rPr>
            </w:pPr>
            <w:r w:rsidRPr="004B533F">
              <w:rPr>
                <w:rFonts w:cs="Arial"/>
                <w:szCs w:val="20"/>
                <w:lang w:val="en-US"/>
              </w:rPr>
              <w:t>FIRST CLASS CRISIS. China's Criminal and Unsustainable Intervention in Mozambique's</w:t>
            </w:r>
          </w:p>
          <w:p w14:paraId="184170C6" w14:textId="77777777" w:rsidR="000A405A" w:rsidRPr="000A405A" w:rsidRDefault="000A405A" w:rsidP="00FE7720">
            <w:pPr>
              <w:pStyle w:val="IIEDbodytext"/>
              <w:spacing w:after="0" w:line="240" w:lineRule="auto"/>
              <w:contextualSpacing/>
              <w:rPr>
                <w:rFonts w:cs="Arial"/>
                <w:bCs/>
                <w:szCs w:val="20"/>
                <w:lang w:val="en-US"/>
              </w:rPr>
            </w:pPr>
          </w:p>
          <w:p w14:paraId="21902450" w14:textId="77777777" w:rsidR="000A405A" w:rsidRPr="004B533F" w:rsidRDefault="000A405A" w:rsidP="00FE7720">
            <w:pPr>
              <w:pStyle w:val="IIEDbodytext"/>
              <w:spacing w:after="0" w:line="240" w:lineRule="auto"/>
              <w:contextualSpacing/>
              <w:rPr>
                <w:rFonts w:cs="Arial"/>
                <w:szCs w:val="20"/>
              </w:rPr>
            </w:pPr>
            <w:r w:rsidRPr="004B533F">
              <w:rPr>
                <w:rFonts w:cs="Arial"/>
                <w:bCs/>
                <w:szCs w:val="20"/>
              </w:rPr>
              <w:t xml:space="preserve">FMI (1999), </w:t>
            </w:r>
            <w:r w:rsidRPr="004B533F">
              <w:rPr>
                <w:rFonts w:cs="Arial"/>
                <w:szCs w:val="20"/>
              </w:rPr>
              <w:t xml:space="preserve">Guidelines on Public Finance Management (1999), </w:t>
            </w:r>
            <w:hyperlink r:id="rId52" w:history="1">
              <w:r w:rsidRPr="004B533F">
                <w:rPr>
                  <w:rStyle w:val="Hyperlink"/>
                  <w:rFonts w:cs="Arial"/>
                  <w:szCs w:val="20"/>
                </w:rPr>
                <w:t>https://www.imf.org/external/pubs/ft/expend/index.htm</w:t>
              </w:r>
            </w:hyperlink>
            <w:r w:rsidRPr="004B533F">
              <w:rPr>
                <w:rFonts w:cs="Arial"/>
                <w:szCs w:val="20"/>
              </w:rPr>
              <w:t xml:space="preserve"> (en anglais)</w:t>
            </w:r>
          </w:p>
          <w:p w14:paraId="31CDD65F" w14:textId="77777777" w:rsidR="000A405A" w:rsidRPr="000A405A" w:rsidRDefault="000A405A" w:rsidP="00FE7720">
            <w:pPr>
              <w:pStyle w:val="IIEDbodytext"/>
              <w:spacing w:after="0" w:line="240" w:lineRule="auto"/>
              <w:contextualSpacing/>
              <w:rPr>
                <w:rFonts w:cs="Arial"/>
                <w:szCs w:val="20"/>
              </w:rPr>
            </w:pPr>
          </w:p>
          <w:p w14:paraId="40A5D506" w14:textId="77777777" w:rsidR="000A405A" w:rsidRPr="004B533F" w:rsidRDefault="000A405A" w:rsidP="00FE7720">
            <w:pPr>
              <w:pStyle w:val="IIEDbodytext"/>
              <w:spacing w:after="0" w:line="240" w:lineRule="auto"/>
              <w:contextualSpacing/>
              <w:rPr>
                <w:rFonts w:cs="Arial"/>
                <w:bCs/>
                <w:szCs w:val="20"/>
                <w:lang w:val="en-US"/>
              </w:rPr>
            </w:pPr>
            <w:r w:rsidRPr="004B533F">
              <w:rPr>
                <w:rFonts w:cs="Arial"/>
                <w:szCs w:val="20"/>
                <w:lang w:val="en-US"/>
              </w:rPr>
              <w:t>__________ (2005), Technical Assistance Evaluation: Public Expenditure Management Reforms in Anglophone African Countries.</w:t>
            </w:r>
          </w:p>
          <w:p w14:paraId="34EA3134" w14:textId="77777777" w:rsidR="000A405A" w:rsidRDefault="000A405A" w:rsidP="00FE7720">
            <w:pPr>
              <w:pStyle w:val="IIEDbodytext"/>
              <w:spacing w:after="0" w:line="240" w:lineRule="auto"/>
              <w:contextualSpacing/>
              <w:rPr>
                <w:rFonts w:cs="Arial"/>
                <w:szCs w:val="20"/>
                <w:lang w:val="en-US"/>
              </w:rPr>
            </w:pPr>
          </w:p>
          <w:p w14:paraId="176E728F" w14:textId="77777777" w:rsidR="000A405A" w:rsidRPr="004B533F" w:rsidRDefault="000A405A" w:rsidP="00FE7720">
            <w:pPr>
              <w:pStyle w:val="IIEDbodytext"/>
              <w:spacing w:after="0" w:line="240" w:lineRule="auto"/>
              <w:contextualSpacing/>
              <w:rPr>
                <w:rFonts w:cs="Arial"/>
                <w:szCs w:val="20"/>
                <w:lang w:val="en-US"/>
              </w:rPr>
            </w:pPr>
            <w:r w:rsidRPr="004B533F">
              <w:rPr>
                <w:rFonts w:cs="Arial"/>
                <w:szCs w:val="20"/>
                <w:lang w:val="en-US"/>
              </w:rPr>
              <w:t xml:space="preserve">__________ (2005b), Revenue Forecasting – How Is It Done?, </w:t>
            </w:r>
            <w:hyperlink r:id="rId53" w:history="1">
              <w:r w:rsidRPr="004B533F">
                <w:rPr>
                  <w:rStyle w:val="Hyperlink"/>
                  <w:rFonts w:cs="Arial"/>
                  <w:szCs w:val="20"/>
                  <w:lang w:val="en-US"/>
                </w:rPr>
                <w:t>https://www.imf.org/external/pubs/ft/wp/2005/wp0524.pdf</w:t>
              </w:r>
            </w:hyperlink>
            <w:r w:rsidRPr="004B533F">
              <w:rPr>
                <w:rFonts w:cs="Arial"/>
                <w:szCs w:val="20"/>
                <w:lang w:val="en-US"/>
              </w:rPr>
              <w:t xml:space="preserve"> (en anglais)</w:t>
            </w:r>
          </w:p>
          <w:p w14:paraId="032D8330" w14:textId="77777777" w:rsidR="000A405A" w:rsidRDefault="000A405A" w:rsidP="00FE7720">
            <w:pPr>
              <w:pStyle w:val="IIEDbodytext"/>
              <w:spacing w:after="0" w:line="240" w:lineRule="auto"/>
              <w:contextualSpacing/>
              <w:rPr>
                <w:rFonts w:cs="Arial"/>
                <w:szCs w:val="20"/>
                <w:lang w:val="en-US"/>
              </w:rPr>
            </w:pPr>
          </w:p>
          <w:p w14:paraId="040E7480" w14:textId="77777777" w:rsidR="000A405A" w:rsidRPr="004B533F" w:rsidRDefault="000A405A" w:rsidP="00FE7720">
            <w:pPr>
              <w:pStyle w:val="IIEDbodytext"/>
              <w:spacing w:after="0" w:line="240" w:lineRule="auto"/>
              <w:contextualSpacing/>
              <w:rPr>
                <w:rFonts w:cs="Arial"/>
                <w:szCs w:val="20"/>
                <w:lang w:val="en-US"/>
              </w:rPr>
            </w:pPr>
            <w:r w:rsidRPr="004B533F">
              <w:rPr>
                <w:rFonts w:cs="Arial"/>
                <w:szCs w:val="20"/>
                <w:lang w:val="en-US"/>
              </w:rPr>
              <w:t xml:space="preserve">__________ (2007), Manual on Fiscal Transparency, by the IMF, disponible à l’adresse : </w:t>
            </w:r>
            <w:hyperlink r:id="rId54" w:history="1">
              <w:r w:rsidRPr="004B533F">
                <w:rPr>
                  <w:rFonts w:cs="Arial"/>
                  <w:szCs w:val="20"/>
                  <w:lang w:val="en-US"/>
                </w:rPr>
                <w:t>http://www.imf.org/external/np/fad/trans/manual/gloss.htm</w:t>
              </w:r>
            </w:hyperlink>
            <w:r w:rsidRPr="004B533F">
              <w:rPr>
                <w:rFonts w:cs="Arial"/>
                <w:szCs w:val="20"/>
                <w:lang w:val="en-US"/>
              </w:rPr>
              <w:t xml:space="preserve"> (en anglais)</w:t>
            </w:r>
          </w:p>
          <w:p w14:paraId="3997FE7C" w14:textId="77777777" w:rsidR="000A405A" w:rsidRDefault="000A405A" w:rsidP="00FE7720">
            <w:pPr>
              <w:pStyle w:val="IIEDbodytext"/>
              <w:spacing w:after="0" w:line="240" w:lineRule="auto"/>
              <w:contextualSpacing/>
              <w:rPr>
                <w:rFonts w:cs="Arial"/>
                <w:szCs w:val="20"/>
                <w:lang w:val="en-US"/>
              </w:rPr>
            </w:pPr>
          </w:p>
          <w:p w14:paraId="170ABD6C" w14:textId="77777777" w:rsidR="000A405A" w:rsidRPr="004B533F" w:rsidRDefault="000A405A" w:rsidP="00FE7720">
            <w:pPr>
              <w:pStyle w:val="IIEDbodytext"/>
              <w:spacing w:after="0" w:line="240" w:lineRule="auto"/>
              <w:contextualSpacing/>
              <w:rPr>
                <w:rFonts w:cs="Arial"/>
                <w:szCs w:val="20"/>
                <w:lang w:val="en-US"/>
              </w:rPr>
            </w:pPr>
            <w:r w:rsidRPr="004B533F">
              <w:rPr>
                <w:rFonts w:cs="Arial"/>
                <w:szCs w:val="20"/>
                <w:lang w:val="en-US"/>
              </w:rPr>
              <w:t xml:space="preserve">__________ (2013), Energy Subsidy reform in sub-Saharan Africa, </w:t>
            </w:r>
            <w:hyperlink r:id="rId55" w:history="1">
              <w:r w:rsidRPr="004B533F">
                <w:rPr>
                  <w:rStyle w:val="Hyperlink"/>
                  <w:rFonts w:cs="Arial"/>
                  <w:szCs w:val="20"/>
                  <w:lang w:val="en-US"/>
                </w:rPr>
                <w:t>https://www.imf.org/external/pubs/ft/dp/2013/afr1302.pdf</w:t>
              </w:r>
            </w:hyperlink>
            <w:r w:rsidRPr="004B533F">
              <w:rPr>
                <w:rFonts w:cs="Arial"/>
                <w:szCs w:val="20"/>
                <w:lang w:val="en-US"/>
              </w:rPr>
              <w:t xml:space="preserve"> (en anglais)</w:t>
            </w:r>
          </w:p>
          <w:p w14:paraId="12118F62" w14:textId="77777777" w:rsidR="000A405A" w:rsidRDefault="000A405A" w:rsidP="00FE7720">
            <w:pPr>
              <w:pStyle w:val="IIEDbodytext"/>
              <w:spacing w:after="0" w:line="240" w:lineRule="auto"/>
              <w:contextualSpacing/>
              <w:rPr>
                <w:rFonts w:cs="Arial"/>
                <w:szCs w:val="20"/>
                <w:lang w:val="en-US"/>
              </w:rPr>
            </w:pPr>
          </w:p>
          <w:p w14:paraId="46B67074" w14:textId="77777777" w:rsidR="000A405A" w:rsidRPr="000A405A" w:rsidRDefault="000A405A" w:rsidP="00FE7720">
            <w:pPr>
              <w:pStyle w:val="IIEDbodytext"/>
              <w:spacing w:after="0" w:line="240" w:lineRule="auto"/>
              <w:contextualSpacing/>
              <w:rPr>
                <w:rFonts w:cs="Arial"/>
                <w:szCs w:val="20"/>
                <w:lang w:val="en-US"/>
              </w:rPr>
            </w:pPr>
            <w:r w:rsidRPr="004B533F">
              <w:rPr>
                <w:rFonts w:cs="Arial"/>
                <w:szCs w:val="20"/>
                <w:lang w:val="en-US"/>
              </w:rPr>
              <w:t xml:space="preserve">__________ (2015), PFM Reform: Lessons, Promises and Tears. </w:t>
            </w:r>
            <w:r w:rsidRPr="000A405A">
              <w:rPr>
                <w:rFonts w:cs="Arial"/>
                <w:szCs w:val="20"/>
                <w:lang w:val="en-US"/>
              </w:rPr>
              <w:t>Blog FMI</w:t>
            </w:r>
          </w:p>
          <w:p w14:paraId="6004E16A" w14:textId="77777777" w:rsidR="000A405A" w:rsidRPr="000A405A" w:rsidRDefault="000A405A" w:rsidP="00FE7720">
            <w:pPr>
              <w:pStyle w:val="IIEDbodytext"/>
              <w:spacing w:after="0" w:line="240" w:lineRule="auto"/>
              <w:contextualSpacing/>
              <w:rPr>
                <w:rFonts w:cs="Arial"/>
                <w:szCs w:val="20"/>
                <w:lang w:val="en-US"/>
              </w:rPr>
            </w:pPr>
          </w:p>
          <w:p w14:paraId="36488017" w14:textId="77777777" w:rsidR="000A405A" w:rsidRPr="000A405A" w:rsidRDefault="000A405A" w:rsidP="00FE7720">
            <w:pPr>
              <w:pStyle w:val="IIEDbodytext"/>
              <w:spacing w:after="0" w:line="240" w:lineRule="auto"/>
              <w:contextualSpacing/>
              <w:rPr>
                <w:rStyle w:val="Hyperlink"/>
                <w:rFonts w:cs="Arial"/>
                <w:szCs w:val="20"/>
                <w:lang w:val="en-US"/>
              </w:rPr>
            </w:pPr>
            <w:r w:rsidRPr="000A405A">
              <w:rPr>
                <w:rFonts w:cs="Arial"/>
                <w:szCs w:val="20"/>
                <w:lang w:val="en-US"/>
              </w:rPr>
              <w:t xml:space="preserve">Fölscher A. (2006), </w:t>
            </w:r>
            <w:r w:rsidRPr="000A405A">
              <w:rPr>
                <w:rFonts w:cs="Arial"/>
                <w:bCs/>
                <w:szCs w:val="20"/>
                <w:lang w:val="en-US"/>
              </w:rPr>
              <w:t>Introduction: African Experience with Budget Reform</w:t>
            </w:r>
            <w:r w:rsidRPr="000A405A">
              <w:rPr>
                <w:rFonts w:cs="Arial"/>
                <w:szCs w:val="20"/>
                <w:lang w:val="en-US"/>
              </w:rPr>
              <w:t xml:space="preserve">, Journal de l’OCDE, </w:t>
            </w:r>
            <w:hyperlink r:id="rId56" w:history="1">
              <w:r w:rsidRPr="000A405A">
                <w:rPr>
                  <w:rStyle w:val="Hyperlink"/>
                  <w:rFonts w:cs="Arial"/>
                  <w:szCs w:val="20"/>
                  <w:lang w:val="en-US"/>
                </w:rPr>
                <w:t>http://www.oecd.org/gov/budgeting/43470033.pdf</w:t>
              </w:r>
            </w:hyperlink>
            <w:r w:rsidRPr="000A405A">
              <w:rPr>
                <w:rFonts w:cs="Arial"/>
                <w:szCs w:val="20"/>
                <w:lang w:val="en-US"/>
              </w:rPr>
              <w:t xml:space="preserve"> (en anglais)</w:t>
            </w:r>
          </w:p>
          <w:p w14:paraId="1666D15E" w14:textId="77777777" w:rsidR="000A405A" w:rsidRPr="000A405A" w:rsidRDefault="000A405A" w:rsidP="00FE7720">
            <w:pPr>
              <w:pStyle w:val="IIEDbodytext"/>
              <w:spacing w:after="0" w:line="240" w:lineRule="auto"/>
              <w:contextualSpacing/>
              <w:rPr>
                <w:rFonts w:cs="Arial"/>
                <w:bCs/>
                <w:szCs w:val="20"/>
                <w:lang w:val="en-US"/>
              </w:rPr>
            </w:pPr>
          </w:p>
          <w:p w14:paraId="017AC2EB" w14:textId="77777777" w:rsidR="000A405A" w:rsidRPr="008755C4" w:rsidRDefault="000A405A" w:rsidP="00FE7720">
            <w:pPr>
              <w:pStyle w:val="IIEDbodytext"/>
              <w:spacing w:after="0" w:line="240" w:lineRule="auto"/>
              <w:contextualSpacing/>
              <w:rPr>
                <w:rStyle w:val="Hyperlink"/>
                <w:rFonts w:cs="Arial"/>
                <w:color w:val="auto"/>
                <w:szCs w:val="20"/>
                <w:lang w:val="en-US"/>
              </w:rPr>
            </w:pPr>
            <w:r w:rsidRPr="004B533F">
              <w:rPr>
                <w:rFonts w:cs="Arial"/>
                <w:szCs w:val="20"/>
                <w:lang w:val="en-US"/>
              </w:rPr>
              <w:t>Fusheini A. (2014), Inside the MP's Toolkit: Approaches to Budget Analysis in Ghana,</w:t>
            </w:r>
            <w:r w:rsidRPr="004B533F">
              <w:rPr>
                <w:rFonts w:cs="Arial"/>
                <w:b/>
                <w:bCs/>
                <w:szCs w:val="20"/>
                <w:lang w:val="en-US"/>
              </w:rPr>
              <w:t xml:space="preserve"> </w:t>
            </w:r>
            <w:hyperlink r:id="rId57" w:history="1">
              <w:r w:rsidRPr="004B533F">
                <w:rPr>
                  <w:rStyle w:val="Hyperlink"/>
                  <w:rFonts w:cs="Arial"/>
                  <w:szCs w:val="20"/>
                  <w:lang w:val="en-US"/>
                </w:rPr>
                <w:t>http://www.resourcegovernance.org/news/blog/inside-mps-toolkit-approaches-budget-analysis-ghana</w:t>
              </w:r>
            </w:hyperlink>
            <w:r w:rsidRPr="008755C4">
              <w:rPr>
                <w:rStyle w:val="Hyperlink"/>
                <w:rFonts w:cs="Arial"/>
                <w:color w:val="auto"/>
                <w:szCs w:val="20"/>
                <w:lang w:val="en-US"/>
              </w:rPr>
              <w:t xml:space="preserve"> (en anglais)</w:t>
            </w:r>
          </w:p>
          <w:p w14:paraId="5D945496" w14:textId="77777777" w:rsidR="000A405A" w:rsidRPr="008755C4" w:rsidRDefault="000A405A" w:rsidP="00FE7720">
            <w:pPr>
              <w:pStyle w:val="IIEDbodytext"/>
              <w:spacing w:after="0" w:line="240" w:lineRule="auto"/>
              <w:contextualSpacing/>
              <w:rPr>
                <w:rStyle w:val="reference-text"/>
                <w:rFonts w:cs="Arial"/>
                <w:lang w:val="en-US"/>
              </w:rPr>
            </w:pPr>
          </w:p>
          <w:p w14:paraId="1E7DE692" w14:textId="77777777" w:rsidR="000A405A" w:rsidRPr="008755C4" w:rsidRDefault="000A405A" w:rsidP="00FE7720">
            <w:pPr>
              <w:pStyle w:val="IIEDbodytext"/>
              <w:spacing w:after="0" w:line="240" w:lineRule="auto"/>
              <w:contextualSpacing/>
              <w:rPr>
                <w:rStyle w:val="Hyperlink"/>
                <w:rFonts w:cs="Arial"/>
                <w:color w:val="auto"/>
                <w:szCs w:val="20"/>
                <w:lang w:val="en-US"/>
              </w:rPr>
            </w:pPr>
            <w:r w:rsidRPr="004B533F">
              <w:rPr>
                <w:rStyle w:val="reference-text"/>
                <w:rFonts w:cs="Arial"/>
                <w:lang w:val="en-US"/>
              </w:rPr>
              <w:t xml:space="preserve">Gondo P. (2014), A review of forestry financing in Africa, </w:t>
            </w:r>
            <w:hyperlink r:id="rId58" w:history="1">
              <w:r w:rsidRPr="004B533F">
                <w:rPr>
                  <w:rStyle w:val="Hyperlink"/>
                  <w:rFonts w:cs="Arial"/>
                  <w:szCs w:val="20"/>
                  <w:lang w:val="en-US"/>
                </w:rPr>
                <w:t>http://www.un.org/esa/forests/wp-content/uploads/2014/12/Forest_Financing_Africa_Gondo.pdf</w:t>
              </w:r>
            </w:hyperlink>
            <w:r w:rsidRPr="004B533F">
              <w:rPr>
                <w:rFonts w:cs="Arial"/>
                <w:szCs w:val="20"/>
                <w:lang w:val="en-US"/>
              </w:rPr>
              <w:t xml:space="preserve"> (en </w:t>
            </w:r>
            <w:r w:rsidRPr="008755C4">
              <w:rPr>
                <w:rFonts w:cs="Arial"/>
                <w:szCs w:val="20"/>
                <w:lang w:val="en-US"/>
              </w:rPr>
              <w:t>anglais)</w:t>
            </w:r>
          </w:p>
          <w:p w14:paraId="5F033971" w14:textId="77777777" w:rsidR="000A405A" w:rsidRPr="008755C4" w:rsidRDefault="000A405A" w:rsidP="00FE7720">
            <w:pPr>
              <w:pStyle w:val="IIEDbodytext"/>
              <w:spacing w:after="0" w:line="240" w:lineRule="auto"/>
              <w:contextualSpacing/>
              <w:rPr>
                <w:rStyle w:val="Hyperlink"/>
                <w:rFonts w:cs="Arial"/>
                <w:color w:val="auto"/>
                <w:szCs w:val="20"/>
                <w:lang w:val="en-US"/>
              </w:rPr>
            </w:pPr>
          </w:p>
          <w:p w14:paraId="19BF8C0E" w14:textId="77777777" w:rsidR="000A405A" w:rsidRPr="008755C4" w:rsidRDefault="000A405A" w:rsidP="00FE7720">
            <w:pPr>
              <w:pStyle w:val="IIEDbodytext"/>
              <w:spacing w:after="0" w:line="240" w:lineRule="auto"/>
              <w:contextualSpacing/>
              <w:rPr>
                <w:rStyle w:val="Hyperlink"/>
                <w:rFonts w:cs="Arial"/>
                <w:color w:val="auto"/>
                <w:szCs w:val="20"/>
              </w:rPr>
            </w:pPr>
            <w:r w:rsidRPr="008755C4">
              <w:rPr>
                <w:rStyle w:val="Hyperlink"/>
                <w:rFonts w:cs="Arial"/>
                <w:color w:val="auto"/>
                <w:szCs w:val="20"/>
              </w:rPr>
              <w:t>Gouvernement de l’Ouganda (2014), third Budget Call Circular,</w:t>
            </w:r>
            <w:r w:rsidRPr="004B533F">
              <w:rPr>
                <w:rStyle w:val="Hyperlink"/>
                <w:rFonts w:cs="Arial"/>
                <w:szCs w:val="20"/>
              </w:rPr>
              <w:t xml:space="preserve"> </w:t>
            </w:r>
            <w:hyperlink r:id="rId59" w:history="1">
              <w:r w:rsidRPr="004B533F">
                <w:rPr>
                  <w:rStyle w:val="Hyperlink"/>
                  <w:rFonts w:cs="Arial"/>
                  <w:szCs w:val="20"/>
                </w:rPr>
                <w:t>http://www.budget.go.ug/budget/sites/default/files/National%20Budget%20docs/THIRD%20BUDGET%20CALL%20CIRCULAR-FINALISATION%20OF%20BUDGET%20ESTIMATES%20FOR%20FY%202014-15.pdf</w:t>
              </w:r>
            </w:hyperlink>
            <w:r w:rsidRPr="008755C4">
              <w:rPr>
                <w:rStyle w:val="Hyperlink"/>
                <w:rFonts w:cs="Arial"/>
                <w:color w:val="auto"/>
                <w:szCs w:val="20"/>
              </w:rPr>
              <w:t xml:space="preserve"> (en anglais)</w:t>
            </w:r>
          </w:p>
          <w:p w14:paraId="646CAD0E" w14:textId="77777777" w:rsidR="000A405A" w:rsidRPr="008755C4" w:rsidRDefault="000A405A" w:rsidP="00FE7720">
            <w:pPr>
              <w:pStyle w:val="IIEDbodytext"/>
              <w:spacing w:after="0" w:line="240" w:lineRule="auto"/>
              <w:contextualSpacing/>
              <w:rPr>
                <w:rStyle w:val="Hyperlink"/>
                <w:rFonts w:cs="Arial"/>
                <w:color w:val="auto"/>
                <w:szCs w:val="20"/>
              </w:rPr>
            </w:pPr>
          </w:p>
          <w:p w14:paraId="3837E63A" w14:textId="77777777" w:rsidR="000A405A" w:rsidRPr="004B533F" w:rsidRDefault="000A405A" w:rsidP="00FE7720">
            <w:pPr>
              <w:pStyle w:val="IIEDbodytext"/>
              <w:spacing w:after="0" w:line="240" w:lineRule="auto"/>
              <w:contextualSpacing/>
              <w:rPr>
                <w:rStyle w:val="Hyperlink"/>
                <w:rFonts w:cs="Arial"/>
                <w:szCs w:val="20"/>
              </w:rPr>
            </w:pPr>
            <w:r w:rsidRPr="008755C4">
              <w:rPr>
                <w:rStyle w:val="Hyperlink"/>
                <w:rFonts w:cs="Arial"/>
                <w:color w:val="auto"/>
                <w:szCs w:val="20"/>
              </w:rPr>
              <w:t>Gouvernement du Ghana (2010),</w:t>
            </w:r>
            <w:r w:rsidRPr="004B533F">
              <w:rPr>
                <w:rStyle w:val="Hyperlink"/>
                <w:rFonts w:cs="Arial"/>
                <w:szCs w:val="20"/>
              </w:rPr>
              <w:t xml:space="preserve"> </w:t>
            </w:r>
            <w:hyperlink r:id="rId60" w:history="1">
              <w:r w:rsidRPr="004B533F">
                <w:rPr>
                  <w:rStyle w:val="Hyperlink"/>
                  <w:rFonts w:cs="Arial"/>
                  <w:szCs w:val="20"/>
                </w:rPr>
                <w:t>http://www.fcghana.org/page.php?page=303&amp;section=28&amp;typ=1</w:t>
              </w:r>
            </w:hyperlink>
            <w:r w:rsidRPr="004B533F">
              <w:rPr>
                <w:rStyle w:val="Hyperlink"/>
                <w:rFonts w:cs="Arial"/>
                <w:szCs w:val="20"/>
              </w:rPr>
              <w:t xml:space="preserve"> (en anglais)</w:t>
            </w:r>
          </w:p>
          <w:p w14:paraId="53880760" w14:textId="77777777" w:rsidR="000A405A" w:rsidRPr="000A405A" w:rsidRDefault="000A405A" w:rsidP="00FE7720">
            <w:pPr>
              <w:pStyle w:val="IIEDbodytext"/>
              <w:spacing w:after="0" w:line="240" w:lineRule="auto"/>
              <w:contextualSpacing/>
              <w:rPr>
                <w:rFonts w:cs="Arial"/>
                <w:szCs w:val="20"/>
              </w:rPr>
            </w:pPr>
          </w:p>
          <w:p w14:paraId="248FD295" w14:textId="77777777" w:rsidR="000A405A" w:rsidRPr="004B533F" w:rsidRDefault="000A405A" w:rsidP="00FE7720">
            <w:pPr>
              <w:pStyle w:val="IIEDbodytext"/>
              <w:spacing w:after="0" w:line="240" w:lineRule="auto"/>
              <w:contextualSpacing/>
              <w:rPr>
                <w:rStyle w:val="Hyperlink"/>
                <w:rFonts w:cs="Arial"/>
                <w:szCs w:val="20"/>
                <w:lang w:val="en-US"/>
              </w:rPr>
            </w:pPr>
            <w:r w:rsidRPr="004B533F">
              <w:rPr>
                <w:rFonts w:cs="Arial"/>
                <w:szCs w:val="20"/>
                <w:lang w:val="en-US"/>
              </w:rPr>
              <w:t xml:space="preserve">Gouvernement du Malawi (2011), Malawi Agricultural Sector Wide Approach, </w:t>
            </w:r>
            <w:r w:rsidRPr="004B533F">
              <w:rPr>
                <w:rFonts w:cs="Arial"/>
                <w:bCs/>
                <w:i/>
                <w:iCs/>
                <w:szCs w:val="20"/>
                <w:lang w:val="en-US"/>
              </w:rPr>
              <w:t xml:space="preserve">A prioritised and harmonised Agricultural Development Agenda: 20/11/2015, </w:t>
            </w:r>
            <w:hyperlink r:id="rId61" w:history="1">
              <w:r w:rsidRPr="004B533F">
                <w:rPr>
                  <w:rStyle w:val="Hyperlink"/>
                  <w:rFonts w:cs="Arial"/>
                  <w:szCs w:val="20"/>
                  <w:lang w:val="en-US"/>
                </w:rPr>
                <w:t>ftp://ftp.fao.org/tc/tca/CAADP%20TT/CAADP%20Implementation/CAADP%20Post-Compact/Investment%20Plans/National%20Agricultural%20Investment%20Plans/Malawi%20Post%20Compact%20Investment%20Plan.pdf</w:t>
              </w:r>
            </w:hyperlink>
            <w:r w:rsidRPr="004B533F">
              <w:rPr>
                <w:rFonts w:cs="Arial"/>
                <w:szCs w:val="20"/>
                <w:lang w:val="en-US"/>
              </w:rPr>
              <w:t xml:space="preserve"> (en anglais)</w:t>
            </w:r>
          </w:p>
          <w:p w14:paraId="3C8E5667" w14:textId="77777777" w:rsidR="000A405A" w:rsidRDefault="000A405A" w:rsidP="00FE7720">
            <w:pPr>
              <w:pStyle w:val="IIEDbodytext"/>
              <w:spacing w:after="0" w:line="240" w:lineRule="auto"/>
              <w:contextualSpacing/>
              <w:rPr>
                <w:rStyle w:val="Hyperlink"/>
                <w:rFonts w:cs="Arial"/>
                <w:szCs w:val="20"/>
                <w:lang w:val="en-US"/>
              </w:rPr>
            </w:pPr>
          </w:p>
          <w:p w14:paraId="3B9570B4" w14:textId="77777777" w:rsidR="000A405A" w:rsidRPr="008755C4" w:rsidRDefault="000A405A" w:rsidP="00FE7720">
            <w:pPr>
              <w:pStyle w:val="IIEDbodytext"/>
              <w:spacing w:after="0" w:line="240" w:lineRule="auto"/>
              <w:contextualSpacing/>
              <w:rPr>
                <w:rStyle w:val="Hyperlink"/>
                <w:rFonts w:cs="Arial"/>
                <w:color w:val="auto"/>
                <w:szCs w:val="20"/>
                <w:lang w:val="en-US"/>
              </w:rPr>
            </w:pPr>
            <w:r w:rsidRPr="008755C4">
              <w:rPr>
                <w:rStyle w:val="Hyperlink"/>
                <w:rFonts w:cs="Arial"/>
                <w:color w:val="auto"/>
                <w:szCs w:val="20"/>
                <w:lang w:val="en-US"/>
              </w:rPr>
              <w:t>__________ (2015) Budget Guidelines for 2015/16 Budget,</w:t>
            </w:r>
            <w:r w:rsidRPr="004B533F">
              <w:rPr>
                <w:rStyle w:val="Hyperlink"/>
                <w:rFonts w:cs="Arial"/>
                <w:szCs w:val="20"/>
                <w:lang w:val="en-US"/>
              </w:rPr>
              <w:t xml:space="preserve"> </w:t>
            </w:r>
            <w:hyperlink r:id="rId62" w:history="1">
              <w:r w:rsidRPr="004B533F">
                <w:rPr>
                  <w:rStyle w:val="Hyperlink"/>
                  <w:rFonts w:cs="Arial"/>
                  <w:szCs w:val="20"/>
                  <w:lang w:val="en-US"/>
                </w:rPr>
                <w:t>http://unpei.org/sites/default/files/Guidelines%20for%20the%20Preparation%20of%20the%202015%2016%20budget%20Malawi.pdf</w:t>
              </w:r>
            </w:hyperlink>
            <w:r w:rsidRPr="004B533F">
              <w:rPr>
                <w:rStyle w:val="Hyperlink"/>
                <w:rFonts w:cs="Arial"/>
                <w:szCs w:val="20"/>
                <w:lang w:val="en-US"/>
              </w:rPr>
              <w:t xml:space="preserve"> </w:t>
            </w:r>
            <w:r w:rsidRPr="008755C4">
              <w:rPr>
                <w:rStyle w:val="Hyperlink"/>
                <w:rFonts w:cs="Arial"/>
                <w:color w:val="auto"/>
                <w:szCs w:val="20"/>
                <w:lang w:val="en-US"/>
              </w:rPr>
              <w:t>(en anglais)</w:t>
            </w:r>
          </w:p>
          <w:p w14:paraId="6F118793" w14:textId="77777777" w:rsidR="000A405A" w:rsidRPr="008755C4" w:rsidRDefault="000A405A" w:rsidP="00FE7720">
            <w:pPr>
              <w:pStyle w:val="IIEDbodytext"/>
              <w:spacing w:after="0" w:line="240" w:lineRule="auto"/>
              <w:contextualSpacing/>
              <w:rPr>
                <w:rFonts w:cs="Arial"/>
                <w:szCs w:val="20"/>
                <w:lang w:val="en-US"/>
              </w:rPr>
            </w:pPr>
          </w:p>
          <w:p w14:paraId="0E8AF89C" w14:textId="77777777" w:rsidR="000A405A" w:rsidRPr="004B533F" w:rsidRDefault="000A405A" w:rsidP="00FE7720">
            <w:pPr>
              <w:pStyle w:val="IIEDbodytext"/>
              <w:spacing w:after="0" w:line="240" w:lineRule="auto"/>
              <w:contextualSpacing/>
              <w:rPr>
                <w:rFonts w:eastAsia="Times New Roman" w:cs="Arial"/>
                <w:bCs/>
                <w:color w:val="333132"/>
                <w:spacing w:val="-7"/>
                <w:kern w:val="36"/>
                <w:szCs w:val="20"/>
              </w:rPr>
            </w:pPr>
            <w:r w:rsidRPr="008755C4">
              <w:rPr>
                <w:rFonts w:cs="Arial"/>
                <w:szCs w:val="20"/>
              </w:rPr>
              <w:t>Gouvernement du Rwanda, Environment</w:t>
            </w:r>
            <w:r w:rsidRPr="004B533F">
              <w:rPr>
                <w:rFonts w:cs="Arial"/>
                <w:szCs w:val="20"/>
              </w:rPr>
              <w:t xml:space="preserve"> and Natural Resource Sector Strategy,</w:t>
            </w:r>
            <w:r w:rsidRPr="004B533F">
              <w:rPr>
                <w:rFonts w:eastAsia="Times New Roman" w:cs="Arial"/>
                <w:bCs/>
                <w:color w:val="333132"/>
                <w:spacing w:val="-7"/>
                <w:kern w:val="36"/>
                <w:szCs w:val="20"/>
                <w:lang w:eastAsia="en-GB"/>
              </w:rPr>
              <w:t xml:space="preserve"> </w:t>
            </w:r>
            <w:hyperlink r:id="rId63" w:history="1">
              <w:r w:rsidRPr="004B533F">
                <w:rPr>
                  <w:rStyle w:val="Hyperlink"/>
                  <w:rFonts w:cs="Arial"/>
                  <w:bCs/>
                  <w:szCs w:val="20"/>
                </w:rPr>
                <w:t>http://www.minecofin.gov.rw/fileadmin/templates/documents/sector_strategic_plan/Environment_Natural_Resource_SSP_Oct_13.pdf</w:t>
              </w:r>
            </w:hyperlink>
            <w:r w:rsidRPr="004B533F">
              <w:rPr>
                <w:rFonts w:cs="Arial"/>
                <w:szCs w:val="20"/>
              </w:rPr>
              <w:t xml:space="preserve"> (en anglais)</w:t>
            </w:r>
          </w:p>
          <w:p w14:paraId="047022DC" w14:textId="77777777" w:rsidR="000A405A" w:rsidRPr="004B533F" w:rsidRDefault="000A405A" w:rsidP="00FE7720">
            <w:pPr>
              <w:pStyle w:val="IIEDbodytext"/>
              <w:spacing w:after="0" w:line="240" w:lineRule="auto"/>
              <w:contextualSpacing/>
              <w:rPr>
                <w:rStyle w:val="Hyperlink"/>
                <w:rFonts w:cs="Arial"/>
                <w:szCs w:val="20"/>
              </w:rPr>
            </w:pPr>
          </w:p>
          <w:p w14:paraId="5CF60F83" w14:textId="77777777" w:rsidR="000A405A" w:rsidRPr="004B533F" w:rsidRDefault="000A405A" w:rsidP="00FE7720">
            <w:pPr>
              <w:pStyle w:val="IIEDbodytext"/>
              <w:spacing w:after="0" w:line="240" w:lineRule="auto"/>
              <w:contextualSpacing/>
              <w:rPr>
                <w:rStyle w:val="reference-text"/>
                <w:rFonts w:cs="Arial"/>
                <w:lang w:val="en-US"/>
              </w:rPr>
            </w:pPr>
            <w:r w:rsidRPr="004B533F">
              <w:rPr>
                <w:rFonts w:cs="Arial"/>
                <w:szCs w:val="20"/>
                <w:lang w:val="en-US"/>
              </w:rPr>
              <w:t xml:space="preserve">Haile M. (2005), Weather patterns, food security and humanitarian response in sub-Saharan Africa, </w:t>
            </w:r>
            <w:hyperlink r:id="rId64" w:history="1">
              <w:r w:rsidRPr="004B533F">
                <w:rPr>
                  <w:rStyle w:val="Hyperlink"/>
                  <w:rFonts w:cs="Arial"/>
                  <w:szCs w:val="20"/>
                  <w:lang w:val="en-US"/>
                </w:rPr>
                <w:t>http://rstb.royalsocietypublishing.org/content/360/1463/2169</w:t>
              </w:r>
            </w:hyperlink>
            <w:r w:rsidRPr="004B533F">
              <w:rPr>
                <w:rFonts w:cs="Arial"/>
                <w:szCs w:val="20"/>
                <w:lang w:val="en-US"/>
              </w:rPr>
              <w:t xml:space="preserve"> (en anglais)</w:t>
            </w:r>
          </w:p>
          <w:p w14:paraId="66BDFA44" w14:textId="77777777" w:rsidR="000A405A" w:rsidRDefault="000A405A" w:rsidP="00FE7720">
            <w:pPr>
              <w:pStyle w:val="IIEDbodytext"/>
              <w:spacing w:after="0" w:line="240" w:lineRule="auto"/>
              <w:contextualSpacing/>
              <w:rPr>
                <w:rFonts w:cs="Arial"/>
                <w:szCs w:val="20"/>
                <w:lang w:val="en-US"/>
              </w:rPr>
            </w:pPr>
          </w:p>
          <w:p w14:paraId="2136EF34" w14:textId="77777777" w:rsidR="000A405A" w:rsidRPr="000A405A" w:rsidRDefault="000A405A" w:rsidP="00FE7720">
            <w:pPr>
              <w:pStyle w:val="IIEDbodytext"/>
              <w:spacing w:after="0" w:line="240" w:lineRule="auto"/>
              <w:contextualSpacing/>
              <w:rPr>
                <w:rFonts w:eastAsia="Times New Roman" w:cs="Arial"/>
                <w:szCs w:val="20"/>
                <w:lang w:val="en-US"/>
              </w:rPr>
            </w:pPr>
            <w:r w:rsidRPr="004B533F">
              <w:rPr>
                <w:rFonts w:cs="Arial"/>
                <w:szCs w:val="20"/>
                <w:lang w:val="en-US"/>
              </w:rPr>
              <w:t xml:space="preserve">Hakikazi Catalyst (2007), REPOA, TGNP. « Follow the Money : A Resource Book for Trainers on Public Expenditure Tracking in Tanzania. » </w:t>
            </w:r>
            <w:r w:rsidRPr="000A405A">
              <w:rPr>
                <w:rFonts w:cs="Arial"/>
                <w:szCs w:val="20"/>
                <w:lang w:val="en-US"/>
              </w:rPr>
              <w:t xml:space="preserve">2007. Consulté le 8 juillet 2007. </w:t>
            </w:r>
            <w:hyperlink r:id="rId65" w:tgtFrame="_blank" w:history="1">
              <w:r w:rsidRPr="000A405A">
                <w:rPr>
                  <w:rFonts w:cs="Arial"/>
                  <w:szCs w:val="20"/>
                  <w:lang w:val="en-US"/>
                </w:rPr>
                <w:t>/resources/library/PETSManual.pdf</w:t>
              </w:r>
            </w:hyperlink>
            <w:r w:rsidRPr="000A405A">
              <w:rPr>
                <w:rFonts w:cs="Arial"/>
                <w:szCs w:val="20"/>
                <w:lang w:val="en-US"/>
              </w:rPr>
              <w:t xml:space="preserve"> (en anglais)</w:t>
            </w:r>
          </w:p>
          <w:p w14:paraId="538351F7" w14:textId="77777777" w:rsidR="000A405A" w:rsidRDefault="000A405A" w:rsidP="00FE7720">
            <w:pPr>
              <w:pStyle w:val="IIEDbodytext"/>
              <w:spacing w:after="0" w:line="240" w:lineRule="auto"/>
              <w:contextualSpacing/>
              <w:rPr>
                <w:rStyle w:val="reference-text"/>
                <w:rFonts w:cs="Arial"/>
                <w:lang w:val="en-US"/>
              </w:rPr>
            </w:pPr>
          </w:p>
          <w:p w14:paraId="6FEC53C8" w14:textId="77777777" w:rsidR="000A405A" w:rsidRPr="004B533F" w:rsidRDefault="000A405A" w:rsidP="00FE7720">
            <w:pPr>
              <w:pStyle w:val="IIEDbodytext"/>
              <w:spacing w:after="0" w:line="240" w:lineRule="auto"/>
              <w:contextualSpacing/>
              <w:rPr>
                <w:rFonts w:cs="Arial"/>
                <w:bCs/>
                <w:szCs w:val="20"/>
                <w:lang w:val="en-US"/>
              </w:rPr>
            </w:pPr>
            <w:r w:rsidRPr="004B533F">
              <w:rPr>
                <w:rStyle w:val="reference-text"/>
                <w:rFonts w:cs="Arial"/>
                <w:lang w:val="en-US"/>
              </w:rPr>
              <w:t>Harrison G. (2003), Performance-Based Budgeting in California State Government: A Blue Print for Effective Reform, octobre 2003</w:t>
            </w:r>
          </w:p>
          <w:p w14:paraId="585724CD" w14:textId="77777777" w:rsidR="000A405A" w:rsidRDefault="000A405A" w:rsidP="00FE7720">
            <w:pPr>
              <w:pStyle w:val="IIEDbodytext"/>
              <w:spacing w:after="0" w:line="240" w:lineRule="auto"/>
              <w:contextualSpacing/>
              <w:rPr>
                <w:rFonts w:cs="Arial"/>
                <w:szCs w:val="20"/>
                <w:lang w:val="en-US"/>
              </w:rPr>
            </w:pPr>
          </w:p>
          <w:p w14:paraId="222BC423" w14:textId="77777777" w:rsidR="000A405A" w:rsidRPr="004B533F" w:rsidRDefault="000A405A" w:rsidP="00FE7720">
            <w:pPr>
              <w:pStyle w:val="IIEDbodytext"/>
              <w:spacing w:after="0" w:line="240" w:lineRule="auto"/>
              <w:contextualSpacing/>
              <w:rPr>
                <w:rFonts w:cs="Arial"/>
                <w:bCs/>
                <w:szCs w:val="20"/>
                <w:lang w:val="en-US"/>
              </w:rPr>
            </w:pPr>
            <w:r w:rsidRPr="004B533F">
              <w:rPr>
                <w:rFonts w:cs="Arial"/>
                <w:szCs w:val="20"/>
                <w:lang w:val="en-US"/>
              </w:rPr>
              <w:t>IBP (2006), De Renzio P., Azeem V., et Ramkumar V., “Budget Monitoring as an Advocacy Tool: A Case Study on the Uganda Debt Network.” International Budget Partnership. 2006. Consulté le 21 février 2007.</w:t>
            </w:r>
          </w:p>
          <w:p w14:paraId="04102944" w14:textId="77777777" w:rsidR="000A405A" w:rsidRDefault="000A405A" w:rsidP="00FE7720">
            <w:pPr>
              <w:pStyle w:val="IIEDbodytext"/>
              <w:spacing w:after="0" w:line="240" w:lineRule="auto"/>
              <w:contextualSpacing/>
              <w:rPr>
                <w:rFonts w:cs="Arial"/>
                <w:szCs w:val="20"/>
                <w:lang w:val="en-US"/>
              </w:rPr>
            </w:pPr>
          </w:p>
          <w:p w14:paraId="7B0BD22B" w14:textId="77777777" w:rsidR="000A405A" w:rsidRPr="004B533F" w:rsidRDefault="000A405A" w:rsidP="00FE7720">
            <w:pPr>
              <w:pStyle w:val="IIEDbodytext"/>
              <w:spacing w:after="0" w:line="240" w:lineRule="auto"/>
              <w:contextualSpacing/>
              <w:rPr>
                <w:rFonts w:cs="Arial"/>
                <w:bCs/>
                <w:szCs w:val="20"/>
                <w:lang w:val="en-US"/>
              </w:rPr>
            </w:pPr>
            <w:r w:rsidRPr="004B533F">
              <w:rPr>
                <w:rFonts w:cs="Arial"/>
                <w:szCs w:val="20"/>
                <w:lang w:val="en-US"/>
              </w:rPr>
              <w:t>IDS (2004), The Budget as Theatre – the Formal and Informal Institutional Makings of the Budget Process in Malawi</w:t>
            </w:r>
          </w:p>
          <w:p w14:paraId="0F8AABDE" w14:textId="77777777" w:rsidR="000A405A" w:rsidRDefault="000A405A" w:rsidP="00FE7720">
            <w:pPr>
              <w:pStyle w:val="IIEDbodytext"/>
              <w:spacing w:after="0" w:line="240" w:lineRule="auto"/>
              <w:contextualSpacing/>
              <w:rPr>
                <w:rFonts w:cs="Arial"/>
                <w:szCs w:val="20"/>
                <w:lang w:val="en-US"/>
              </w:rPr>
            </w:pPr>
          </w:p>
          <w:p w14:paraId="55F01B05" w14:textId="77777777" w:rsidR="000A405A" w:rsidRPr="004B533F" w:rsidRDefault="000A405A" w:rsidP="00FE7720">
            <w:pPr>
              <w:pStyle w:val="IIEDbodytext"/>
              <w:spacing w:after="0" w:line="240" w:lineRule="auto"/>
              <w:contextualSpacing/>
              <w:rPr>
                <w:rStyle w:val="Hyperlink"/>
                <w:rFonts w:cs="Arial"/>
                <w:szCs w:val="20"/>
                <w:lang w:val="en-US"/>
              </w:rPr>
            </w:pPr>
            <w:r w:rsidRPr="004B533F">
              <w:rPr>
                <w:rFonts w:cs="Arial"/>
                <w:szCs w:val="20"/>
                <w:lang w:val="en-US"/>
              </w:rPr>
              <w:t xml:space="preserve">Indufor, 2013, Forest Financing in African countries, </w:t>
            </w:r>
            <w:hyperlink r:id="rId66" w:history="1">
              <w:r w:rsidRPr="004B533F">
                <w:rPr>
                  <w:rStyle w:val="Hyperlink"/>
                  <w:rFonts w:cs="Arial"/>
                  <w:szCs w:val="20"/>
                  <w:lang w:val="en-US"/>
                </w:rPr>
                <w:t>http://www.un.org/esa/forests/pdf/facilitative-process/Africa_Macro_2.pdf</w:t>
              </w:r>
            </w:hyperlink>
            <w:r w:rsidRPr="004B533F">
              <w:rPr>
                <w:rFonts w:cs="Arial"/>
                <w:szCs w:val="20"/>
                <w:lang w:val="en-US"/>
              </w:rPr>
              <w:t xml:space="preserve"> (en anglais)</w:t>
            </w:r>
          </w:p>
          <w:p w14:paraId="77497192" w14:textId="77777777" w:rsidR="000A405A" w:rsidRDefault="000A405A" w:rsidP="00FE7720">
            <w:pPr>
              <w:pStyle w:val="IIEDbodytext"/>
              <w:spacing w:after="0" w:line="240" w:lineRule="auto"/>
              <w:contextualSpacing/>
              <w:rPr>
                <w:rFonts w:cs="Arial"/>
                <w:szCs w:val="20"/>
                <w:lang w:val="en-US"/>
              </w:rPr>
            </w:pPr>
          </w:p>
          <w:p w14:paraId="5796D750" w14:textId="77777777" w:rsidR="000A405A" w:rsidRPr="004B533F" w:rsidRDefault="000A405A" w:rsidP="00FE7720">
            <w:pPr>
              <w:pStyle w:val="IIEDbodytext"/>
              <w:spacing w:after="0" w:line="240" w:lineRule="auto"/>
              <w:contextualSpacing/>
              <w:rPr>
                <w:rFonts w:cs="Arial"/>
                <w:bCs/>
                <w:szCs w:val="20"/>
                <w:lang w:val="en-US"/>
              </w:rPr>
            </w:pPr>
            <w:r w:rsidRPr="004B533F">
              <w:rPr>
                <w:rFonts w:cs="Arial"/>
                <w:szCs w:val="20"/>
                <w:lang w:val="en-US"/>
              </w:rPr>
              <w:t xml:space="preserve">Institut de la Banque mondiale, (2005), </w:t>
            </w:r>
            <w:r w:rsidRPr="004B533F">
              <w:rPr>
                <w:rFonts w:cs="Arial"/>
                <w:i/>
                <w:szCs w:val="20"/>
                <w:lang w:val="en-US"/>
              </w:rPr>
              <w:t>The Role of Parliaments in the Budget Process</w:t>
            </w:r>
          </w:p>
          <w:p w14:paraId="50CEF9D8" w14:textId="77777777" w:rsidR="000A405A" w:rsidRPr="008755C4" w:rsidRDefault="000A405A" w:rsidP="00FE7720">
            <w:pPr>
              <w:pStyle w:val="IIEDbodytext"/>
              <w:spacing w:after="0" w:line="240" w:lineRule="auto"/>
              <w:contextualSpacing/>
              <w:rPr>
                <w:rStyle w:val="Hyperlink"/>
                <w:rFonts w:cs="Arial"/>
                <w:color w:val="auto"/>
                <w:szCs w:val="20"/>
                <w:lang w:val="en-US"/>
              </w:rPr>
            </w:pPr>
            <w:r w:rsidRPr="004B533F">
              <w:rPr>
                <w:rStyle w:val="Hyperlink"/>
                <w:rFonts w:cs="Arial"/>
                <w:szCs w:val="20"/>
                <w:lang w:val="en-US"/>
              </w:rPr>
              <w:t xml:space="preserve">INTOSAI (2010), Auditing Forests, Guidance for Supreme Audit Institutions, </w:t>
            </w:r>
            <w:hyperlink r:id="rId67" w:history="1">
              <w:r w:rsidRPr="004B533F">
                <w:rPr>
                  <w:rStyle w:val="Hyperlink"/>
                  <w:rFonts w:cs="Arial"/>
                  <w:szCs w:val="20"/>
                  <w:lang w:val="en-US"/>
                </w:rPr>
                <w:t>http://www.environmental-auditing.org/LinkClick.aspx?fileticket=fbx%2FbAIVeFU%3D&amp;tabid=128&amp;mid=568</w:t>
              </w:r>
            </w:hyperlink>
            <w:r w:rsidRPr="008755C4">
              <w:rPr>
                <w:rStyle w:val="Hyperlink"/>
                <w:rFonts w:cs="Arial"/>
                <w:color w:val="auto"/>
                <w:szCs w:val="20"/>
                <w:lang w:val="en-US"/>
              </w:rPr>
              <w:t xml:space="preserve"> (en anglais)</w:t>
            </w:r>
          </w:p>
          <w:p w14:paraId="2F53AEE2" w14:textId="77777777" w:rsidR="000A405A" w:rsidRPr="000A405A" w:rsidRDefault="000A405A" w:rsidP="00FE7720">
            <w:pPr>
              <w:pStyle w:val="IIEDbodytext"/>
              <w:spacing w:after="0" w:line="240" w:lineRule="auto"/>
              <w:contextualSpacing/>
              <w:rPr>
                <w:rFonts w:cs="Arial"/>
                <w:szCs w:val="20"/>
                <w:lang w:val="en-US"/>
              </w:rPr>
            </w:pPr>
          </w:p>
          <w:p w14:paraId="3868DEA8" w14:textId="77777777" w:rsidR="000A405A" w:rsidRPr="000A405A" w:rsidRDefault="000A405A" w:rsidP="00FE7720">
            <w:pPr>
              <w:pStyle w:val="IIEDbodytext"/>
              <w:spacing w:after="0" w:line="240" w:lineRule="auto"/>
              <w:contextualSpacing/>
              <w:rPr>
                <w:rFonts w:cs="Arial"/>
                <w:szCs w:val="20"/>
                <w:lang w:val="en-US"/>
              </w:rPr>
            </w:pPr>
            <w:r w:rsidRPr="000A405A">
              <w:rPr>
                <w:rFonts w:cs="Arial"/>
                <w:szCs w:val="20"/>
                <w:lang w:val="en-US"/>
              </w:rPr>
              <w:t xml:space="preserve">IPE-Rwanda, </w:t>
            </w:r>
            <w:hyperlink r:id="rId68" w:history="1">
              <w:r w:rsidRPr="000A405A">
                <w:rPr>
                  <w:rStyle w:val="Hyperlink"/>
                  <w:rFonts w:cs="Arial"/>
                  <w:szCs w:val="20"/>
                  <w:lang w:val="en-US"/>
                </w:rPr>
                <w:t>http://www.unpei.org/sites/default/files/e_library_documents/Rwanda-Mainstreaming-ENV.pdf</w:t>
              </w:r>
            </w:hyperlink>
            <w:r w:rsidRPr="000A405A">
              <w:rPr>
                <w:rFonts w:cs="Arial"/>
                <w:szCs w:val="20"/>
                <w:lang w:val="en-US"/>
              </w:rPr>
              <w:t xml:space="preserve"> (en anglais)</w:t>
            </w:r>
          </w:p>
          <w:p w14:paraId="2A32A29B" w14:textId="77777777" w:rsidR="000A405A" w:rsidRDefault="000A405A" w:rsidP="00FE7720">
            <w:pPr>
              <w:pStyle w:val="IIEDbodytext"/>
              <w:spacing w:after="0" w:line="240" w:lineRule="auto"/>
              <w:contextualSpacing/>
              <w:rPr>
                <w:rFonts w:cs="Arial"/>
                <w:szCs w:val="20"/>
                <w:lang w:val="en-US"/>
              </w:rPr>
            </w:pPr>
          </w:p>
          <w:p w14:paraId="7394EA66" w14:textId="77777777" w:rsidR="000A405A" w:rsidRPr="004B533F" w:rsidRDefault="000A405A" w:rsidP="00FE7720">
            <w:pPr>
              <w:pStyle w:val="IIEDbodytext"/>
              <w:spacing w:after="0" w:line="240" w:lineRule="auto"/>
              <w:contextualSpacing/>
              <w:rPr>
                <w:rFonts w:cs="Arial"/>
                <w:szCs w:val="20"/>
                <w:lang w:val="en-US"/>
              </w:rPr>
            </w:pPr>
            <w:r w:rsidRPr="004B533F">
              <w:rPr>
                <w:rFonts w:cs="Arial"/>
                <w:szCs w:val="20"/>
                <w:lang w:val="en-US"/>
              </w:rPr>
              <w:t>Kakonga J. (2012), Planning Commissions in Developing Countries, Resurgence and Effectiveness, Global Policy 12 novembre 2012,</w:t>
            </w:r>
            <w:r w:rsidRPr="004B533F">
              <w:rPr>
                <w:rFonts w:cs="Arial"/>
                <w:bCs/>
                <w:color w:val="795D83"/>
                <w:szCs w:val="20"/>
                <w:lang w:val="en-US"/>
              </w:rPr>
              <w:t xml:space="preserve"> </w:t>
            </w:r>
            <w:hyperlink r:id="rId69" w:history="1">
              <w:r w:rsidRPr="004B533F">
                <w:rPr>
                  <w:rStyle w:val="Hyperlink"/>
                  <w:rFonts w:cs="Arial"/>
                  <w:szCs w:val="20"/>
                  <w:lang w:val="en-US"/>
                </w:rPr>
                <w:t>http://www.globalpolicyjournal.com/blog/12/11/2012/planning-commissions-developing-countries-resurgence-and-effectiveness</w:t>
              </w:r>
            </w:hyperlink>
            <w:r w:rsidRPr="004B533F">
              <w:rPr>
                <w:rFonts w:cs="Arial"/>
                <w:szCs w:val="20"/>
                <w:lang w:val="en-US"/>
              </w:rPr>
              <w:t xml:space="preserve"> (en anglais)</w:t>
            </w:r>
          </w:p>
          <w:p w14:paraId="32F13FF2" w14:textId="77777777" w:rsidR="000A405A" w:rsidRDefault="000A405A" w:rsidP="00FE7720">
            <w:pPr>
              <w:pStyle w:val="IIEDbodytext"/>
              <w:spacing w:after="0" w:line="240" w:lineRule="auto"/>
              <w:contextualSpacing/>
              <w:rPr>
                <w:rFonts w:cs="Arial"/>
                <w:szCs w:val="20"/>
                <w:lang w:val="en-US"/>
              </w:rPr>
            </w:pPr>
          </w:p>
          <w:p w14:paraId="6C2EE82D" w14:textId="77777777" w:rsidR="000A405A" w:rsidRPr="004B533F" w:rsidRDefault="000A405A" w:rsidP="00FE7720">
            <w:pPr>
              <w:pStyle w:val="IIEDbodytext"/>
              <w:spacing w:after="0" w:line="240" w:lineRule="auto"/>
              <w:contextualSpacing/>
              <w:rPr>
                <w:rFonts w:cs="Arial"/>
                <w:szCs w:val="20"/>
                <w:lang w:val="en-US"/>
              </w:rPr>
            </w:pPr>
            <w:r w:rsidRPr="004B533F">
              <w:rPr>
                <w:rFonts w:cs="Arial"/>
                <w:szCs w:val="20"/>
                <w:lang w:val="en-US"/>
              </w:rPr>
              <w:t xml:space="preserve">Kellett J. et Caravani A. (2013), Financing Disaster Risk Reduction: A 20 Year Story of International Aid, </w:t>
            </w:r>
            <w:hyperlink r:id="rId70" w:history="1">
              <w:r w:rsidRPr="004B533F">
                <w:rPr>
                  <w:rStyle w:val="Hyperlink"/>
                  <w:rFonts w:cs="Arial"/>
                  <w:szCs w:val="20"/>
                  <w:lang w:val="en-US"/>
                </w:rPr>
                <w:t>http://www.odi.org/sites/odi.org.uk/files/odi-assets/publications-opinion-files/8574.pdf</w:t>
              </w:r>
            </w:hyperlink>
            <w:r w:rsidRPr="004B533F">
              <w:rPr>
                <w:rFonts w:cs="Arial"/>
                <w:szCs w:val="20"/>
                <w:lang w:val="en-US"/>
              </w:rPr>
              <w:t xml:space="preserve"> (en anglais)</w:t>
            </w:r>
          </w:p>
          <w:p w14:paraId="5E8DE834" w14:textId="77777777" w:rsidR="000A405A" w:rsidRDefault="000A405A" w:rsidP="00FE7720">
            <w:pPr>
              <w:pStyle w:val="IIEDbodytext"/>
              <w:spacing w:after="0" w:line="240" w:lineRule="auto"/>
              <w:contextualSpacing/>
              <w:rPr>
                <w:rFonts w:cs="Arial"/>
                <w:szCs w:val="20"/>
                <w:lang w:val="en-US"/>
              </w:rPr>
            </w:pPr>
          </w:p>
          <w:p w14:paraId="0511F56D" w14:textId="77777777" w:rsidR="000A405A" w:rsidRPr="004B533F" w:rsidRDefault="000A405A" w:rsidP="00FE7720">
            <w:pPr>
              <w:pStyle w:val="IIEDbodytext"/>
              <w:spacing w:after="0" w:line="240" w:lineRule="auto"/>
              <w:contextualSpacing/>
              <w:rPr>
                <w:rFonts w:cs="Arial"/>
                <w:szCs w:val="20"/>
                <w:lang w:val="en-US"/>
              </w:rPr>
            </w:pPr>
            <w:r w:rsidRPr="004B533F">
              <w:rPr>
                <w:rFonts w:cs="Arial"/>
                <w:szCs w:val="20"/>
                <w:lang w:val="en-US"/>
              </w:rPr>
              <w:t xml:space="preserve">Lienert I. (2003), A Comparison between Two Public Expenditure Management Systems In Africa, document de travail du FMI, </w:t>
            </w:r>
            <w:hyperlink r:id="rId71" w:history="1">
              <w:r w:rsidRPr="004B533F">
                <w:rPr>
                  <w:rStyle w:val="Hyperlink"/>
                  <w:rFonts w:cs="Arial"/>
                  <w:szCs w:val="20"/>
                  <w:lang w:val="en-US"/>
                </w:rPr>
                <w:t>http://www.imf.org/external/pubs/ft/wp/2003/wp0302.pdf</w:t>
              </w:r>
            </w:hyperlink>
            <w:r w:rsidRPr="004B533F">
              <w:rPr>
                <w:rFonts w:cs="Arial"/>
                <w:szCs w:val="20"/>
                <w:lang w:val="en-US"/>
              </w:rPr>
              <w:t xml:space="preserve"> (en anglais)</w:t>
            </w:r>
          </w:p>
          <w:p w14:paraId="1D01049B" w14:textId="77777777" w:rsidR="000A405A" w:rsidRPr="008755C4" w:rsidRDefault="000A405A" w:rsidP="00FE7720">
            <w:pPr>
              <w:pStyle w:val="IIEDbodytext"/>
              <w:spacing w:after="0" w:line="240" w:lineRule="auto"/>
              <w:contextualSpacing/>
              <w:rPr>
                <w:rStyle w:val="Hyperlink"/>
                <w:rFonts w:cs="Arial"/>
                <w:color w:val="auto"/>
                <w:szCs w:val="20"/>
                <w:lang w:val="en-US"/>
              </w:rPr>
            </w:pPr>
          </w:p>
          <w:p w14:paraId="4B1A7604" w14:textId="77777777" w:rsidR="000A405A" w:rsidRPr="004B533F" w:rsidRDefault="000A405A" w:rsidP="00FE7720">
            <w:pPr>
              <w:pStyle w:val="IIEDbodytext"/>
              <w:spacing w:after="0" w:line="240" w:lineRule="auto"/>
              <w:contextualSpacing/>
              <w:rPr>
                <w:rStyle w:val="Hyperlink"/>
                <w:rFonts w:cs="Arial"/>
                <w:szCs w:val="20"/>
                <w:lang w:val="en-US"/>
              </w:rPr>
            </w:pPr>
            <w:r w:rsidRPr="008755C4">
              <w:rPr>
                <w:rStyle w:val="Hyperlink"/>
                <w:rFonts w:cs="Arial"/>
                <w:color w:val="auto"/>
                <w:szCs w:val="20"/>
                <w:lang w:val="en-US"/>
              </w:rPr>
              <w:t xml:space="preserve">MCOA (2012), </w:t>
            </w:r>
            <w:r w:rsidRPr="008755C4">
              <w:rPr>
                <w:rFonts w:cs="Arial"/>
                <w:szCs w:val="20"/>
                <w:lang w:val="en-US"/>
              </w:rPr>
              <w:t>Ministry</w:t>
            </w:r>
            <w:r w:rsidRPr="004B533F">
              <w:rPr>
                <w:rFonts w:cs="Arial"/>
                <w:szCs w:val="20"/>
                <w:lang w:val="en-US"/>
              </w:rPr>
              <w:t xml:space="preserve"> for the Coordination of Environment Action, Directorate of Planning and Studies, Public Environmental Expenditure Review, Mozambique 2005-2010, août 2012, </w:t>
            </w:r>
            <w:hyperlink r:id="rId72" w:history="1">
              <w:r w:rsidRPr="004B533F">
                <w:rPr>
                  <w:rStyle w:val="Hyperlink"/>
                  <w:rFonts w:cs="Arial"/>
                  <w:szCs w:val="20"/>
                  <w:lang w:val="en-US"/>
                </w:rPr>
                <w:t>http://www.unpei.org/sites/default/files/dmdocuments/Mozambique%20PEER%20Full%20English.pdf</w:t>
              </w:r>
            </w:hyperlink>
            <w:r w:rsidRPr="004B533F">
              <w:rPr>
                <w:rFonts w:cs="Arial"/>
                <w:szCs w:val="20"/>
                <w:lang w:val="en-US"/>
              </w:rPr>
              <w:t xml:space="preserve"> (en anglais)</w:t>
            </w:r>
          </w:p>
          <w:p w14:paraId="512E4AC6" w14:textId="77777777" w:rsidR="000A405A" w:rsidRPr="004B533F" w:rsidRDefault="000A405A" w:rsidP="00FE7720">
            <w:pPr>
              <w:pStyle w:val="IIEDbodytext"/>
              <w:spacing w:after="0" w:line="240" w:lineRule="auto"/>
              <w:contextualSpacing/>
              <w:rPr>
                <w:rFonts w:cs="Arial"/>
                <w:szCs w:val="20"/>
                <w:lang w:val="en-US"/>
              </w:rPr>
            </w:pPr>
          </w:p>
          <w:p w14:paraId="77F7672B" w14:textId="77777777" w:rsidR="000A405A" w:rsidRPr="008755C4" w:rsidRDefault="000A405A" w:rsidP="00FE7720">
            <w:pPr>
              <w:pStyle w:val="IIEDbodytext"/>
              <w:spacing w:after="0" w:line="240" w:lineRule="auto"/>
              <w:contextualSpacing/>
              <w:rPr>
                <w:rStyle w:val="Hyperlink"/>
                <w:rFonts w:cs="Arial"/>
                <w:color w:val="auto"/>
                <w:szCs w:val="20"/>
                <w:lang w:val="en-US"/>
              </w:rPr>
            </w:pPr>
            <w:r w:rsidRPr="008755C4">
              <w:rPr>
                <w:rStyle w:val="Hyperlink"/>
                <w:rFonts w:cs="Arial"/>
                <w:color w:val="auto"/>
                <w:szCs w:val="20"/>
                <w:lang w:val="en-US"/>
              </w:rPr>
              <w:t xml:space="preserve">Ministry of Finance, Economic Planning and Development (2014) Malawi, Report on Poverty Environment in the Public Investment programme, </w:t>
            </w:r>
            <w:hyperlink w:history="1"/>
            <w:hyperlink r:id="rId73" w:history="1">
              <w:r w:rsidRPr="004B533F">
                <w:rPr>
                  <w:rStyle w:val="Hyperlink"/>
                  <w:rFonts w:cs="Arial"/>
                  <w:szCs w:val="20"/>
                  <w:lang w:val="en-US"/>
                </w:rPr>
                <w:t>http://www.unpei.org/sites/default/files/e_library_documents/Report_on_Mainstreaming_Poverty_and_Environment_in_the_Public_Sectior_Investment_Programme_Malawi.pdf</w:t>
              </w:r>
            </w:hyperlink>
            <w:r w:rsidRPr="004B533F">
              <w:rPr>
                <w:rFonts w:cs="Arial"/>
                <w:szCs w:val="20"/>
                <w:lang w:val="en-US"/>
              </w:rPr>
              <w:t xml:space="preserve"> (en </w:t>
            </w:r>
            <w:r w:rsidRPr="008755C4">
              <w:rPr>
                <w:rFonts w:cs="Arial"/>
                <w:szCs w:val="20"/>
                <w:lang w:val="en-US"/>
              </w:rPr>
              <w:t>anglais)</w:t>
            </w:r>
          </w:p>
          <w:p w14:paraId="693DC345" w14:textId="77777777" w:rsidR="000A405A" w:rsidRPr="008755C4" w:rsidRDefault="000A405A" w:rsidP="00FE7720">
            <w:pPr>
              <w:pStyle w:val="IIEDbodytext"/>
              <w:spacing w:after="0" w:line="240" w:lineRule="auto"/>
              <w:contextualSpacing/>
              <w:rPr>
                <w:rStyle w:val="Hyperlink"/>
                <w:rFonts w:cs="Arial"/>
                <w:color w:val="auto"/>
                <w:szCs w:val="20"/>
                <w:lang w:val="en-US"/>
              </w:rPr>
            </w:pPr>
          </w:p>
          <w:p w14:paraId="01792894" w14:textId="77777777" w:rsidR="000A405A" w:rsidRPr="004B533F" w:rsidRDefault="000A405A" w:rsidP="00FE7720">
            <w:pPr>
              <w:pStyle w:val="IIEDbodytext"/>
              <w:spacing w:after="0" w:line="240" w:lineRule="auto"/>
              <w:contextualSpacing/>
              <w:rPr>
                <w:rFonts w:cs="Arial"/>
                <w:szCs w:val="20"/>
                <w:lang w:val="en-US"/>
              </w:rPr>
            </w:pPr>
            <w:r w:rsidRPr="008755C4">
              <w:rPr>
                <w:rStyle w:val="Hyperlink"/>
                <w:rFonts w:cs="Arial"/>
                <w:color w:val="auto"/>
                <w:szCs w:val="20"/>
                <w:lang w:val="en-US"/>
              </w:rPr>
              <w:t xml:space="preserve">__________(2014) Malawi, </w:t>
            </w:r>
            <w:r w:rsidRPr="008755C4">
              <w:rPr>
                <w:rFonts w:cs="Arial"/>
                <w:szCs w:val="20"/>
                <w:lang w:val="en-US"/>
              </w:rPr>
              <w:t xml:space="preserve">Joint Public </w:t>
            </w:r>
            <w:r w:rsidRPr="004B533F">
              <w:rPr>
                <w:rFonts w:cs="Arial"/>
                <w:szCs w:val="20"/>
                <w:lang w:val="en-US"/>
              </w:rPr>
              <w:t xml:space="preserve">Expenditure Review of Malawi’s Environment and Disaster Risk Management Sectors, </w:t>
            </w:r>
            <w:hyperlink r:id="rId74" w:history="1">
              <w:r w:rsidRPr="004B533F">
                <w:rPr>
                  <w:rStyle w:val="Hyperlink"/>
                  <w:rFonts w:cs="Arial"/>
                  <w:szCs w:val="20"/>
                  <w:lang w:val="en-US"/>
                </w:rPr>
                <w:t>http://www.unpei.org/sites/default/files/e_library_documents/NOVEMBER%202014%20ENRM%20AND%20DRM%20PER%20REPORT.pdf</w:t>
              </w:r>
            </w:hyperlink>
            <w:r w:rsidRPr="004B533F">
              <w:rPr>
                <w:rFonts w:cs="Arial"/>
                <w:szCs w:val="20"/>
                <w:lang w:val="en-US"/>
              </w:rPr>
              <w:t xml:space="preserve"> (en anglais)</w:t>
            </w:r>
          </w:p>
          <w:p w14:paraId="20166892" w14:textId="77777777" w:rsidR="000A405A" w:rsidRDefault="000A405A" w:rsidP="00FE7720">
            <w:pPr>
              <w:pStyle w:val="IIEDbodytext"/>
              <w:spacing w:after="0" w:line="240" w:lineRule="auto"/>
              <w:contextualSpacing/>
              <w:rPr>
                <w:rFonts w:cs="Arial"/>
                <w:bCs/>
                <w:color w:val="000000"/>
                <w:szCs w:val="20"/>
                <w:lang w:val="en-US"/>
              </w:rPr>
            </w:pPr>
          </w:p>
          <w:p w14:paraId="16B6625D" w14:textId="77777777" w:rsidR="000A405A" w:rsidRPr="004B533F" w:rsidRDefault="000A405A" w:rsidP="00FE7720">
            <w:pPr>
              <w:pStyle w:val="IIEDbodytext"/>
              <w:spacing w:after="0" w:line="240" w:lineRule="auto"/>
              <w:contextualSpacing/>
              <w:rPr>
                <w:rFonts w:cs="Arial"/>
                <w:szCs w:val="20"/>
                <w:lang w:val="en-US"/>
              </w:rPr>
            </w:pPr>
            <w:r w:rsidRPr="004B533F">
              <w:rPr>
                <w:rFonts w:cs="Arial"/>
                <w:bCs/>
                <w:color w:val="000000"/>
                <w:szCs w:val="20"/>
                <w:lang w:val="en-US"/>
              </w:rPr>
              <w:t xml:space="preserve">Morgandi M. (2008) Extractive Industries Revenue Distribution at the Subnational Level, </w:t>
            </w:r>
            <w:hyperlink r:id="rId75" w:history="1">
              <w:r w:rsidRPr="004B533F">
                <w:rPr>
                  <w:rStyle w:val="Hyperlink"/>
                  <w:rFonts w:cs="Arial"/>
                  <w:szCs w:val="20"/>
                  <w:lang w:val="en-US"/>
                </w:rPr>
                <w:t>http://www.resourcegovernance.org/sites/default/files/Extractive%20Industries%20Revenues%20Distribution%20at%20the%20Sub-National%20Level.pdf</w:t>
              </w:r>
            </w:hyperlink>
            <w:r w:rsidRPr="004B533F">
              <w:rPr>
                <w:rFonts w:cs="Arial"/>
                <w:szCs w:val="20"/>
                <w:lang w:val="en-US"/>
              </w:rPr>
              <w:t xml:space="preserve"> (en anglais)</w:t>
            </w:r>
          </w:p>
          <w:p w14:paraId="6DE84709" w14:textId="77777777" w:rsidR="000A405A" w:rsidRDefault="000A405A" w:rsidP="00FE7720">
            <w:pPr>
              <w:pStyle w:val="IIEDbodytext"/>
              <w:spacing w:after="0" w:line="240" w:lineRule="auto"/>
              <w:contextualSpacing/>
              <w:rPr>
                <w:rFonts w:cs="Arial"/>
                <w:szCs w:val="20"/>
                <w:lang w:val="en-US"/>
              </w:rPr>
            </w:pPr>
          </w:p>
          <w:p w14:paraId="02FA2424" w14:textId="77777777" w:rsidR="000A405A" w:rsidRPr="004B533F" w:rsidRDefault="000A405A" w:rsidP="00FE7720">
            <w:pPr>
              <w:pStyle w:val="IIEDbodytext"/>
              <w:spacing w:after="0" w:line="240" w:lineRule="auto"/>
              <w:contextualSpacing/>
              <w:rPr>
                <w:rStyle w:val="Hyperlink"/>
                <w:rFonts w:cs="Arial"/>
                <w:color w:val="auto"/>
                <w:szCs w:val="20"/>
                <w:lang w:val="en-US"/>
              </w:rPr>
            </w:pPr>
            <w:r w:rsidRPr="004B533F">
              <w:rPr>
                <w:rFonts w:cs="Arial"/>
                <w:szCs w:val="20"/>
                <w:lang w:val="en-US"/>
              </w:rPr>
              <w:t>Muchapondwa E., (2014), Aid and the Environment in Africa, A Synthesis of Eight Case Studies. Mars 2014, WIDER</w:t>
            </w:r>
          </w:p>
          <w:p w14:paraId="51491853" w14:textId="77777777" w:rsidR="000A405A" w:rsidRDefault="000A405A" w:rsidP="00FE7720">
            <w:pPr>
              <w:pStyle w:val="IIEDbodytext"/>
              <w:spacing w:after="0" w:line="240" w:lineRule="auto"/>
              <w:contextualSpacing/>
              <w:rPr>
                <w:rFonts w:cs="Arial"/>
                <w:szCs w:val="20"/>
                <w:lang w:val="en-US"/>
              </w:rPr>
            </w:pPr>
          </w:p>
          <w:p w14:paraId="7C36F82D" w14:textId="77777777" w:rsidR="000A405A" w:rsidRPr="004B533F" w:rsidRDefault="000A405A" w:rsidP="00FE7720">
            <w:pPr>
              <w:pStyle w:val="IIEDbodytext"/>
              <w:spacing w:after="0" w:line="240" w:lineRule="auto"/>
              <w:contextualSpacing/>
              <w:rPr>
                <w:rStyle w:val="Hyperlink"/>
                <w:rFonts w:cs="Arial"/>
                <w:bCs/>
                <w:color w:val="auto"/>
                <w:szCs w:val="20"/>
                <w:lang w:val="en-US"/>
              </w:rPr>
            </w:pPr>
            <w:r w:rsidRPr="008755C4">
              <w:rPr>
                <w:rFonts w:cs="Arial"/>
                <w:szCs w:val="20"/>
                <w:lang w:val="en-US"/>
              </w:rPr>
              <w:t xml:space="preserve">Mwase W.F., Jumbe C.B. L., Gasc F., </w:t>
            </w:r>
            <w:r w:rsidRPr="004B533F">
              <w:rPr>
                <w:rFonts w:cs="Arial"/>
                <w:szCs w:val="20"/>
                <w:lang w:val="en-US"/>
              </w:rPr>
              <w:t>Owiyo T., Nyaika J., Kwapata K., Manduwa</w:t>
            </w:r>
            <w:r w:rsidRPr="004B533F">
              <w:rPr>
                <w:rFonts w:cs="Arial"/>
                <w:bCs/>
                <w:szCs w:val="20"/>
                <w:lang w:val="en-US"/>
              </w:rPr>
              <w:t xml:space="preserve"> </w:t>
            </w:r>
            <w:r w:rsidRPr="004B533F">
              <w:rPr>
                <w:rFonts w:cs="Arial"/>
                <w:szCs w:val="20"/>
                <w:lang w:val="en-US"/>
              </w:rPr>
              <w:t xml:space="preserve">D. et Maonga B. (2013) Assessment of Agricultural Sector Policies and Climate Change in Malawi – The Nexus between Climate Change Related Policies, Research and Practice, </w:t>
            </w:r>
            <w:hyperlink r:id="rId76" w:history="1">
              <w:r w:rsidRPr="004B533F">
                <w:rPr>
                  <w:rStyle w:val="Hyperlink"/>
                  <w:rFonts w:cs="Arial"/>
                  <w:szCs w:val="20"/>
                  <w:lang w:val="en-US"/>
                </w:rPr>
                <w:t>http://www.climdev-africa.org/sites/default/files/DocumentAttachments/Agricultural%20policy%20Review%20Vs%20Climate%20Change-Malawi_Draft_0.pdf</w:t>
              </w:r>
            </w:hyperlink>
            <w:r w:rsidRPr="004B533F">
              <w:rPr>
                <w:rFonts w:cs="Arial"/>
                <w:szCs w:val="20"/>
                <w:lang w:val="en-US"/>
              </w:rPr>
              <w:t xml:space="preserve"> (en anglais)</w:t>
            </w:r>
          </w:p>
          <w:p w14:paraId="63DBC6E3" w14:textId="77777777" w:rsidR="000A405A" w:rsidRDefault="000A405A" w:rsidP="00FE7720">
            <w:pPr>
              <w:pStyle w:val="IIEDbodytext"/>
              <w:spacing w:after="0" w:line="240" w:lineRule="auto"/>
              <w:contextualSpacing/>
              <w:rPr>
                <w:rFonts w:cs="Arial"/>
                <w:szCs w:val="20"/>
                <w:lang w:val="en-US"/>
              </w:rPr>
            </w:pPr>
          </w:p>
          <w:p w14:paraId="0169EC14" w14:textId="77777777" w:rsidR="000A405A" w:rsidRPr="008755C4" w:rsidRDefault="000A405A" w:rsidP="00FE7720">
            <w:pPr>
              <w:pStyle w:val="IIEDbodytext"/>
              <w:spacing w:after="0" w:line="240" w:lineRule="auto"/>
              <w:contextualSpacing/>
              <w:rPr>
                <w:rStyle w:val="Hyperlink"/>
                <w:rFonts w:cs="Arial"/>
                <w:color w:val="auto"/>
                <w:szCs w:val="20"/>
                <w:lang w:val="en-US"/>
              </w:rPr>
            </w:pPr>
            <w:r w:rsidRPr="004B533F">
              <w:rPr>
                <w:rFonts w:cs="Arial"/>
                <w:szCs w:val="20"/>
                <w:lang w:val="en-US"/>
              </w:rPr>
              <w:t xml:space="preserve">National Audit Office, Tanzania, (2014), Specialised Audits, 2014, </w:t>
            </w:r>
            <w:hyperlink r:id="rId77" w:history="1">
              <w:r w:rsidRPr="004B533F">
                <w:rPr>
                  <w:rStyle w:val="Hyperlink"/>
                  <w:rFonts w:cs="Arial"/>
                  <w:szCs w:val="20"/>
                  <w:lang w:val="en-US"/>
                </w:rPr>
                <w:t>http://www.nao.go.tz/?wpfb_dl=112</w:t>
              </w:r>
            </w:hyperlink>
            <w:r w:rsidRPr="008755C4">
              <w:rPr>
                <w:rStyle w:val="Hyperlink"/>
                <w:rFonts w:cs="Arial"/>
                <w:color w:val="auto"/>
                <w:szCs w:val="20"/>
                <w:lang w:val="en-US"/>
              </w:rPr>
              <w:t xml:space="preserve"> (en anglais)</w:t>
            </w:r>
          </w:p>
          <w:p w14:paraId="5792672C" w14:textId="77777777" w:rsidR="000A405A" w:rsidRPr="008755C4" w:rsidRDefault="000A405A" w:rsidP="00FE7720">
            <w:pPr>
              <w:pStyle w:val="IIEDbodytext"/>
              <w:spacing w:after="0" w:line="240" w:lineRule="auto"/>
              <w:contextualSpacing/>
              <w:rPr>
                <w:rFonts w:cs="Arial"/>
                <w:szCs w:val="20"/>
                <w:lang w:val="en-US"/>
              </w:rPr>
            </w:pPr>
          </w:p>
          <w:p w14:paraId="268CEDC3" w14:textId="77777777" w:rsidR="000A405A" w:rsidRPr="004B533F" w:rsidRDefault="000A405A" w:rsidP="00FE7720">
            <w:pPr>
              <w:pStyle w:val="IIEDbodytext"/>
              <w:spacing w:after="0" w:line="240" w:lineRule="auto"/>
              <w:contextualSpacing/>
              <w:rPr>
                <w:rFonts w:cs="Arial"/>
                <w:color w:val="333333"/>
                <w:szCs w:val="20"/>
                <w:lang w:val="en-US"/>
              </w:rPr>
            </w:pPr>
            <w:r w:rsidRPr="004B533F">
              <w:rPr>
                <w:rFonts w:cs="Arial"/>
                <w:szCs w:val="20"/>
                <w:lang w:val="en-US"/>
              </w:rPr>
              <w:t xml:space="preserve">OCDE (2001), “Best Practices for Budget Transparency”, </w:t>
            </w:r>
            <w:hyperlink r:id="rId78" w:tgtFrame="_blank" w:history="1">
              <w:r w:rsidRPr="004B533F">
                <w:rPr>
                  <w:rFonts w:cs="Arial"/>
                  <w:szCs w:val="20"/>
                  <w:lang w:val="en-US"/>
                </w:rPr>
                <w:t>http://www.oecd.org/dataoecd/33/13/1905258.pdf</w:t>
              </w:r>
            </w:hyperlink>
            <w:r w:rsidRPr="004B533F">
              <w:rPr>
                <w:rFonts w:cs="Arial"/>
                <w:szCs w:val="20"/>
                <w:lang w:val="en-US"/>
              </w:rPr>
              <w:t xml:space="preserve"> (en anglais)</w:t>
            </w:r>
          </w:p>
          <w:p w14:paraId="078A0A90" w14:textId="77777777" w:rsidR="000A405A" w:rsidRPr="008755C4" w:rsidRDefault="000A405A" w:rsidP="00FE7720">
            <w:pPr>
              <w:pStyle w:val="IIEDbodytext"/>
              <w:spacing w:after="0" w:line="240" w:lineRule="auto"/>
              <w:contextualSpacing/>
              <w:rPr>
                <w:rFonts w:cs="Arial"/>
                <w:szCs w:val="20"/>
                <w:lang w:val="en-US"/>
              </w:rPr>
            </w:pPr>
          </w:p>
          <w:p w14:paraId="55C3FD0B" w14:textId="77777777" w:rsidR="000A405A" w:rsidRPr="008755C4" w:rsidRDefault="000A405A" w:rsidP="00FE7720">
            <w:pPr>
              <w:pStyle w:val="IIEDbodytext"/>
              <w:spacing w:after="0" w:line="240" w:lineRule="auto"/>
              <w:contextualSpacing/>
              <w:rPr>
                <w:rFonts w:cs="Arial"/>
                <w:szCs w:val="20"/>
              </w:rPr>
            </w:pPr>
            <w:r w:rsidRPr="004B533F">
              <w:rPr>
                <w:rFonts w:cs="Arial"/>
                <w:szCs w:val="20"/>
              </w:rPr>
              <w:t xml:space="preserve">__________ (2005), </w:t>
            </w:r>
            <w:r w:rsidRPr="004B533F">
              <w:rPr>
                <w:rFonts w:cs="Arial"/>
                <w:i/>
                <w:iCs/>
                <w:szCs w:val="20"/>
              </w:rPr>
              <w:t>Code of Ethics and Auditing Standards</w:t>
            </w:r>
            <w:r w:rsidRPr="004B533F">
              <w:rPr>
                <w:rFonts w:cs="Arial"/>
                <w:szCs w:val="20"/>
              </w:rPr>
              <w:t>, publié par l’Organisation internationale des institutions supérieures de contrôle des finances publiques, disponible à l’adresse : </w:t>
            </w:r>
            <w:hyperlink r:id="rId79" w:history="1">
              <w:r w:rsidRPr="004B533F">
                <w:rPr>
                  <w:rStyle w:val="Hyperlink"/>
                  <w:rFonts w:cs="Arial"/>
                  <w:szCs w:val="20"/>
                </w:rPr>
                <w:t>http://intosai.connexcc-hosting.net/blueline/upload/1codethaudstande.pdf</w:t>
              </w:r>
            </w:hyperlink>
            <w:r w:rsidRPr="004B533F">
              <w:rPr>
                <w:rFonts w:cs="Arial"/>
                <w:szCs w:val="20"/>
              </w:rPr>
              <w:t xml:space="preserve"> (en </w:t>
            </w:r>
            <w:r w:rsidRPr="008755C4">
              <w:rPr>
                <w:rFonts w:cs="Arial"/>
                <w:szCs w:val="20"/>
              </w:rPr>
              <w:t>anglais)</w:t>
            </w:r>
          </w:p>
          <w:p w14:paraId="5ACF7AD1" w14:textId="77777777" w:rsidR="000A405A" w:rsidRDefault="000A405A" w:rsidP="00FE7720">
            <w:pPr>
              <w:pStyle w:val="IIEDbodytext"/>
              <w:spacing w:after="0" w:line="240" w:lineRule="auto"/>
              <w:contextualSpacing/>
              <w:rPr>
                <w:rFonts w:cs="Arial"/>
                <w:szCs w:val="20"/>
              </w:rPr>
            </w:pPr>
          </w:p>
          <w:p w14:paraId="64A78C60" w14:textId="77777777" w:rsidR="000A405A" w:rsidRPr="004B533F" w:rsidRDefault="000A405A" w:rsidP="00FE7720">
            <w:pPr>
              <w:pStyle w:val="IIEDbodytext"/>
              <w:spacing w:after="0" w:line="240" w:lineRule="auto"/>
              <w:contextualSpacing/>
              <w:rPr>
                <w:rFonts w:cs="Arial"/>
                <w:szCs w:val="20"/>
              </w:rPr>
            </w:pPr>
            <w:r w:rsidRPr="004B533F">
              <w:rPr>
                <w:rFonts w:cs="Arial"/>
                <w:szCs w:val="20"/>
              </w:rPr>
              <w:t xml:space="preserve">__________ (2006), “Why is Procurement Important?” Fiche d’information de l’OCDE. 2006, </w:t>
            </w:r>
            <w:r w:rsidRPr="004B533F">
              <w:rPr>
                <w:rFonts w:cs="Arial"/>
                <w:szCs w:val="20"/>
              </w:rPr>
              <w:br/>
            </w:r>
            <w:hyperlink r:id="rId80" w:tgtFrame="_blank" w:history="1">
              <w:r w:rsidRPr="004B533F">
                <w:rPr>
                  <w:rFonts w:cs="Arial"/>
                  <w:szCs w:val="20"/>
                </w:rPr>
                <w:t>http://www.oecd.org/dataoecd/35/58/37766795.pdf</w:t>
              </w:r>
            </w:hyperlink>
            <w:r w:rsidRPr="004B533F">
              <w:rPr>
                <w:rFonts w:cs="Arial"/>
                <w:szCs w:val="20"/>
              </w:rPr>
              <w:t xml:space="preserve"> (en anglais)</w:t>
            </w:r>
          </w:p>
          <w:p w14:paraId="0AC120A9" w14:textId="77777777" w:rsidR="000A405A" w:rsidRDefault="000A405A" w:rsidP="00FE7720">
            <w:pPr>
              <w:pStyle w:val="IIEDbodytext"/>
              <w:spacing w:after="0" w:line="240" w:lineRule="auto"/>
              <w:contextualSpacing/>
              <w:rPr>
                <w:rFonts w:cs="Arial"/>
                <w:szCs w:val="20"/>
              </w:rPr>
            </w:pPr>
          </w:p>
          <w:p w14:paraId="2E0EA872" w14:textId="77777777" w:rsidR="000A405A" w:rsidRPr="004B533F" w:rsidRDefault="000A405A" w:rsidP="00FE7720">
            <w:pPr>
              <w:pStyle w:val="IIEDbodytext"/>
              <w:spacing w:after="0" w:line="240" w:lineRule="auto"/>
              <w:contextualSpacing/>
              <w:rPr>
                <w:rFonts w:cs="Arial"/>
                <w:color w:val="333333"/>
                <w:szCs w:val="20"/>
              </w:rPr>
            </w:pPr>
            <w:r w:rsidRPr="004B533F">
              <w:rPr>
                <w:rFonts w:cs="Arial"/>
                <w:szCs w:val="20"/>
              </w:rPr>
              <w:t>__________,</w:t>
            </w:r>
            <w:r w:rsidRPr="004B533F">
              <w:rPr>
                <w:rFonts w:cs="Arial"/>
                <w:color w:val="0087D1"/>
                <w:szCs w:val="20"/>
              </w:rPr>
              <w:t xml:space="preserve"> </w:t>
            </w:r>
            <w:r w:rsidRPr="004B533F">
              <w:rPr>
                <w:rFonts w:cs="Arial"/>
                <w:i/>
                <w:iCs/>
                <w:szCs w:val="20"/>
              </w:rPr>
              <w:t>Glossary of Economic Terms</w:t>
            </w:r>
            <w:r w:rsidRPr="004B533F">
              <w:rPr>
                <w:rFonts w:cs="Arial"/>
                <w:szCs w:val="20"/>
              </w:rPr>
              <w:t>, publié par l’Organisation de coopération et de développement économiques, disponible à l’adresse : </w:t>
            </w:r>
            <w:hyperlink r:id="rId81" w:history="1">
              <w:r w:rsidRPr="004B533F">
                <w:rPr>
                  <w:rFonts w:cs="Arial"/>
                  <w:szCs w:val="20"/>
                </w:rPr>
                <w:t>http://stats.oecd.org/glossary/index.htm</w:t>
              </w:r>
            </w:hyperlink>
            <w:r w:rsidRPr="004B533F">
              <w:rPr>
                <w:rFonts w:cs="Arial"/>
                <w:szCs w:val="20"/>
              </w:rPr>
              <w:t xml:space="preserve"> (en anglais)</w:t>
            </w:r>
          </w:p>
          <w:p w14:paraId="0360E7F9" w14:textId="77777777" w:rsidR="000A405A" w:rsidRPr="000A405A" w:rsidRDefault="000A405A" w:rsidP="00FE7720">
            <w:pPr>
              <w:pStyle w:val="IIEDbodytext"/>
              <w:spacing w:after="0" w:line="240" w:lineRule="auto"/>
              <w:contextualSpacing/>
              <w:rPr>
                <w:rFonts w:cs="Arial"/>
                <w:szCs w:val="20"/>
              </w:rPr>
            </w:pPr>
          </w:p>
          <w:p w14:paraId="37AFE4AB" w14:textId="77777777" w:rsidR="000A405A" w:rsidRPr="004B533F" w:rsidRDefault="000A405A" w:rsidP="00FE7720">
            <w:pPr>
              <w:pStyle w:val="IIEDbodytext"/>
              <w:spacing w:after="0" w:line="240" w:lineRule="auto"/>
              <w:contextualSpacing/>
              <w:rPr>
                <w:rFonts w:cs="Arial"/>
                <w:szCs w:val="20"/>
                <w:lang w:val="en-US"/>
              </w:rPr>
            </w:pPr>
            <w:r w:rsidRPr="004B533F">
              <w:rPr>
                <w:rFonts w:cs="Arial"/>
                <w:szCs w:val="20"/>
                <w:lang w:val="en-US"/>
              </w:rPr>
              <w:t xml:space="preserve">Olson R. (2015), Sub-Saharan Africa’s Sovereign Wealth Funds Struggle in Era of Low Oil, </w:t>
            </w:r>
            <w:hyperlink r:id="rId82" w:history="1">
              <w:r w:rsidRPr="004B533F">
                <w:rPr>
                  <w:rStyle w:val="Hyperlink"/>
                  <w:rFonts w:cs="Arial"/>
                  <w:szCs w:val="20"/>
                  <w:lang w:val="en-US"/>
                </w:rPr>
                <w:t>http://blogs.ft.com/beyond-brics/2015/02/25/guest-post-sub-saharan-africas-sovereign-wealth-funds-struggle-in-era-of-low-oil/</w:t>
              </w:r>
            </w:hyperlink>
            <w:r w:rsidRPr="004B533F">
              <w:rPr>
                <w:rFonts w:cs="Arial"/>
                <w:szCs w:val="20"/>
                <w:lang w:val="en-US"/>
              </w:rPr>
              <w:t xml:space="preserve"> (en anglais)</w:t>
            </w:r>
          </w:p>
          <w:p w14:paraId="71E44A36" w14:textId="77777777" w:rsidR="000A405A" w:rsidRPr="000A405A" w:rsidRDefault="000A405A" w:rsidP="00FE7720">
            <w:pPr>
              <w:pStyle w:val="IIEDbodytext"/>
              <w:spacing w:after="0" w:line="240" w:lineRule="auto"/>
              <w:contextualSpacing/>
              <w:rPr>
                <w:rFonts w:cs="Arial"/>
                <w:szCs w:val="20"/>
                <w:lang w:val="en-US"/>
              </w:rPr>
            </w:pPr>
          </w:p>
          <w:p w14:paraId="5DFFEE81" w14:textId="77777777" w:rsidR="000A405A" w:rsidRPr="004B533F" w:rsidRDefault="000A405A" w:rsidP="00FE7720">
            <w:pPr>
              <w:pStyle w:val="IIEDbodytext"/>
              <w:spacing w:after="0" w:line="240" w:lineRule="auto"/>
              <w:contextualSpacing/>
              <w:rPr>
                <w:rFonts w:eastAsia="Times New Roman" w:cs="Arial"/>
                <w:szCs w:val="20"/>
              </w:rPr>
            </w:pPr>
            <w:r w:rsidRPr="004B533F">
              <w:rPr>
                <w:rFonts w:cs="Arial"/>
                <w:szCs w:val="20"/>
              </w:rPr>
              <w:t xml:space="preserve">Organisation des Nations Unies (2012), Objectifs du Millénaire pour le développement, </w:t>
            </w:r>
            <w:hyperlink r:id="rId83" w:history="1">
              <w:r w:rsidRPr="004B533F">
                <w:rPr>
                  <w:rStyle w:val="Hyperlink"/>
                  <w:rFonts w:cs="Arial"/>
                  <w:szCs w:val="20"/>
                </w:rPr>
                <w:t>http://www.un.org/millenniumgoals/pdf/MDG%20Report%202012.pdf</w:t>
              </w:r>
            </w:hyperlink>
            <w:r w:rsidRPr="004B533F">
              <w:rPr>
                <w:rFonts w:cs="Arial"/>
                <w:szCs w:val="20"/>
              </w:rPr>
              <w:t xml:space="preserve"> (en anglais)</w:t>
            </w:r>
          </w:p>
          <w:p w14:paraId="3E6DB27D" w14:textId="77777777" w:rsidR="000A405A" w:rsidRPr="000A405A" w:rsidRDefault="000A405A" w:rsidP="00FE7720">
            <w:pPr>
              <w:pStyle w:val="IIEDbodytext"/>
              <w:spacing w:after="0" w:line="240" w:lineRule="auto"/>
              <w:contextualSpacing/>
              <w:rPr>
                <w:rFonts w:cs="Arial"/>
                <w:szCs w:val="20"/>
              </w:rPr>
            </w:pPr>
          </w:p>
          <w:p w14:paraId="11654745" w14:textId="77777777" w:rsidR="000A405A" w:rsidRPr="004B533F" w:rsidRDefault="000A405A" w:rsidP="00FE7720">
            <w:pPr>
              <w:pStyle w:val="IIEDbodytext"/>
              <w:spacing w:after="0" w:line="240" w:lineRule="auto"/>
              <w:contextualSpacing/>
              <w:rPr>
                <w:rFonts w:cs="Arial"/>
                <w:szCs w:val="20"/>
              </w:rPr>
            </w:pPr>
            <w:r w:rsidRPr="004B533F">
              <w:rPr>
                <w:rFonts w:cs="Arial"/>
                <w:szCs w:val="20"/>
                <w:lang w:val="en-US"/>
              </w:rPr>
              <w:t xml:space="preserve">Overseas Development Institute (ODI), London et the Institute of Statistical, Social and Economic Research (ISSER), Université du Ghana. </w:t>
            </w:r>
            <w:hyperlink r:id="rId84" w:history="1">
              <w:r w:rsidRPr="004B533F">
                <w:rPr>
                  <w:rStyle w:val="Hyperlink"/>
                  <w:rFonts w:cs="Arial"/>
                  <w:szCs w:val="20"/>
                </w:rPr>
                <w:t>http://www.odi.org/sites/odi.org.uk/files/odi-assets/publications-opinion-files/9684.pdf</w:t>
              </w:r>
            </w:hyperlink>
            <w:r w:rsidRPr="004B533F">
              <w:rPr>
                <w:rFonts w:cs="Arial"/>
                <w:szCs w:val="20"/>
              </w:rPr>
              <w:t xml:space="preserve"> (en anglais)</w:t>
            </w:r>
          </w:p>
          <w:p w14:paraId="756BDE15" w14:textId="77777777" w:rsidR="000A405A" w:rsidRPr="000A405A" w:rsidRDefault="000A405A" w:rsidP="00FE7720">
            <w:pPr>
              <w:pStyle w:val="IIEDbodytext"/>
              <w:spacing w:after="0" w:line="240" w:lineRule="auto"/>
              <w:contextualSpacing/>
              <w:rPr>
                <w:rFonts w:cs="Arial"/>
                <w:szCs w:val="20"/>
              </w:rPr>
            </w:pPr>
          </w:p>
          <w:p w14:paraId="4633B86D" w14:textId="77777777" w:rsidR="000A405A" w:rsidRPr="004B533F" w:rsidRDefault="000A405A" w:rsidP="00FE7720">
            <w:pPr>
              <w:pStyle w:val="IIEDbodytext"/>
              <w:spacing w:after="0" w:line="240" w:lineRule="auto"/>
              <w:contextualSpacing/>
              <w:rPr>
                <w:rFonts w:cs="Arial"/>
                <w:szCs w:val="20"/>
                <w:lang w:val="en-US"/>
              </w:rPr>
            </w:pPr>
            <w:r w:rsidRPr="004B533F">
              <w:rPr>
                <w:rFonts w:cs="Arial"/>
                <w:szCs w:val="20"/>
                <w:lang w:val="en-US"/>
              </w:rPr>
              <w:t>PNUD et PNUE (</w:t>
            </w:r>
            <w:r w:rsidRPr="004B533F">
              <w:rPr>
                <w:rFonts w:cs="Arial"/>
                <w:color w:val="000000"/>
                <w:szCs w:val="20"/>
                <w:lang w:val="en-US"/>
              </w:rPr>
              <w:t xml:space="preserve">2011), </w:t>
            </w:r>
            <w:r w:rsidRPr="004B533F">
              <w:rPr>
                <w:rFonts w:cs="Arial"/>
                <w:szCs w:val="20"/>
                <w:lang w:val="en-US"/>
              </w:rPr>
              <w:t xml:space="preserve">Managing Private Investments in Natural Resources: A Primer for Pro-Poor Growth and Environmental Sustainability, </w:t>
            </w:r>
            <w:hyperlink r:id="rId85" w:history="1">
              <w:r w:rsidRPr="004B533F">
                <w:rPr>
                  <w:rStyle w:val="Hyperlink"/>
                  <w:rFonts w:cs="Arial"/>
                  <w:szCs w:val="20"/>
                  <w:lang w:val="en-US"/>
                </w:rPr>
                <w:t>https://www.unpei.org/sites/default/files/publications/LR%20PEI%20Private%20Investment%20Primer%20(1).pdf</w:t>
              </w:r>
            </w:hyperlink>
            <w:r w:rsidRPr="004B533F">
              <w:rPr>
                <w:rFonts w:cs="Arial"/>
                <w:szCs w:val="20"/>
                <w:lang w:val="en-US"/>
              </w:rPr>
              <w:t>(en anglais)</w:t>
            </w:r>
          </w:p>
          <w:p w14:paraId="4936FD8C" w14:textId="77777777" w:rsidR="000A405A" w:rsidRDefault="000A405A" w:rsidP="00FE7720">
            <w:pPr>
              <w:pStyle w:val="IIEDbodytext"/>
              <w:spacing w:after="0" w:line="240" w:lineRule="auto"/>
              <w:contextualSpacing/>
              <w:rPr>
                <w:rFonts w:cs="Arial"/>
                <w:szCs w:val="20"/>
                <w:lang w:val="en-US"/>
              </w:rPr>
            </w:pPr>
          </w:p>
          <w:p w14:paraId="5DA9B66E" w14:textId="77777777" w:rsidR="000A405A" w:rsidRPr="004B533F" w:rsidRDefault="000A405A" w:rsidP="00FE7720">
            <w:pPr>
              <w:pStyle w:val="IIEDbodytext"/>
              <w:spacing w:after="0" w:line="240" w:lineRule="auto"/>
              <w:contextualSpacing/>
              <w:rPr>
                <w:rFonts w:cs="Arial"/>
                <w:szCs w:val="20"/>
                <w:lang w:val="en-US"/>
              </w:rPr>
            </w:pPr>
            <w:r w:rsidRPr="004B533F">
              <w:rPr>
                <w:rFonts w:cs="Arial"/>
                <w:szCs w:val="20"/>
                <w:lang w:val="en-US"/>
              </w:rPr>
              <w:t>__________ (2015), Mainstreaming Environment and Climate for Poverty Reduction and Sustainable Development: A Handbook to Strengthen Planning and Budgeting Processes,</w:t>
            </w:r>
            <w:r w:rsidRPr="004B533F" w:rsidDel="00B23C6A">
              <w:rPr>
                <w:rFonts w:cs="Arial"/>
                <w:szCs w:val="20"/>
                <w:lang w:val="en-US"/>
              </w:rPr>
              <w:t xml:space="preserve"> </w:t>
            </w:r>
            <w:hyperlink r:id="rId86" w:anchor="sthash.BMwikGDX.dpuf" w:history="1">
              <w:r w:rsidRPr="004B533F">
                <w:rPr>
                  <w:rStyle w:val="Hyperlink"/>
                  <w:rFonts w:cs="Arial"/>
                  <w:szCs w:val="20"/>
                  <w:lang w:val="en-US"/>
                </w:rPr>
                <w:t>http://www.unpei.org/knowledge-resources/publications/mainstreaming-environment-and-climate-for-poverty-reduction-and-sustainable-development-a-handbook-to-strengthen-planning-and-budgeting-processes#sthash.BMwikGDX.dpuf</w:t>
              </w:r>
            </w:hyperlink>
            <w:r w:rsidRPr="004B533F">
              <w:rPr>
                <w:rFonts w:cs="Arial"/>
                <w:szCs w:val="20"/>
                <w:lang w:val="en-US"/>
              </w:rPr>
              <w:t xml:space="preserve"> (en anglais)</w:t>
            </w:r>
          </w:p>
          <w:p w14:paraId="52C87A3E" w14:textId="77777777" w:rsidR="000A405A" w:rsidRPr="000A405A" w:rsidRDefault="000A405A" w:rsidP="00FE7720">
            <w:pPr>
              <w:pStyle w:val="IIEDbodytext"/>
              <w:spacing w:after="0" w:line="240" w:lineRule="auto"/>
              <w:contextualSpacing/>
              <w:rPr>
                <w:rFonts w:cs="Arial"/>
                <w:szCs w:val="20"/>
                <w:lang w:val="en-US"/>
              </w:rPr>
            </w:pPr>
          </w:p>
          <w:p w14:paraId="70068605" w14:textId="77777777" w:rsidR="000A405A" w:rsidRPr="004B533F" w:rsidRDefault="000A405A" w:rsidP="00FE7720">
            <w:pPr>
              <w:pStyle w:val="IIEDbodytext"/>
              <w:spacing w:after="0" w:line="240" w:lineRule="auto"/>
              <w:contextualSpacing/>
              <w:rPr>
                <w:rFonts w:cs="Arial"/>
                <w:szCs w:val="20"/>
              </w:rPr>
            </w:pPr>
            <w:r w:rsidRPr="004B533F">
              <w:rPr>
                <w:rFonts w:cs="Arial"/>
                <w:szCs w:val="20"/>
              </w:rPr>
              <w:t xml:space="preserve">PNUE (2002), </w:t>
            </w:r>
            <w:r w:rsidRPr="004B533F">
              <w:rPr>
                <w:rFonts w:cs="Arial"/>
                <w:color w:val="000000"/>
                <w:szCs w:val="20"/>
              </w:rPr>
              <w:t xml:space="preserve">GEO 3, </w:t>
            </w:r>
            <w:hyperlink r:id="rId87" w:history="1">
              <w:r w:rsidRPr="004B533F">
                <w:rPr>
                  <w:rStyle w:val="Hyperlink"/>
                  <w:rFonts w:cs="Arial"/>
                  <w:szCs w:val="20"/>
                </w:rPr>
                <w:t>http://www.grida.no/publications/other/geo3/?src=/geo/geo3/english/149.htm</w:t>
              </w:r>
            </w:hyperlink>
            <w:r w:rsidRPr="004B533F">
              <w:rPr>
                <w:rFonts w:cs="Arial"/>
                <w:szCs w:val="20"/>
              </w:rPr>
              <w:t xml:space="preserve"> (en anglais)</w:t>
            </w:r>
          </w:p>
          <w:p w14:paraId="4550646E" w14:textId="77777777" w:rsidR="000A405A" w:rsidRDefault="000A405A" w:rsidP="00FE7720">
            <w:pPr>
              <w:pStyle w:val="IIEDbodytext"/>
              <w:spacing w:after="0" w:line="240" w:lineRule="auto"/>
              <w:contextualSpacing/>
              <w:rPr>
                <w:rFonts w:cs="Arial"/>
                <w:color w:val="000000"/>
                <w:szCs w:val="20"/>
              </w:rPr>
            </w:pPr>
          </w:p>
          <w:p w14:paraId="3829981E" w14:textId="77777777" w:rsidR="000A405A" w:rsidRPr="004B533F" w:rsidRDefault="000A405A" w:rsidP="00FE7720">
            <w:pPr>
              <w:pStyle w:val="IIEDbodytext"/>
              <w:spacing w:after="0" w:line="240" w:lineRule="auto"/>
              <w:contextualSpacing/>
              <w:rPr>
                <w:rFonts w:cs="Arial"/>
                <w:color w:val="000000"/>
                <w:szCs w:val="20"/>
              </w:rPr>
            </w:pPr>
            <w:r w:rsidRPr="004B533F">
              <w:rPr>
                <w:rFonts w:cs="Arial"/>
                <w:color w:val="000000"/>
                <w:szCs w:val="20"/>
              </w:rPr>
              <w:t xml:space="preserve">__________ (2006), </w:t>
            </w:r>
            <w:hyperlink r:id="rId88" w:history="1">
              <w:r w:rsidRPr="004B533F">
                <w:rPr>
                  <w:rStyle w:val="Hyperlink"/>
                  <w:rFonts w:cs="Arial"/>
                  <w:szCs w:val="20"/>
                </w:rPr>
                <w:t>http://www.grida.no/graphicslib/detail/export-of-fisheries-products-in-africa_cf02</w:t>
              </w:r>
            </w:hyperlink>
            <w:r w:rsidRPr="004B533F">
              <w:rPr>
                <w:rFonts w:cs="Arial"/>
                <w:szCs w:val="20"/>
              </w:rPr>
              <w:t xml:space="preserve"> (en anglais)</w:t>
            </w:r>
          </w:p>
          <w:p w14:paraId="2EBD8DAB" w14:textId="77777777" w:rsidR="000A405A" w:rsidRPr="000A405A" w:rsidRDefault="000A405A" w:rsidP="00FE7720">
            <w:pPr>
              <w:pStyle w:val="IIEDbodytext"/>
              <w:spacing w:after="0" w:line="240" w:lineRule="auto"/>
              <w:contextualSpacing/>
              <w:rPr>
                <w:rFonts w:cs="Arial"/>
                <w:color w:val="000000"/>
                <w:szCs w:val="20"/>
              </w:rPr>
            </w:pPr>
          </w:p>
          <w:p w14:paraId="38F099A3" w14:textId="77777777" w:rsidR="000A405A" w:rsidRPr="000A405A" w:rsidRDefault="000A405A" w:rsidP="00FE7720">
            <w:pPr>
              <w:pStyle w:val="IIEDbodytext"/>
              <w:spacing w:after="0" w:line="240" w:lineRule="auto"/>
              <w:contextualSpacing/>
              <w:rPr>
                <w:rStyle w:val="Hyperlink"/>
                <w:rFonts w:cs="Arial"/>
                <w:kern w:val="36"/>
                <w:szCs w:val="20"/>
              </w:rPr>
            </w:pPr>
            <w:r w:rsidRPr="004B533F">
              <w:rPr>
                <w:rFonts w:cs="Arial"/>
                <w:color w:val="000000"/>
                <w:szCs w:val="20"/>
                <w:lang w:val="en-US"/>
              </w:rPr>
              <w:t xml:space="preserve">__________ (2015), </w:t>
            </w:r>
            <w:r w:rsidRPr="004B533F">
              <w:rPr>
                <w:rFonts w:cs="Arial"/>
                <w:szCs w:val="20"/>
                <w:lang w:val="en-US"/>
              </w:rPr>
              <w:t xml:space="preserve">Fiscal Space Scoping Study for Mozambique. </w:t>
            </w:r>
            <w:r w:rsidRPr="000A405A">
              <w:rPr>
                <w:rFonts w:cs="Arial"/>
                <w:szCs w:val="20"/>
              </w:rPr>
              <w:t>Projet d’économie verte</w:t>
            </w:r>
            <w:r w:rsidRPr="000A405A" w:rsidDel="00B23C6A">
              <w:rPr>
                <w:rFonts w:cs="Arial"/>
                <w:szCs w:val="20"/>
              </w:rPr>
              <w:t xml:space="preserve"> </w:t>
            </w:r>
          </w:p>
          <w:p w14:paraId="0142C4C1" w14:textId="77777777" w:rsidR="000A405A" w:rsidRPr="000A405A" w:rsidRDefault="000A405A" w:rsidP="00FE7720">
            <w:pPr>
              <w:pStyle w:val="IIEDbodytext"/>
              <w:spacing w:after="0" w:line="240" w:lineRule="auto"/>
              <w:contextualSpacing/>
              <w:rPr>
                <w:rFonts w:cs="Arial"/>
                <w:szCs w:val="20"/>
              </w:rPr>
            </w:pPr>
          </w:p>
          <w:p w14:paraId="7982DEFA" w14:textId="77777777" w:rsidR="000A405A" w:rsidRPr="000A405A" w:rsidRDefault="000A405A" w:rsidP="00FE7720">
            <w:pPr>
              <w:pStyle w:val="IIEDbodytext"/>
              <w:spacing w:after="0" w:line="240" w:lineRule="auto"/>
              <w:contextualSpacing/>
              <w:rPr>
                <w:rFonts w:cs="Arial"/>
                <w:szCs w:val="20"/>
              </w:rPr>
            </w:pPr>
            <w:r w:rsidRPr="000A405A">
              <w:rPr>
                <w:rFonts w:cs="Arial"/>
                <w:szCs w:val="20"/>
              </w:rPr>
              <w:t>Potter B. et Diamond J. (1999)</w:t>
            </w:r>
            <w:r w:rsidRPr="000A405A">
              <w:rPr>
                <w:rFonts w:cs="Arial"/>
                <w:b/>
                <w:szCs w:val="20"/>
              </w:rPr>
              <w:t xml:space="preserve"> </w:t>
            </w:r>
            <w:r w:rsidRPr="000A405A">
              <w:rPr>
                <w:rFonts w:cs="Arial"/>
                <w:i/>
                <w:szCs w:val="20"/>
              </w:rPr>
              <w:t>Guidelines for Public Expenditure Management</w:t>
            </w:r>
            <w:r w:rsidRPr="000A405A">
              <w:rPr>
                <w:rFonts w:cs="Arial"/>
                <w:i/>
                <w:iCs/>
                <w:szCs w:val="20"/>
              </w:rPr>
              <w:t xml:space="preserve"> </w:t>
            </w:r>
            <w:r w:rsidRPr="000A405A">
              <w:rPr>
                <w:rFonts w:cs="Arial"/>
                <w:szCs w:val="20"/>
              </w:rPr>
              <w:t xml:space="preserve">(Washington : FMI), </w:t>
            </w:r>
            <w:hyperlink r:id="rId89" w:history="1">
              <w:r w:rsidRPr="000A405A">
                <w:rPr>
                  <w:rStyle w:val="Hyperlink"/>
                  <w:rFonts w:cs="Arial"/>
                  <w:szCs w:val="20"/>
                </w:rPr>
                <w:t>http://www.imf.org/external/pubs/ft/expend/index.htm</w:t>
              </w:r>
            </w:hyperlink>
            <w:r w:rsidRPr="000A405A">
              <w:rPr>
                <w:rFonts w:cs="Arial"/>
                <w:szCs w:val="20"/>
              </w:rPr>
              <w:t xml:space="preserve"> (en anglais)</w:t>
            </w:r>
          </w:p>
          <w:p w14:paraId="2CB105DF" w14:textId="77777777" w:rsidR="000A405A" w:rsidRPr="000A405A" w:rsidRDefault="000A405A" w:rsidP="00FE7720">
            <w:pPr>
              <w:pStyle w:val="IIEDbodytext"/>
              <w:spacing w:after="0" w:line="240" w:lineRule="auto"/>
              <w:contextualSpacing/>
              <w:rPr>
                <w:rFonts w:cs="Arial"/>
                <w:szCs w:val="20"/>
              </w:rPr>
            </w:pPr>
          </w:p>
          <w:p w14:paraId="1E3B145B" w14:textId="77777777" w:rsidR="000A405A" w:rsidRPr="004B533F" w:rsidRDefault="000A405A" w:rsidP="00FE7720">
            <w:pPr>
              <w:pStyle w:val="IIEDbodytext"/>
              <w:spacing w:after="0" w:line="240" w:lineRule="auto"/>
              <w:contextualSpacing/>
              <w:rPr>
                <w:rStyle w:val="Hyperlink"/>
                <w:rFonts w:cs="Arial"/>
                <w:color w:val="auto"/>
                <w:szCs w:val="20"/>
                <w:lang w:val="en-US"/>
              </w:rPr>
            </w:pPr>
            <w:r w:rsidRPr="004B533F">
              <w:rPr>
                <w:rFonts w:cs="Arial"/>
                <w:szCs w:val="20"/>
                <w:lang w:val="en-US"/>
              </w:rPr>
              <w:t xml:space="preserve">Rakner L., Mukubvu L., Ngwira N., Smiddy K. (2003), Budget as Theatre in Malawi, </w:t>
            </w:r>
            <w:hyperlink r:id="rId90" w:history="1">
              <w:r w:rsidRPr="004B533F">
                <w:rPr>
                  <w:rStyle w:val="Hyperlink"/>
                  <w:rFonts w:cs="Arial"/>
                  <w:szCs w:val="20"/>
                  <w:lang w:val="en-US"/>
                </w:rPr>
                <w:t>http://www.odi.org/sites/odi.org.uk/files/odi-assets/events-documents/3554.pdf</w:t>
              </w:r>
            </w:hyperlink>
            <w:r w:rsidRPr="004B533F">
              <w:rPr>
                <w:rFonts w:cs="Arial"/>
                <w:szCs w:val="20"/>
                <w:lang w:val="en-US"/>
              </w:rPr>
              <w:t xml:space="preserve"> (en anglais)</w:t>
            </w:r>
          </w:p>
          <w:p w14:paraId="5B88A074" w14:textId="77777777" w:rsidR="000A405A" w:rsidRDefault="000A405A" w:rsidP="00FE7720">
            <w:pPr>
              <w:pStyle w:val="IIEDbodytext"/>
              <w:spacing w:after="0" w:line="240" w:lineRule="auto"/>
              <w:contextualSpacing/>
              <w:rPr>
                <w:rFonts w:cs="Arial"/>
                <w:szCs w:val="20"/>
                <w:lang w:val="en-US"/>
              </w:rPr>
            </w:pPr>
          </w:p>
          <w:p w14:paraId="2380613A" w14:textId="77777777" w:rsidR="000A405A" w:rsidRPr="004B533F" w:rsidRDefault="000A405A" w:rsidP="00FE7720">
            <w:pPr>
              <w:pStyle w:val="IIEDbodytext"/>
              <w:spacing w:after="0" w:line="240" w:lineRule="auto"/>
              <w:contextualSpacing/>
              <w:rPr>
                <w:rFonts w:cs="Arial"/>
                <w:szCs w:val="20"/>
                <w:lang w:val="en-US"/>
              </w:rPr>
            </w:pPr>
            <w:r w:rsidRPr="004B533F">
              <w:rPr>
                <w:rFonts w:cs="Arial"/>
                <w:szCs w:val="20"/>
                <w:lang w:val="en-US"/>
              </w:rPr>
              <w:t xml:space="preserve">Ramkumar V. (2005), A Citizens’ Guide to Monitoring Government Expenditures, Open Budget Initiative, </w:t>
            </w:r>
            <w:hyperlink r:id="rId91" w:history="1">
              <w:r w:rsidRPr="004B533F">
                <w:rPr>
                  <w:rStyle w:val="Hyperlink"/>
                  <w:rFonts w:cs="Arial"/>
                  <w:szCs w:val="20"/>
                  <w:lang w:val="en-US"/>
                </w:rPr>
                <w:t>http://internationalbudget.org/library/publications/guides/our-money-our-responsibility/our-money-our-responsibility-part-1/</w:t>
              </w:r>
            </w:hyperlink>
            <w:r w:rsidRPr="004B533F">
              <w:rPr>
                <w:rFonts w:cs="Arial"/>
                <w:szCs w:val="20"/>
                <w:lang w:val="en-US"/>
              </w:rPr>
              <w:t xml:space="preserve"> (en anglais)</w:t>
            </w:r>
          </w:p>
          <w:p w14:paraId="0F1EB4CE" w14:textId="77777777" w:rsidR="000A405A" w:rsidRPr="000A405A" w:rsidRDefault="000A405A" w:rsidP="00FE7720">
            <w:pPr>
              <w:pStyle w:val="IIEDbodytext"/>
              <w:spacing w:after="0" w:line="240" w:lineRule="auto"/>
              <w:contextualSpacing/>
              <w:rPr>
                <w:rFonts w:cs="Arial"/>
                <w:szCs w:val="20"/>
                <w:lang w:val="en-US"/>
              </w:rPr>
            </w:pPr>
          </w:p>
          <w:p w14:paraId="280B084C" w14:textId="77777777" w:rsidR="000A405A" w:rsidRPr="004B533F" w:rsidRDefault="000A405A" w:rsidP="00FE7720">
            <w:pPr>
              <w:pStyle w:val="IIEDbodytext"/>
              <w:spacing w:after="0" w:line="240" w:lineRule="auto"/>
              <w:contextualSpacing/>
              <w:rPr>
                <w:rFonts w:cs="Arial"/>
                <w:szCs w:val="20"/>
              </w:rPr>
            </w:pPr>
            <w:r w:rsidRPr="004B533F">
              <w:rPr>
                <w:rFonts w:cs="Arial"/>
                <w:szCs w:val="20"/>
              </w:rPr>
              <w:t xml:space="preserve">REMA (2010), Public Environmental Expenditure Review </w:t>
            </w:r>
            <w:hyperlink r:id="rId92" w:history="1">
              <w:r w:rsidRPr="004B533F">
                <w:rPr>
                  <w:rStyle w:val="Hyperlink"/>
                  <w:rFonts w:cs="Arial"/>
                  <w:szCs w:val="20"/>
                </w:rPr>
                <w:t>http://www.unpei.org/sites/default/files/PDF/Rwanda_PEER_finalreport.pdf</w:t>
              </w:r>
            </w:hyperlink>
            <w:r w:rsidRPr="004B533F">
              <w:rPr>
                <w:rFonts w:cs="Arial"/>
                <w:szCs w:val="20"/>
              </w:rPr>
              <w:t xml:space="preserve"> (en anglais)</w:t>
            </w:r>
          </w:p>
          <w:p w14:paraId="4A4A0DB2" w14:textId="77777777" w:rsidR="000A405A" w:rsidRDefault="000A405A" w:rsidP="00FE7720">
            <w:pPr>
              <w:pStyle w:val="IIEDbodytext"/>
              <w:spacing w:after="0" w:line="240" w:lineRule="auto"/>
              <w:contextualSpacing/>
              <w:rPr>
                <w:rFonts w:cs="Arial"/>
                <w:szCs w:val="20"/>
              </w:rPr>
            </w:pPr>
          </w:p>
          <w:p w14:paraId="15FC4773" w14:textId="77777777" w:rsidR="000A405A" w:rsidRPr="004B533F" w:rsidRDefault="000A405A" w:rsidP="00FE7720">
            <w:pPr>
              <w:pStyle w:val="IIEDbodytext"/>
              <w:spacing w:after="0" w:line="240" w:lineRule="auto"/>
              <w:contextualSpacing/>
              <w:rPr>
                <w:rFonts w:cs="Arial"/>
                <w:szCs w:val="20"/>
              </w:rPr>
            </w:pPr>
            <w:r w:rsidRPr="004B533F">
              <w:rPr>
                <w:rFonts w:cs="Arial"/>
                <w:szCs w:val="20"/>
              </w:rPr>
              <w:t>Schiavo</w:t>
            </w:r>
            <w:r w:rsidRPr="004B533F">
              <w:rPr>
                <w:rFonts w:ascii="Cambria Math" w:hAnsi="Cambria Math" w:cs="Arial"/>
                <w:szCs w:val="20"/>
              </w:rPr>
              <w:t>‐</w:t>
            </w:r>
            <w:r w:rsidRPr="004B533F">
              <w:rPr>
                <w:rFonts w:cs="Arial"/>
                <w:szCs w:val="20"/>
              </w:rPr>
              <w:t>Campo S. et Tommasi D. (1999)</w:t>
            </w:r>
            <w:r w:rsidRPr="004B533F">
              <w:rPr>
                <w:rFonts w:cs="Arial"/>
                <w:b/>
                <w:szCs w:val="20"/>
              </w:rPr>
              <w:t xml:space="preserve"> </w:t>
            </w:r>
            <w:r w:rsidRPr="004B533F">
              <w:rPr>
                <w:rFonts w:cs="Arial"/>
                <w:i/>
                <w:szCs w:val="20"/>
              </w:rPr>
              <w:t>Managing Government Expenditure</w:t>
            </w:r>
            <w:r w:rsidRPr="004B533F">
              <w:rPr>
                <w:rFonts w:cs="Arial"/>
                <w:i/>
                <w:iCs/>
                <w:szCs w:val="20"/>
              </w:rPr>
              <w:t xml:space="preserve"> </w:t>
            </w:r>
            <w:r w:rsidRPr="004B533F">
              <w:rPr>
                <w:rFonts w:cs="Arial"/>
                <w:szCs w:val="20"/>
              </w:rPr>
              <w:t xml:space="preserve">(Manila: Banque asiatique de développement), </w:t>
            </w:r>
            <w:hyperlink r:id="rId93" w:history="1">
              <w:r w:rsidRPr="004B533F">
                <w:rPr>
                  <w:rStyle w:val="Hyperlink"/>
                  <w:rFonts w:cs="Arial"/>
                  <w:szCs w:val="20"/>
                </w:rPr>
                <w:t>http://www.adb.org/documents/manuals/govt_expenditure/</w:t>
              </w:r>
            </w:hyperlink>
            <w:r w:rsidRPr="004B533F">
              <w:rPr>
                <w:rFonts w:cs="Arial"/>
                <w:szCs w:val="20"/>
              </w:rPr>
              <w:t xml:space="preserve"> (en anglais)</w:t>
            </w:r>
          </w:p>
          <w:p w14:paraId="0A4DBBD5" w14:textId="77777777" w:rsidR="000A405A" w:rsidRPr="000A405A" w:rsidRDefault="000A405A" w:rsidP="00FE7720">
            <w:pPr>
              <w:pStyle w:val="IIEDbodytext"/>
              <w:spacing w:after="0" w:line="240" w:lineRule="auto"/>
              <w:contextualSpacing/>
              <w:rPr>
                <w:rFonts w:cs="Arial"/>
                <w:szCs w:val="20"/>
              </w:rPr>
            </w:pPr>
          </w:p>
          <w:p w14:paraId="632B7E91" w14:textId="77777777" w:rsidR="000A405A" w:rsidRPr="004B533F" w:rsidRDefault="000A405A" w:rsidP="00FE7720">
            <w:pPr>
              <w:pStyle w:val="IIEDbodytext"/>
              <w:spacing w:after="0" w:line="240" w:lineRule="auto"/>
              <w:contextualSpacing/>
              <w:rPr>
                <w:rFonts w:cs="Arial"/>
                <w:szCs w:val="20"/>
                <w:lang w:val="en-US"/>
              </w:rPr>
            </w:pPr>
            <w:r w:rsidRPr="004B533F">
              <w:rPr>
                <w:rFonts w:cs="Arial"/>
                <w:szCs w:val="20"/>
                <w:lang w:val="en-US"/>
              </w:rPr>
              <w:t>Taylor A.J. (2014), Review of the Functionality of Sector Working Groups in Malawi, A Report Prepared for The Government of Malawi, Ministry of Finance Economic Planning and Development, Department of Economic Planning and Development.</w:t>
            </w:r>
          </w:p>
          <w:p w14:paraId="16A3769E" w14:textId="77777777" w:rsidR="000A405A" w:rsidRDefault="000A405A" w:rsidP="00FE7720">
            <w:pPr>
              <w:pStyle w:val="IIEDbodytext"/>
              <w:spacing w:after="0" w:line="240" w:lineRule="auto"/>
              <w:contextualSpacing/>
              <w:rPr>
                <w:rFonts w:cs="Arial"/>
                <w:szCs w:val="20"/>
                <w:lang w:val="en-US"/>
              </w:rPr>
            </w:pPr>
          </w:p>
          <w:p w14:paraId="180A3B21" w14:textId="77777777" w:rsidR="000A405A" w:rsidRPr="004B533F" w:rsidRDefault="000A405A" w:rsidP="00FE7720">
            <w:pPr>
              <w:pStyle w:val="IIEDbodytext"/>
              <w:spacing w:after="0" w:line="240" w:lineRule="auto"/>
              <w:contextualSpacing/>
              <w:rPr>
                <w:rStyle w:val="Hyperlink"/>
                <w:rFonts w:cs="Arial"/>
                <w:szCs w:val="20"/>
                <w:lang w:val="en-US"/>
              </w:rPr>
            </w:pPr>
            <w:r w:rsidRPr="004B533F">
              <w:rPr>
                <w:rFonts w:cs="Arial"/>
                <w:szCs w:val="20"/>
                <w:lang w:val="en-US"/>
              </w:rPr>
              <w:t xml:space="preserve">Tumushabe G., Muhumuza T., Natamba E., Bird N., Welham B. et Jones L. (2013), Climate Finance in Uganda </w:t>
            </w:r>
            <w:hyperlink r:id="rId94" w:history="1">
              <w:r w:rsidRPr="004B533F">
                <w:rPr>
                  <w:rStyle w:val="Hyperlink"/>
                  <w:rFonts w:cs="Arial"/>
                  <w:szCs w:val="20"/>
                  <w:lang w:val="en-US"/>
                </w:rPr>
                <w:t>http://www.odi.org/sites/odi.org.uk/files/odi-assets/publications-opinion-files/8622.pdf</w:t>
              </w:r>
            </w:hyperlink>
            <w:r w:rsidRPr="004B533F">
              <w:rPr>
                <w:rFonts w:cs="Arial"/>
                <w:szCs w:val="20"/>
                <w:lang w:val="en-US"/>
              </w:rPr>
              <w:t xml:space="preserve"> (en anglais)</w:t>
            </w:r>
          </w:p>
          <w:p w14:paraId="5B8B2F83" w14:textId="77777777" w:rsidR="000A405A" w:rsidRPr="000A405A" w:rsidRDefault="000A405A" w:rsidP="00FE7720">
            <w:pPr>
              <w:pStyle w:val="IIEDbodytext"/>
              <w:spacing w:after="0" w:line="240" w:lineRule="auto"/>
              <w:contextualSpacing/>
              <w:rPr>
                <w:rFonts w:cs="Arial"/>
                <w:szCs w:val="20"/>
                <w:lang w:val="en-US"/>
              </w:rPr>
            </w:pPr>
          </w:p>
          <w:p w14:paraId="05AA9C38" w14:textId="77777777" w:rsidR="000A405A" w:rsidRPr="004B533F" w:rsidRDefault="000A405A" w:rsidP="00FE7720">
            <w:pPr>
              <w:pStyle w:val="IIEDbodytext"/>
              <w:spacing w:after="0" w:line="240" w:lineRule="auto"/>
              <w:contextualSpacing/>
              <w:rPr>
                <w:rFonts w:eastAsia="Times New Roman" w:cs="Arial"/>
                <w:color w:val="333333"/>
                <w:kern w:val="36"/>
                <w:szCs w:val="20"/>
              </w:rPr>
            </w:pPr>
            <w:r w:rsidRPr="004B533F">
              <w:rPr>
                <w:rFonts w:cs="Arial"/>
                <w:szCs w:val="20"/>
              </w:rPr>
              <w:t xml:space="preserve">Vérificateur général des comptes de l’Afrique </w:t>
            </w:r>
            <w:r w:rsidRPr="008755C4">
              <w:rPr>
                <w:rFonts w:cs="Arial"/>
                <w:szCs w:val="20"/>
              </w:rPr>
              <w:t>du Sud (2013), Performance Audit,</w:t>
            </w:r>
            <w:r w:rsidRPr="004B533F">
              <w:rPr>
                <w:rFonts w:cs="Arial"/>
                <w:color w:val="333333"/>
                <w:szCs w:val="20"/>
              </w:rPr>
              <w:t xml:space="preserve"> </w:t>
            </w:r>
            <w:hyperlink r:id="rId95" w:history="1">
              <w:r w:rsidRPr="004B533F">
                <w:rPr>
                  <w:rStyle w:val="Hyperlink"/>
                  <w:rFonts w:cs="Arial"/>
                  <w:szCs w:val="20"/>
                </w:rPr>
                <w:t>https://www.agsa.co.za/Portals/0/PA_Audit/AGSA_Consultancy_Report_National.pdf</w:t>
              </w:r>
            </w:hyperlink>
            <w:r w:rsidRPr="004B533F">
              <w:rPr>
                <w:rFonts w:cs="Arial"/>
                <w:szCs w:val="20"/>
              </w:rPr>
              <w:t xml:space="preserve"> (en anglais)</w:t>
            </w:r>
          </w:p>
          <w:p w14:paraId="7D37CBD5" w14:textId="77777777" w:rsidR="000A405A" w:rsidRPr="000A405A" w:rsidRDefault="000A405A" w:rsidP="00FE7720">
            <w:pPr>
              <w:pStyle w:val="IIEDbodytext"/>
              <w:spacing w:after="0" w:line="240" w:lineRule="auto"/>
              <w:contextualSpacing/>
              <w:rPr>
                <w:rFonts w:cs="Arial"/>
                <w:szCs w:val="20"/>
              </w:rPr>
            </w:pPr>
          </w:p>
          <w:p w14:paraId="6093B31F" w14:textId="77777777" w:rsidR="000A405A" w:rsidRPr="000A405A" w:rsidRDefault="000A405A" w:rsidP="00FE7720">
            <w:pPr>
              <w:pStyle w:val="IIEDbodytext"/>
              <w:spacing w:after="0" w:line="240" w:lineRule="auto"/>
              <w:contextualSpacing/>
              <w:rPr>
                <w:rFonts w:cs="Arial"/>
                <w:szCs w:val="20"/>
              </w:rPr>
            </w:pPr>
            <w:r w:rsidRPr="000A405A">
              <w:rPr>
                <w:rFonts w:cs="Arial"/>
                <w:szCs w:val="20"/>
              </w:rPr>
              <w:t xml:space="preserve">Viñuela L., Kaiser K., et Chowdhurie-Aziz M. (2014), Intergovernmental Fiscal Management in Natural Resource–Rich Setting, </w:t>
            </w:r>
            <w:hyperlink r:id="rId96" w:history="1">
              <w:r w:rsidRPr="000A405A">
                <w:rPr>
                  <w:rStyle w:val="Hyperlink"/>
                  <w:rFonts w:cs="Arial"/>
                  <w:szCs w:val="20"/>
                </w:rPr>
                <w:t>http://www-wds.worldbank.org/external/default/WDSContentServer/WDSP/IB/2014/10/17/000470435_20141017094054/Rendered/PDF/913430WP0P11450ource0Rich0Settings.pdf</w:t>
              </w:r>
            </w:hyperlink>
            <w:r w:rsidRPr="000A405A">
              <w:rPr>
                <w:rFonts w:cs="Arial"/>
                <w:szCs w:val="20"/>
              </w:rPr>
              <w:t xml:space="preserve"> (en anglais)</w:t>
            </w:r>
          </w:p>
          <w:p w14:paraId="1D4B9923" w14:textId="77777777" w:rsidR="000A405A" w:rsidRPr="000A405A" w:rsidRDefault="000A405A" w:rsidP="00FE7720">
            <w:pPr>
              <w:pStyle w:val="IIEDbodytext"/>
              <w:spacing w:after="0" w:line="240" w:lineRule="auto"/>
              <w:contextualSpacing/>
              <w:rPr>
                <w:rFonts w:cs="Arial"/>
                <w:color w:val="000000"/>
                <w:szCs w:val="20"/>
              </w:rPr>
            </w:pPr>
          </w:p>
          <w:p w14:paraId="783E8444" w14:textId="77777777" w:rsidR="000A405A" w:rsidRPr="004B533F" w:rsidRDefault="000A405A" w:rsidP="00FE7720">
            <w:pPr>
              <w:pStyle w:val="IIEDbodytext"/>
              <w:spacing w:after="0" w:line="240" w:lineRule="auto"/>
              <w:contextualSpacing/>
              <w:rPr>
                <w:rFonts w:cs="Arial"/>
                <w:color w:val="000000"/>
                <w:szCs w:val="20"/>
                <w:lang w:val="en-US"/>
              </w:rPr>
            </w:pPr>
            <w:r w:rsidRPr="004B533F">
              <w:rPr>
                <w:rFonts w:cs="Arial"/>
                <w:color w:val="000000"/>
                <w:szCs w:val="20"/>
                <w:lang w:val="en-US"/>
              </w:rPr>
              <w:t>WaterAid (2011), Working with Parliament on Improving WASG Governance in Uganda</w:t>
            </w:r>
          </w:p>
          <w:p w14:paraId="11651985" w14:textId="77777777" w:rsidR="000A405A" w:rsidRPr="004B533F" w:rsidRDefault="000A405A" w:rsidP="00FE7720">
            <w:pPr>
              <w:pStyle w:val="IIEDbodytext"/>
              <w:spacing w:after="0" w:line="240" w:lineRule="auto"/>
              <w:contextualSpacing/>
              <w:rPr>
                <w:rFonts w:cs="Arial"/>
                <w:i/>
                <w:iCs/>
                <w:szCs w:val="20"/>
                <w:lang w:val="en-US"/>
              </w:rPr>
            </w:pPr>
            <w:r w:rsidRPr="004B533F">
              <w:rPr>
                <w:rFonts w:cs="Arial"/>
                <w:color w:val="000000"/>
                <w:szCs w:val="20"/>
                <w:lang w:val="en-US"/>
              </w:rPr>
              <w:t xml:space="preserve">Whitehead E. (2012), Rise of the African Sovereign Wealth Fund, </w:t>
            </w:r>
            <w:hyperlink r:id="rId97" w:history="1">
              <w:r w:rsidRPr="004B533F">
                <w:rPr>
                  <w:rStyle w:val="Hyperlink"/>
                  <w:rFonts w:cs="Arial"/>
                  <w:i/>
                  <w:iCs/>
                  <w:szCs w:val="20"/>
                  <w:lang w:val="en-US"/>
                </w:rPr>
                <w:t>http://www.thisisafricaonline.com/News/Rise-of-the-African-sovereign-wealth-fund</w:t>
              </w:r>
            </w:hyperlink>
            <w:r w:rsidRPr="004B533F">
              <w:rPr>
                <w:rFonts w:cs="Arial"/>
                <w:szCs w:val="20"/>
                <w:lang w:val="en-US"/>
              </w:rPr>
              <w:t xml:space="preserve"> (en anglais)</w:t>
            </w:r>
          </w:p>
          <w:p w14:paraId="6E90BDAF" w14:textId="77777777" w:rsidR="000A405A" w:rsidRPr="00AA03B9" w:rsidRDefault="000A405A" w:rsidP="00FE7720">
            <w:pPr>
              <w:pStyle w:val="IIEDbodytext"/>
              <w:spacing w:after="0" w:line="240" w:lineRule="auto"/>
              <w:contextualSpacing/>
              <w:rPr>
                <w:lang w:val="en-US"/>
              </w:rPr>
            </w:pPr>
          </w:p>
        </w:tc>
      </w:tr>
    </w:tbl>
    <w:p w14:paraId="762AFF59" w14:textId="77777777" w:rsidR="000A405A" w:rsidRPr="00AA03B9" w:rsidRDefault="000A405A" w:rsidP="000A405A">
      <w:pPr>
        <w:rPr>
          <w:lang w:val="en-US"/>
        </w:rPr>
      </w:pPr>
    </w:p>
    <w:p w14:paraId="6A92F7F5" w14:textId="77777777" w:rsidR="000A405A" w:rsidRDefault="000A405A">
      <w:pPr>
        <w:spacing w:after="200" w:line="276" w:lineRule="auto"/>
        <w:rPr>
          <w:sz w:val="20"/>
          <w:lang w:val="en-US"/>
        </w:rPr>
      </w:pPr>
      <w:r>
        <w:rPr>
          <w:lang w:val="en-US"/>
        </w:rPr>
        <w:br w:type="page"/>
      </w:r>
    </w:p>
    <w:p w14:paraId="233F714F" w14:textId="77777777" w:rsidR="000A405A" w:rsidRDefault="000A405A" w:rsidP="0099513C">
      <w:pPr>
        <w:pStyle w:val="IIEDsubheading1"/>
        <w:outlineLvl w:val="0"/>
        <w:rPr>
          <w:u w:val="single"/>
        </w:rPr>
      </w:pPr>
      <w:bookmarkStart w:id="182" w:name="_Toc452133183"/>
      <w:bookmarkStart w:id="183" w:name="_Toc480286799"/>
      <w:r>
        <w:t>Annexe 1 : L’importance de l’environnement, des ressources naturelles et des changements climatiques pour le développement économique, la réduction de la pauvreté, la sécurité et les ODD en Afrique</w:t>
      </w:r>
      <w:bookmarkEnd w:id="182"/>
      <w:bookmarkEnd w:id="183"/>
    </w:p>
    <w:p w14:paraId="53EAAE7A" w14:textId="77777777" w:rsidR="000A405A" w:rsidRDefault="000A405A" w:rsidP="000A405A">
      <w:pPr>
        <w:pStyle w:val="IIEDbulletedlist"/>
      </w:pPr>
      <w:r>
        <w:t>Pour bon nombre de pays africains, les ressources naturelles (les terres agricoles, les ressources minérales, l’eau pour l’agriculture et l’énergie hydroélectrique, la foresterie et les pêcheries) contribuent à l’emploi, au PIB et aux exportations.</w:t>
      </w:r>
    </w:p>
    <w:p w14:paraId="6D3462CC" w14:textId="77777777" w:rsidR="000A405A" w:rsidRDefault="000A405A" w:rsidP="000A405A">
      <w:r>
        <w:rPr>
          <w:noProof/>
          <w:color w:val="0000FF"/>
          <w:lang w:val="en-GB" w:eastAsia="en-GB" w:bidi="ar-SA"/>
        </w:rPr>
        <w:drawing>
          <wp:inline distT="0" distB="0" distL="0" distR="0" wp14:anchorId="312C441E" wp14:editId="0A3E0D1E">
            <wp:extent cx="5727700" cy="3746500"/>
            <wp:effectExtent l="0" t="0" r="6350" b="6350"/>
            <wp:docPr id="39" name="irc_mi" descr="http://www.css.ethz.ch/fsk/policy_consultancy/Grafiken/CSS_Analysis/No-38/CSS-Analyses-38-Africa-Natural-resources.jpg">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ss.ethz.ch/fsk/policy_consultancy/Grafiken/CSS_Analysis/No-38/CSS-Analyses-38-Africa-Natural-resources.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727700" cy="3746500"/>
                    </a:xfrm>
                    <a:prstGeom prst="rect">
                      <a:avLst/>
                    </a:prstGeom>
                    <a:noFill/>
                    <a:ln>
                      <a:noFill/>
                    </a:ln>
                  </pic:spPr>
                </pic:pic>
              </a:graphicData>
            </a:graphic>
          </wp:inline>
        </w:drawing>
      </w:r>
    </w:p>
    <w:tbl>
      <w:tblPr>
        <w:tblStyle w:val="TableGrid"/>
        <w:tblW w:w="0" w:type="auto"/>
        <w:tblInd w:w="720" w:type="dxa"/>
        <w:tblLook w:val="04A0" w:firstRow="1" w:lastRow="0" w:firstColumn="1" w:lastColumn="0" w:noHBand="0" w:noVBand="1"/>
      </w:tblPr>
      <w:tblGrid>
        <w:gridCol w:w="4408"/>
        <w:gridCol w:w="4448"/>
      </w:tblGrid>
      <w:tr w:rsidR="000A405A" w14:paraId="47327932" w14:textId="77777777" w:rsidTr="00FE7720">
        <w:tc>
          <w:tcPr>
            <w:tcW w:w="4700" w:type="dxa"/>
          </w:tcPr>
          <w:p w14:paraId="0DBF1C35" w14:textId="77777777" w:rsidR="000A405A" w:rsidRDefault="000A405A" w:rsidP="00FE7720">
            <w:pPr>
              <w:pStyle w:val="IIEDbulletedlist"/>
              <w:numPr>
                <w:ilvl w:val="0"/>
                <w:numId w:val="0"/>
              </w:numPr>
            </w:pPr>
            <w:r>
              <w:t>Africa: Natural resources</w:t>
            </w:r>
          </w:p>
        </w:tc>
        <w:tc>
          <w:tcPr>
            <w:tcW w:w="4700" w:type="dxa"/>
          </w:tcPr>
          <w:p w14:paraId="77A9C689" w14:textId="77777777" w:rsidR="000A405A" w:rsidRDefault="000A405A" w:rsidP="00FE7720">
            <w:pPr>
              <w:pStyle w:val="IIEDbulletedlist"/>
              <w:numPr>
                <w:ilvl w:val="0"/>
                <w:numId w:val="0"/>
              </w:numPr>
            </w:pPr>
            <w:r>
              <w:t>Les ressources naturelles en Afrique</w:t>
            </w:r>
          </w:p>
        </w:tc>
      </w:tr>
      <w:tr w:rsidR="000A405A" w:rsidRPr="00247846" w14:paraId="78ED5E1C" w14:textId="77777777" w:rsidTr="00FE7720">
        <w:tc>
          <w:tcPr>
            <w:tcW w:w="4700" w:type="dxa"/>
          </w:tcPr>
          <w:p w14:paraId="76603DB7" w14:textId="77777777" w:rsidR="000A405A" w:rsidRPr="00247846" w:rsidRDefault="000A405A" w:rsidP="00FE7720">
            <w:pPr>
              <w:pStyle w:val="IIEDbulletedlist"/>
              <w:numPr>
                <w:ilvl w:val="0"/>
                <w:numId w:val="0"/>
              </w:numPr>
            </w:pPr>
            <w:r w:rsidRPr="00247846">
              <w:t>SELECTED RESOURCES</w:t>
            </w:r>
          </w:p>
        </w:tc>
        <w:tc>
          <w:tcPr>
            <w:tcW w:w="4700" w:type="dxa"/>
          </w:tcPr>
          <w:p w14:paraId="652C8B6A" w14:textId="77777777" w:rsidR="000A405A" w:rsidRPr="00247846" w:rsidRDefault="000A405A" w:rsidP="00FE7720">
            <w:pPr>
              <w:pStyle w:val="IIEDbulletedlist"/>
              <w:numPr>
                <w:ilvl w:val="0"/>
                <w:numId w:val="0"/>
              </w:numPr>
            </w:pPr>
            <w:r>
              <w:t>RESSOURCES</w:t>
            </w:r>
          </w:p>
        </w:tc>
      </w:tr>
      <w:tr w:rsidR="000A405A" w14:paraId="19DF0A2B" w14:textId="77777777" w:rsidTr="00FE7720">
        <w:tc>
          <w:tcPr>
            <w:tcW w:w="4700" w:type="dxa"/>
          </w:tcPr>
          <w:p w14:paraId="45405AFF" w14:textId="77777777" w:rsidR="000A405A" w:rsidRDefault="000A405A" w:rsidP="00FE7720">
            <w:pPr>
              <w:pStyle w:val="IIEDbulletedlist"/>
              <w:numPr>
                <w:ilvl w:val="0"/>
                <w:numId w:val="0"/>
              </w:numPr>
            </w:pPr>
            <w:r>
              <w:t>Oil production</w:t>
            </w:r>
          </w:p>
        </w:tc>
        <w:tc>
          <w:tcPr>
            <w:tcW w:w="4700" w:type="dxa"/>
          </w:tcPr>
          <w:p w14:paraId="50EFC82B" w14:textId="77777777" w:rsidR="000A405A" w:rsidRDefault="000A405A" w:rsidP="00FE7720">
            <w:pPr>
              <w:pStyle w:val="IIEDbulletedlist"/>
              <w:numPr>
                <w:ilvl w:val="0"/>
                <w:numId w:val="0"/>
              </w:numPr>
            </w:pPr>
            <w:r>
              <w:t>Pétrole</w:t>
            </w:r>
          </w:p>
        </w:tc>
      </w:tr>
      <w:tr w:rsidR="000A405A" w14:paraId="1F511A58" w14:textId="77777777" w:rsidTr="00FE7720">
        <w:tc>
          <w:tcPr>
            <w:tcW w:w="4700" w:type="dxa"/>
          </w:tcPr>
          <w:p w14:paraId="1C95C05B" w14:textId="77777777" w:rsidR="000A405A" w:rsidRDefault="000A405A" w:rsidP="00FE7720">
            <w:pPr>
              <w:pStyle w:val="IIEDbulletedlist"/>
              <w:numPr>
                <w:ilvl w:val="0"/>
                <w:numId w:val="0"/>
              </w:numPr>
            </w:pPr>
            <w:r>
              <w:t>Gas production</w:t>
            </w:r>
          </w:p>
        </w:tc>
        <w:tc>
          <w:tcPr>
            <w:tcW w:w="4700" w:type="dxa"/>
          </w:tcPr>
          <w:p w14:paraId="38012765" w14:textId="77777777" w:rsidR="000A405A" w:rsidRDefault="000A405A" w:rsidP="00FE7720">
            <w:pPr>
              <w:pStyle w:val="IIEDbulletedlist"/>
              <w:numPr>
                <w:ilvl w:val="0"/>
                <w:numId w:val="0"/>
              </w:numPr>
            </w:pPr>
            <w:r>
              <w:t>Gaz</w:t>
            </w:r>
          </w:p>
        </w:tc>
      </w:tr>
      <w:tr w:rsidR="000A405A" w14:paraId="0A461D93" w14:textId="77777777" w:rsidTr="00FE7720">
        <w:tc>
          <w:tcPr>
            <w:tcW w:w="4700" w:type="dxa"/>
          </w:tcPr>
          <w:p w14:paraId="056C74D8" w14:textId="77777777" w:rsidR="000A405A" w:rsidRDefault="000A405A" w:rsidP="00FE7720">
            <w:pPr>
              <w:pStyle w:val="IIEDbulletedlist"/>
              <w:numPr>
                <w:ilvl w:val="0"/>
                <w:numId w:val="0"/>
              </w:numPr>
            </w:pPr>
            <w:r>
              <w:t>Diamonds</w:t>
            </w:r>
          </w:p>
        </w:tc>
        <w:tc>
          <w:tcPr>
            <w:tcW w:w="4700" w:type="dxa"/>
          </w:tcPr>
          <w:p w14:paraId="2CCB31E6" w14:textId="77777777" w:rsidR="000A405A" w:rsidRDefault="000A405A" w:rsidP="00FE7720">
            <w:pPr>
              <w:pStyle w:val="IIEDbulletedlist"/>
              <w:numPr>
                <w:ilvl w:val="0"/>
                <w:numId w:val="0"/>
              </w:numPr>
            </w:pPr>
            <w:r>
              <w:t>Diamants</w:t>
            </w:r>
          </w:p>
        </w:tc>
      </w:tr>
      <w:tr w:rsidR="000A405A" w14:paraId="76424957" w14:textId="77777777" w:rsidTr="00FE7720">
        <w:tc>
          <w:tcPr>
            <w:tcW w:w="4700" w:type="dxa"/>
          </w:tcPr>
          <w:p w14:paraId="3EE93BC9" w14:textId="77777777" w:rsidR="000A405A" w:rsidRDefault="000A405A" w:rsidP="00FE7720">
            <w:pPr>
              <w:pStyle w:val="IIEDbulletedlist"/>
              <w:numPr>
                <w:ilvl w:val="0"/>
                <w:numId w:val="0"/>
              </w:numPr>
            </w:pPr>
            <w:r>
              <w:t>Uranium</w:t>
            </w:r>
          </w:p>
        </w:tc>
        <w:tc>
          <w:tcPr>
            <w:tcW w:w="4700" w:type="dxa"/>
          </w:tcPr>
          <w:p w14:paraId="14A76E61" w14:textId="77777777" w:rsidR="000A405A" w:rsidRDefault="000A405A" w:rsidP="00FE7720">
            <w:pPr>
              <w:pStyle w:val="IIEDbulletedlist"/>
              <w:numPr>
                <w:ilvl w:val="0"/>
                <w:numId w:val="0"/>
              </w:numPr>
            </w:pPr>
            <w:r>
              <w:t>Uranium</w:t>
            </w:r>
          </w:p>
        </w:tc>
      </w:tr>
      <w:tr w:rsidR="000A405A" w14:paraId="21F2CE69" w14:textId="77777777" w:rsidTr="00FE7720">
        <w:tc>
          <w:tcPr>
            <w:tcW w:w="4700" w:type="dxa"/>
          </w:tcPr>
          <w:p w14:paraId="68048118" w14:textId="77777777" w:rsidR="000A405A" w:rsidRDefault="000A405A" w:rsidP="00FE7720">
            <w:pPr>
              <w:pStyle w:val="IIEDbulletedlist"/>
              <w:numPr>
                <w:ilvl w:val="0"/>
                <w:numId w:val="0"/>
              </w:numPr>
            </w:pPr>
            <w:r>
              <w:t>Copper</w:t>
            </w:r>
          </w:p>
        </w:tc>
        <w:tc>
          <w:tcPr>
            <w:tcW w:w="4700" w:type="dxa"/>
          </w:tcPr>
          <w:p w14:paraId="0FD9648A" w14:textId="77777777" w:rsidR="000A405A" w:rsidRDefault="000A405A" w:rsidP="00FE7720">
            <w:pPr>
              <w:pStyle w:val="IIEDbulletedlist"/>
              <w:numPr>
                <w:ilvl w:val="0"/>
                <w:numId w:val="0"/>
              </w:numPr>
            </w:pPr>
            <w:r>
              <w:t>Cuivre</w:t>
            </w:r>
          </w:p>
        </w:tc>
      </w:tr>
      <w:tr w:rsidR="000A405A" w14:paraId="610C5AC3" w14:textId="77777777" w:rsidTr="00FE7720">
        <w:tc>
          <w:tcPr>
            <w:tcW w:w="4700" w:type="dxa"/>
          </w:tcPr>
          <w:p w14:paraId="7AE56889" w14:textId="77777777" w:rsidR="000A405A" w:rsidRDefault="000A405A" w:rsidP="00FE7720">
            <w:pPr>
              <w:pStyle w:val="IIEDbulletedlist"/>
              <w:numPr>
                <w:ilvl w:val="0"/>
                <w:numId w:val="0"/>
              </w:numPr>
            </w:pPr>
            <w:r>
              <w:t>Mangenese</w:t>
            </w:r>
          </w:p>
        </w:tc>
        <w:tc>
          <w:tcPr>
            <w:tcW w:w="4700" w:type="dxa"/>
          </w:tcPr>
          <w:p w14:paraId="4DE83A2B" w14:textId="77777777" w:rsidR="000A405A" w:rsidRDefault="000A405A" w:rsidP="00FE7720">
            <w:pPr>
              <w:pStyle w:val="IIEDbulletedlist"/>
              <w:numPr>
                <w:ilvl w:val="0"/>
                <w:numId w:val="0"/>
              </w:numPr>
            </w:pPr>
            <w:r>
              <w:t>Manganèse</w:t>
            </w:r>
          </w:p>
        </w:tc>
      </w:tr>
      <w:tr w:rsidR="000A405A" w14:paraId="7DF5F79A" w14:textId="77777777" w:rsidTr="00FE7720">
        <w:tc>
          <w:tcPr>
            <w:tcW w:w="4700" w:type="dxa"/>
          </w:tcPr>
          <w:p w14:paraId="3202CE32" w14:textId="77777777" w:rsidR="000A405A" w:rsidRDefault="000A405A" w:rsidP="00FE7720">
            <w:pPr>
              <w:pStyle w:val="IIEDbulletedlist"/>
              <w:numPr>
                <w:ilvl w:val="0"/>
                <w:numId w:val="0"/>
              </w:numPr>
            </w:pPr>
            <w:r>
              <w:t>Iron ore</w:t>
            </w:r>
          </w:p>
        </w:tc>
        <w:tc>
          <w:tcPr>
            <w:tcW w:w="4700" w:type="dxa"/>
          </w:tcPr>
          <w:p w14:paraId="30AD2876" w14:textId="77777777" w:rsidR="000A405A" w:rsidRDefault="000A405A" w:rsidP="00FE7720">
            <w:pPr>
              <w:pStyle w:val="IIEDbulletedlist"/>
              <w:numPr>
                <w:ilvl w:val="0"/>
                <w:numId w:val="0"/>
              </w:numPr>
            </w:pPr>
            <w:r>
              <w:t>Minerai de fer</w:t>
            </w:r>
          </w:p>
        </w:tc>
      </w:tr>
      <w:tr w:rsidR="000A405A" w14:paraId="795DE313" w14:textId="77777777" w:rsidTr="00FE7720">
        <w:tc>
          <w:tcPr>
            <w:tcW w:w="4700" w:type="dxa"/>
          </w:tcPr>
          <w:p w14:paraId="6028CCC0" w14:textId="77777777" w:rsidR="000A405A" w:rsidRDefault="000A405A" w:rsidP="00FE7720">
            <w:pPr>
              <w:pStyle w:val="IIEDbulletedlist"/>
              <w:numPr>
                <w:ilvl w:val="0"/>
                <w:numId w:val="0"/>
              </w:numPr>
            </w:pPr>
            <w:r>
              <w:t>Gold</w:t>
            </w:r>
          </w:p>
        </w:tc>
        <w:tc>
          <w:tcPr>
            <w:tcW w:w="4700" w:type="dxa"/>
          </w:tcPr>
          <w:p w14:paraId="1843BAB1" w14:textId="77777777" w:rsidR="000A405A" w:rsidRDefault="000A405A" w:rsidP="00FE7720">
            <w:pPr>
              <w:pStyle w:val="IIEDbulletedlist"/>
              <w:numPr>
                <w:ilvl w:val="0"/>
                <w:numId w:val="0"/>
              </w:numPr>
            </w:pPr>
            <w:r>
              <w:t>Or</w:t>
            </w:r>
          </w:p>
        </w:tc>
      </w:tr>
      <w:tr w:rsidR="000A405A" w14:paraId="46F2FD6B" w14:textId="77777777" w:rsidTr="00FE7720">
        <w:tc>
          <w:tcPr>
            <w:tcW w:w="4700" w:type="dxa"/>
          </w:tcPr>
          <w:p w14:paraId="21DD5ABF" w14:textId="77777777" w:rsidR="000A405A" w:rsidRDefault="000A405A" w:rsidP="00FE7720">
            <w:pPr>
              <w:pStyle w:val="IIEDbulletedlist"/>
              <w:numPr>
                <w:ilvl w:val="0"/>
                <w:numId w:val="0"/>
              </w:numPr>
            </w:pPr>
            <w:r>
              <w:t>MOROCCO</w:t>
            </w:r>
          </w:p>
        </w:tc>
        <w:tc>
          <w:tcPr>
            <w:tcW w:w="4700" w:type="dxa"/>
          </w:tcPr>
          <w:p w14:paraId="43EF1B31" w14:textId="77777777" w:rsidR="000A405A" w:rsidRDefault="000A405A" w:rsidP="00FE7720">
            <w:pPr>
              <w:pStyle w:val="IIEDbulletedlist"/>
              <w:numPr>
                <w:ilvl w:val="0"/>
                <w:numId w:val="0"/>
              </w:numPr>
            </w:pPr>
            <w:r>
              <w:t>MAROC</w:t>
            </w:r>
          </w:p>
        </w:tc>
      </w:tr>
      <w:tr w:rsidR="000A405A" w14:paraId="3AC6E63C" w14:textId="77777777" w:rsidTr="00FE7720">
        <w:tc>
          <w:tcPr>
            <w:tcW w:w="4700" w:type="dxa"/>
          </w:tcPr>
          <w:p w14:paraId="72F0CACF" w14:textId="77777777" w:rsidR="000A405A" w:rsidRDefault="000A405A" w:rsidP="00FE7720">
            <w:pPr>
              <w:pStyle w:val="IIEDbulletedlist"/>
              <w:numPr>
                <w:ilvl w:val="0"/>
                <w:numId w:val="0"/>
              </w:numPr>
            </w:pPr>
            <w:r>
              <w:t>ALGERIA</w:t>
            </w:r>
          </w:p>
        </w:tc>
        <w:tc>
          <w:tcPr>
            <w:tcW w:w="4700" w:type="dxa"/>
          </w:tcPr>
          <w:p w14:paraId="1AA15858" w14:textId="77777777" w:rsidR="000A405A" w:rsidRDefault="000A405A" w:rsidP="00FE7720">
            <w:pPr>
              <w:pStyle w:val="IIEDbulletedlist"/>
              <w:numPr>
                <w:ilvl w:val="0"/>
                <w:numId w:val="0"/>
              </w:numPr>
            </w:pPr>
            <w:r>
              <w:t>ALGÉRIE</w:t>
            </w:r>
          </w:p>
        </w:tc>
      </w:tr>
      <w:tr w:rsidR="000A405A" w14:paraId="6963B219" w14:textId="77777777" w:rsidTr="00FE7720">
        <w:tc>
          <w:tcPr>
            <w:tcW w:w="4700" w:type="dxa"/>
          </w:tcPr>
          <w:p w14:paraId="7B7B6376" w14:textId="77777777" w:rsidR="000A405A" w:rsidRDefault="000A405A" w:rsidP="00FE7720">
            <w:pPr>
              <w:pStyle w:val="IIEDbulletedlist"/>
              <w:numPr>
                <w:ilvl w:val="0"/>
                <w:numId w:val="0"/>
              </w:numPr>
            </w:pPr>
            <w:r>
              <w:t>TUNISIA</w:t>
            </w:r>
          </w:p>
        </w:tc>
        <w:tc>
          <w:tcPr>
            <w:tcW w:w="4700" w:type="dxa"/>
          </w:tcPr>
          <w:p w14:paraId="47A393A3" w14:textId="77777777" w:rsidR="000A405A" w:rsidRDefault="000A405A" w:rsidP="00FE7720">
            <w:pPr>
              <w:pStyle w:val="IIEDbulletedlist"/>
              <w:numPr>
                <w:ilvl w:val="0"/>
                <w:numId w:val="0"/>
              </w:numPr>
            </w:pPr>
            <w:r>
              <w:t>TUNISIE</w:t>
            </w:r>
          </w:p>
        </w:tc>
      </w:tr>
      <w:tr w:rsidR="000A405A" w14:paraId="14BD7CD3" w14:textId="77777777" w:rsidTr="00FE7720">
        <w:tc>
          <w:tcPr>
            <w:tcW w:w="4700" w:type="dxa"/>
          </w:tcPr>
          <w:p w14:paraId="30B459C7" w14:textId="77777777" w:rsidR="000A405A" w:rsidRDefault="000A405A" w:rsidP="00FE7720">
            <w:pPr>
              <w:pStyle w:val="IIEDbulletedlist"/>
              <w:numPr>
                <w:ilvl w:val="0"/>
                <w:numId w:val="0"/>
              </w:numPr>
            </w:pPr>
            <w:r>
              <w:t>LIBYA</w:t>
            </w:r>
          </w:p>
        </w:tc>
        <w:tc>
          <w:tcPr>
            <w:tcW w:w="4700" w:type="dxa"/>
          </w:tcPr>
          <w:p w14:paraId="11E4E1F7" w14:textId="77777777" w:rsidR="000A405A" w:rsidRDefault="000A405A" w:rsidP="00FE7720">
            <w:pPr>
              <w:pStyle w:val="IIEDbulletedlist"/>
              <w:numPr>
                <w:ilvl w:val="0"/>
                <w:numId w:val="0"/>
              </w:numPr>
            </w:pPr>
            <w:r>
              <w:t>LIBYE</w:t>
            </w:r>
          </w:p>
        </w:tc>
      </w:tr>
      <w:tr w:rsidR="000A405A" w14:paraId="7FA0EFF3" w14:textId="77777777" w:rsidTr="00FE7720">
        <w:tc>
          <w:tcPr>
            <w:tcW w:w="4700" w:type="dxa"/>
          </w:tcPr>
          <w:p w14:paraId="446A780E" w14:textId="77777777" w:rsidR="000A405A" w:rsidRDefault="000A405A" w:rsidP="00FE7720">
            <w:pPr>
              <w:pStyle w:val="IIEDbulletedlist"/>
              <w:numPr>
                <w:ilvl w:val="0"/>
                <w:numId w:val="0"/>
              </w:numPr>
            </w:pPr>
            <w:r>
              <w:t>EGYPT</w:t>
            </w:r>
          </w:p>
        </w:tc>
        <w:tc>
          <w:tcPr>
            <w:tcW w:w="4700" w:type="dxa"/>
          </w:tcPr>
          <w:p w14:paraId="438C7CEA" w14:textId="77777777" w:rsidR="000A405A" w:rsidRDefault="000A405A" w:rsidP="00FE7720">
            <w:pPr>
              <w:pStyle w:val="IIEDbulletedlist"/>
              <w:numPr>
                <w:ilvl w:val="0"/>
                <w:numId w:val="0"/>
              </w:numPr>
            </w:pPr>
            <w:r>
              <w:t>ÉGYPTE</w:t>
            </w:r>
          </w:p>
        </w:tc>
      </w:tr>
      <w:tr w:rsidR="000A405A" w14:paraId="069F82EE" w14:textId="77777777" w:rsidTr="00FE7720">
        <w:tc>
          <w:tcPr>
            <w:tcW w:w="4700" w:type="dxa"/>
          </w:tcPr>
          <w:p w14:paraId="5C224067" w14:textId="77777777" w:rsidR="000A405A" w:rsidRDefault="000A405A" w:rsidP="00FE7720">
            <w:pPr>
              <w:pStyle w:val="IIEDbulletedlist"/>
              <w:numPr>
                <w:ilvl w:val="0"/>
                <w:numId w:val="0"/>
              </w:numPr>
            </w:pPr>
            <w:r>
              <w:t>WESTERN SAHARA</w:t>
            </w:r>
          </w:p>
        </w:tc>
        <w:tc>
          <w:tcPr>
            <w:tcW w:w="4700" w:type="dxa"/>
          </w:tcPr>
          <w:p w14:paraId="290D8477" w14:textId="77777777" w:rsidR="000A405A" w:rsidRDefault="000A405A" w:rsidP="00FE7720">
            <w:pPr>
              <w:pStyle w:val="IIEDbulletedlist"/>
              <w:numPr>
                <w:ilvl w:val="0"/>
                <w:numId w:val="0"/>
              </w:numPr>
            </w:pPr>
            <w:r>
              <w:t>SAHARA OCCIDENTAL</w:t>
            </w:r>
          </w:p>
        </w:tc>
      </w:tr>
      <w:tr w:rsidR="000A405A" w14:paraId="67A513F6" w14:textId="77777777" w:rsidTr="00FE7720">
        <w:tc>
          <w:tcPr>
            <w:tcW w:w="4700" w:type="dxa"/>
          </w:tcPr>
          <w:p w14:paraId="306E92B1" w14:textId="77777777" w:rsidR="000A405A" w:rsidRDefault="000A405A" w:rsidP="00FE7720">
            <w:pPr>
              <w:pStyle w:val="IIEDbulletedlist"/>
              <w:numPr>
                <w:ilvl w:val="0"/>
                <w:numId w:val="0"/>
              </w:numPr>
            </w:pPr>
            <w:r>
              <w:t>MAURETANIA</w:t>
            </w:r>
          </w:p>
        </w:tc>
        <w:tc>
          <w:tcPr>
            <w:tcW w:w="4700" w:type="dxa"/>
          </w:tcPr>
          <w:p w14:paraId="1CFE6CEA" w14:textId="77777777" w:rsidR="000A405A" w:rsidRDefault="000A405A" w:rsidP="00FE7720">
            <w:pPr>
              <w:pStyle w:val="IIEDbulletedlist"/>
              <w:numPr>
                <w:ilvl w:val="0"/>
                <w:numId w:val="0"/>
              </w:numPr>
            </w:pPr>
            <w:r>
              <w:t>MAURITANIE</w:t>
            </w:r>
          </w:p>
        </w:tc>
      </w:tr>
      <w:tr w:rsidR="000A405A" w14:paraId="547C92BE" w14:textId="77777777" w:rsidTr="00FE7720">
        <w:tc>
          <w:tcPr>
            <w:tcW w:w="4700" w:type="dxa"/>
          </w:tcPr>
          <w:p w14:paraId="42FBC518" w14:textId="77777777" w:rsidR="000A405A" w:rsidRDefault="000A405A" w:rsidP="00FE7720">
            <w:pPr>
              <w:pStyle w:val="IIEDbulletedlist"/>
              <w:numPr>
                <w:ilvl w:val="0"/>
                <w:numId w:val="0"/>
              </w:numPr>
            </w:pPr>
            <w:r>
              <w:t>MALI</w:t>
            </w:r>
          </w:p>
        </w:tc>
        <w:tc>
          <w:tcPr>
            <w:tcW w:w="4700" w:type="dxa"/>
          </w:tcPr>
          <w:p w14:paraId="4FC505CE" w14:textId="77777777" w:rsidR="000A405A" w:rsidRDefault="000A405A" w:rsidP="00FE7720">
            <w:pPr>
              <w:pStyle w:val="IIEDbulletedlist"/>
              <w:numPr>
                <w:ilvl w:val="0"/>
                <w:numId w:val="0"/>
              </w:numPr>
            </w:pPr>
            <w:r>
              <w:t>MALI</w:t>
            </w:r>
          </w:p>
        </w:tc>
      </w:tr>
      <w:tr w:rsidR="000A405A" w14:paraId="6CD3FC83" w14:textId="77777777" w:rsidTr="00FE7720">
        <w:tc>
          <w:tcPr>
            <w:tcW w:w="4700" w:type="dxa"/>
          </w:tcPr>
          <w:p w14:paraId="4A1653DF" w14:textId="77777777" w:rsidR="000A405A" w:rsidRDefault="000A405A" w:rsidP="00FE7720">
            <w:pPr>
              <w:pStyle w:val="IIEDbulletedlist"/>
              <w:numPr>
                <w:ilvl w:val="0"/>
                <w:numId w:val="0"/>
              </w:numPr>
            </w:pPr>
            <w:r>
              <w:t>NIGER</w:t>
            </w:r>
          </w:p>
        </w:tc>
        <w:tc>
          <w:tcPr>
            <w:tcW w:w="4700" w:type="dxa"/>
          </w:tcPr>
          <w:p w14:paraId="559C6B7A" w14:textId="77777777" w:rsidR="000A405A" w:rsidRDefault="000A405A" w:rsidP="00FE7720">
            <w:pPr>
              <w:pStyle w:val="IIEDbulletedlist"/>
              <w:numPr>
                <w:ilvl w:val="0"/>
                <w:numId w:val="0"/>
              </w:numPr>
            </w:pPr>
            <w:r>
              <w:t>NIGER</w:t>
            </w:r>
          </w:p>
        </w:tc>
      </w:tr>
      <w:tr w:rsidR="000A405A" w14:paraId="2B88DCD5" w14:textId="77777777" w:rsidTr="00FE7720">
        <w:tc>
          <w:tcPr>
            <w:tcW w:w="4700" w:type="dxa"/>
          </w:tcPr>
          <w:p w14:paraId="1B8B1B96" w14:textId="77777777" w:rsidR="000A405A" w:rsidRDefault="000A405A" w:rsidP="00FE7720">
            <w:pPr>
              <w:pStyle w:val="IIEDbulletedlist"/>
              <w:numPr>
                <w:ilvl w:val="0"/>
                <w:numId w:val="0"/>
              </w:numPr>
            </w:pPr>
            <w:r>
              <w:t>CHAD</w:t>
            </w:r>
          </w:p>
        </w:tc>
        <w:tc>
          <w:tcPr>
            <w:tcW w:w="4700" w:type="dxa"/>
          </w:tcPr>
          <w:p w14:paraId="42AE15D8" w14:textId="77777777" w:rsidR="000A405A" w:rsidRDefault="000A405A" w:rsidP="00FE7720">
            <w:pPr>
              <w:pStyle w:val="IIEDbulletedlist"/>
              <w:numPr>
                <w:ilvl w:val="0"/>
                <w:numId w:val="0"/>
              </w:numPr>
            </w:pPr>
            <w:r>
              <w:t>TCHAD</w:t>
            </w:r>
          </w:p>
        </w:tc>
      </w:tr>
      <w:tr w:rsidR="000A405A" w14:paraId="04BEEBAD" w14:textId="77777777" w:rsidTr="00FE7720">
        <w:tc>
          <w:tcPr>
            <w:tcW w:w="4700" w:type="dxa"/>
          </w:tcPr>
          <w:p w14:paraId="3C8C974B" w14:textId="77777777" w:rsidR="000A405A" w:rsidRDefault="000A405A" w:rsidP="00FE7720">
            <w:pPr>
              <w:pStyle w:val="IIEDbulletedlist"/>
              <w:numPr>
                <w:ilvl w:val="0"/>
                <w:numId w:val="0"/>
              </w:numPr>
            </w:pPr>
            <w:r>
              <w:t>SUDAN</w:t>
            </w:r>
          </w:p>
        </w:tc>
        <w:tc>
          <w:tcPr>
            <w:tcW w:w="4700" w:type="dxa"/>
          </w:tcPr>
          <w:p w14:paraId="7894EFC2" w14:textId="77777777" w:rsidR="000A405A" w:rsidRDefault="000A405A" w:rsidP="00FE7720">
            <w:pPr>
              <w:pStyle w:val="IIEDbulletedlist"/>
              <w:numPr>
                <w:ilvl w:val="0"/>
                <w:numId w:val="0"/>
              </w:numPr>
            </w:pPr>
            <w:r>
              <w:t>SOUDAN</w:t>
            </w:r>
          </w:p>
        </w:tc>
      </w:tr>
      <w:tr w:rsidR="000A405A" w14:paraId="7DE1221B" w14:textId="77777777" w:rsidTr="00FE7720">
        <w:tc>
          <w:tcPr>
            <w:tcW w:w="4700" w:type="dxa"/>
          </w:tcPr>
          <w:p w14:paraId="2B640B9D" w14:textId="77777777" w:rsidR="000A405A" w:rsidRDefault="000A405A" w:rsidP="00FE7720">
            <w:pPr>
              <w:pStyle w:val="IIEDbulletedlist"/>
              <w:numPr>
                <w:ilvl w:val="0"/>
                <w:numId w:val="0"/>
              </w:numPr>
            </w:pPr>
            <w:r>
              <w:t>ERITREA</w:t>
            </w:r>
          </w:p>
        </w:tc>
        <w:tc>
          <w:tcPr>
            <w:tcW w:w="4700" w:type="dxa"/>
          </w:tcPr>
          <w:p w14:paraId="381E4F9E" w14:textId="77777777" w:rsidR="000A405A" w:rsidRDefault="000A405A" w:rsidP="00FE7720">
            <w:pPr>
              <w:pStyle w:val="IIEDbulletedlist"/>
              <w:numPr>
                <w:ilvl w:val="0"/>
                <w:numId w:val="0"/>
              </w:numPr>
            </w:pPr>
            <w:r>
              <w:t>ÉRYTHRÉE</w:t>
            </w:r>
          </w:p>
        </w:tc>
      </w:tr>
      <w:tr w:rsidR="000A405A" w14:paraId="775D257F" w14:textId="77777777" w:rsidTr="00FE7720">
        <w:tc>
          <w:tcPr>
            <w:tcW w:w="4700" w:type="dxa"/>
          </w:tcPr>
          <w:p w14:paraId="40E6717A" w14:textId="77777777" w:rsidR="000A405A" w:rsidRDefault="000A405A" w:rsidP="00FE7720">
            <w:pPr>
              <w:pStyle w:val="IIEDbulletedlist"/>
              <w:numPr>
                <w:ilvl w:val="0"/>
                <w:numId w:val="0"/>
              </w:numPr>
            </w:pPr>
            <w:r>
              <w:t>BURKINA FASO</w:t>
            </w:r>
          </w:p>
        </w:tc>
        <w:tc>
          <w:tcPr>
            <w:tcW w:w="4700" w:type="dxa"/>
          </w:tcPr>
          <w:p w14:paraId="639C1EF9" w14:textId="77777777" w:rsidR="000A405A" w:rsidRDefault="000A405A" w:rsidP="00FE7720">
            <w:pPr>
              <w:pStyle w:val="IIEDbulletedlist"/>
              <w:numPr>
                <w:ilvl w:val="0"/>
                <w:numId w:val="0"/>
              </w:numPr>
            </w:pPr>
            <w:r>
              <w:t>BURKINA FASO</w:t>
            </w:r>
          </w:p>
        </w:tc>
      </w:tr>
      <w:tr w:rsidR="000A405A" w14:paraId="03BD7658" w14:textId="77777777" w:rsidTr="00FE7720">
        <w:tc>
          <w:tcPr>
            <w:tcW w:w="4700" w:type="dxa"/>
          </w:tcPr>
          <w:p w14:paraId="4B7480AE" w14:textId="77777777" w:rsidR="000A405A" w:rsidRDefault="000A405A" w:rsidP="00FE7720">
            <w:pPr>
              <w:pStyle w:val="IIEDbulletedlist"/>
              <w:numPr>
                <w:ilvl w:val="0"/>
                <w:numId w:val="0"/>
              </w:numPr>
            </w:pPr>
            <w:r>
              <w:t>GUINEA</w:t>
            </w:r>
          </w:p>
        </w:tc>
        <w:tc>
          <w:tcPr>
            <w:tcW w:w="4700" w:type="dxa"/>
          </w:tcPr>
          <w:p w14:paraId="4F7983AD" w14:textId="77777777" w:rsidR="000A405A" w:rsidRDefault="000A405A" w:rsidP="00FE7720">
            <w:pPr>
              <w:pStyle w:val="IIEDbulletedlist"/>
              <w:numPr>
                <w:ilvl w:val="0"/>
                <w:numId w:val="0"/>
              </w:numPr>
            </w:pPr>
            <w:r>
              <w:t>GUINÉE</w:t>
            </w:r>
          </w:p>
        </w:tc>
      </w:tr>
      <w:tr w:rsidR="000A405A" w14:paraId="0F34A2C0" w14:textId="77777777" w:rsidTr="00FE7720">
        <w:tc>
          <w:tcPr>
            <w:tcW w:w="4700" w:type="dxa"/>
          </w:tcPr>
          <w:p w14:paraId="1671B010" w14:textId="77777777" w:rsidR="000A405A" w:rsidRDefault="000A405A" w:rsidP="00FE7720">
            <w:pPr>
              <w:pStyle w:val="IIEDbulletedlist"/>
              <w:numPr>
                <w:ilvl w:val="0"/>
                <w:numId w:val="0"/>
              </w:numPr>
            </w:pPr>
            <w:r>
              <w:t>SIERRA LEONE</w:t>
            </w:r>
          </w:p>
        </w:tc>
        <w:tc>
          <w:tcPr>
            <w:tcW w:w="4700" w:type="dxa"/>
          </w:tcPr>
          <w:p w14:paraId="227C2217" w14:textId="77777777" w:rsidR="000A405A" w:rsidRDefault="000A405A" w:rsidP="00FE7720">
            <w:pPr>
              <w:pStyle w:val="IIEDbulletedlist"/>
              <w:numPr>
                <w:ilvl w:val="0"/>
                <w:numId w:val="0"/>
              </w:numPr>
            </w:pPr>
            <w:r>
              <w:t>SIERRA LEONE</w:t>
            </w:r>
          </w:p>
        </w:tc>
      </w:tr>
      <w:tr w:rsidR="000A405A" w14:paraId="7F8B2152" w14:textId="77777777" w:rsidTr="00FE7720">
        <w:tc>
          <w:tcPr>
            <w:tcW w:w="4700" w:type="dxa"/>
          </w:tcPr>
          <w:p w14:paraId="715463C8" w14:textId="77777777" w:rsidR="000A405A" w:rsidRDefault="000A405A" w:rsidP="00FE7720">
            <w:pPr>
              <w:pStyle w:val="IIEDbulletedlist"/>
              <w:numPr>
                <w:ilvl w:val="0"/>
                <w:numId w:val="0"/>
              </w:numPr>
            </w:pPr>
            <w:r>
              <w:t>LIBERIA</w:t>
            </w:r>
          </w:p>
        </w:tc>
        <w:tc>
          <w:tcPr>
            <w:tcW w:w="4700" w:type="dxa"/>
          </w:tcPr>
          <w:p w14:paraId="4D84ED29" w14:textId="77777777" w:rsidR="000A405A" w:rsidRDefault="000A405A" w:rsidP="00FE7720">
            <w:pPr>
              <w:pStyle w:val="IIEDbulletedlist"/>
              <w:numPr>
                <w:ilvl w:val="0"/>
                <w:numId w:val="0"/>
              </w:numPr>
            </w:pPr>
            <w:r>
              <w:t>LIBÉRIA</w:t>
            </w:r>
          </w:p>
        </w:tc>
      </w:tr>
      <w:tr w:rsidR="000A405A" w14:paraId="04916BF9" w14:textId="77777777" w:rsidTr="00FE7720">
        <w:tc>
          <w:tcPr>
            <w:tcW w:w="4700" w:type="dxa"/>
          </w:tcPr>
          <w:p w14:paraId="178A486B" w14:textId="77777777" w:rsidR="000A405A" w:rsidRDefault="000A405A" w:rsidP="00FE7720">
            <w:pPr>
              <w:pStyle w:val="IIEDbulletedlist"/>
              <w:numPr>
                <w:ilvl w:val="0"/>
                <w:numId w:val="0"/>
              </w:numPr>
            </w:pPr>
            <w:r>
              <w:t>CÔTE D’IVOIRE</w:t>
            </w:r>
          </w:p>
        </w:tc>
        <w:tc>
          <w:tcPr>
            <w:tcW w:w="4700" w:type="dxa"/>
          </w:tcPr>
          <w:p w14:paraId="2F08EDA4" w14:textId="77777777" w:rsidR="000A405A" w:rsidRDefault="000A405A" w:rsidP="00FE7720">
            <w:pPr>
              <w:pStyle w:val="IIEDbulletedlist"/>
              <w:numPr>
                <w:ilvl w:val="0"/>
                <w:numId w:val="0"/>
              </w:numPr>
            </w:pPr>
            <w:r>
              <w:t>CÔTE D’IVOIRE</w:t>
            </w:r>
          </w:p>
        </w:tc>
      </w:tr>
      <w:tr w:rsidR="000A405A" w14:paraId="5FFEDC1D" w14:textId="77777777" w:rsidTr="00FE7720">
        <w:tc>
          <w:tcPr>
            <w:tcW w:w="4700" w:type="dxa"/>
          </w:tcPr>
          <w:p w14:paraId="59E7D632" w14:textId="77777777" w:rsidR="000A405A" w:rsidRDefault="000A405A" w:rsidP="00FE7720">
            <w:pPr>
              <w:pStyle w:val="IIEDbulletedlist"/>
              <w:numPr>
                <w:ilvl w:val="0"/>
                <w:numId w:val="0"/>
              </w:numPr>
            </w:pPr>
            <w:r>
              <w:t>GHANA</w:t>
            </w:r>
          </w:p>
        </w:tc>
        <w:tc>
          <w:tcPr>
            <w:tcW w:w="4700" w:type="dxa"/>
          </w:tcPr>
          <w:p w14:paraId="2E11127C" w14:textId="77777777" w:rsidR="000A405A" w:rsidRDefault="000A405A" w:rsidP="00FE7720">
            <w:pPr>
              <w:pStyle w:val="IIEDbulletedlist"/>
              <w:numPr>
                <w:ilvl w:val="0"/>
                <w:numId w:val="0"/>
              </w:numPr>
            </w:pPr>
            <w:r>
              <w:t>GHANA</w:t>
            </w:r>
          </w:p>
        </w:tc>
      </w:tr>
      <w:tr w:rsidR="000A405A" w14:paraId="3D3A222C" w14:textId="77777777" w:rsidTr="00FE7720">
        <w:tc>
          <w:tcPr>
            <w:tcW w:w="4700" w:type="dxa"/>
          </w:tcPr>
          <w:p w14:paraId="4F4F1FCC" w14:textId="77777777" w:rsidR="000A405A" w:rsidRDefault="000A405A" w:rsidP="00FE7720">
            <w:pPr>
              <w:pStyle w:val="IIEDbulletedlist"/>
              <w:numPr>
                <w:ilvl w:val="0"/>
                <w:numId w:val="0"/>
              </w:numPr>
            </w:pPr>
            <w:r>
              <w:t>NIGERIA</w:t>
            </w:r>
          </w:p>
        </w:tc>
        <w:tc>
          <w:tcPr>
            <w:tcW w:w="4700" w:type="dxa"/>
          </w:tcPr>
          <w:p w14:paraId="2983B817" w14:textId="77777777" w:rsidR="000A405A" w:rsidRDefault="000A405A" w:rsidP="00FE7720">
            <w:pPr>
              <w:pStyle w:val="IIEDbulletedlist"/>
              <w:numPr>
                <w:ilvl w:val="0"/>
                <w:numId w:val="0"/>
              </w:numPr>
            </w:pPr>
            <w:r>
              <w:t>NIGÉRIA</w:t>
            </w:r>
          </w:p>
        </w:tc>
      </w:tr>
      <w:tr w:rsidR="000A405A" w14:paraId="48C08B40" w14:textId="77777777" w:rsidTr="00FE7720">
        <w:tc>
          <w:tcPr>
            <w:tcW w:w="4700" w:type="dxa"/>
          </w:tcPr>
          <w:p w14:paraId="7A3DC753" w14:textId="77777777" w:rsidR="000A405A" w:rsidRDefault="000A405A" w:rsidP="00FE7720">
            <w:pPr>
              <w:pStyle w:val="IIEDbulletedlist"/>
              <w:numPr>
                <w:ilvl w:val="0"/>
                <w:numId w:val="0"/>
              </w:numPr>
            </w:pPr>
            <w:r>
              <w:t>ETHIOPIA</w:t>
            </w:r>
          </w:p>
        </w:tc>
        <w:tc>
          <w:tcPr>
            <w:tcW w:w="4700" w:type="dxa"/>
          </w:tcPr>
          <w:p w14:paraId="2F14B716" w14:textId="77777777" w:rsidR="000A405A" w:rsidRDefault="000A405A" w:rsidP="00FE7720">
            <w:pPr>
              <w:pStyle w:val="IIEDbulletedlist"/>
              <w:numPr>
                <w:ilvl w:val="0"/>
                <w:numId w:val="0"/>
              </w:numPr>
            </w:pPr>
            <w:r>
              <w:t>ÉTHIOPIE</w:t>
            </w:r>
          </w:p>
        </w:tc>
      </w:tr>
      <w:tr w:rsidR="000A405A" w14:paraId="154B8D5E" w14:textId="77777777" w:rsidTr="00FE7720">
        <w:tc>
          <w:tcPr>
            <w:tcW w:w="4700" w:type="dxa"/>
          </w:tcPr>
          <w:p w14:paraId="1DAB024D" w14:textId="77777777" w:rsidR="000A405A" w:rsidRDefault="000A405A" w:rsidP="00FE7720">
            <w:pPr>
              <w:pStyle w:val="IIEDbulletedlist"/>
              <w:numPr>
                <w:ilvl w:val="0"/>
                <w:numId w:val="0"/>
              </w:numPr>
            </w:pPr>
            <w:r>
              <w:t>SOMALIA</w:t>
            </w:r>
          </w:p>
        </w:tc>
        <w:tc>
          <w:tcPr>
            <w:tcW w:w="4700" w:type="dxa"/>
          </w:tcPr>
          <w:p w14:paraId="4483F49A" w14:textId="77777777" w:rsidR="000A405A" w:rsidRDefault="000A405A" w:rsidP="00FE7720">
            <w:pPr>
              <w:pStyle w:val="IIEDbulletedlist"/>
              <w:numPr>
                <w:ilvl w:val="0"/>
                <w:numId w:val="0"/>
              </w:numPr>
            </w:pPr>
            <w:r>
              <w:t>SOMALIE</w:t>
            </w:r>
          </w:p>
        </w:tc>
      </w:tr>
      <w:tr w:rsidR="000A405A" w14:paraId="1CA0A091" w14:textId="77777777" w:rsidTr="00FE7720">
        <w:tc>
          <w:tcPr>
            <w:tcW w:w="4700" w:type="dxa"/>
          </w:tcPr>
          <w:p w14:paraId="0E7B0553" w14:textId="77777777" w:rsidR="000A405A" w:rsidRDefault="000A405A" w:rsidP="00FE7720">
            <w:pPr>
              <w:pStyle w:val="IIEDbulletedlist"/>
              <w:numPr>
                <w:ilvl w:val="0"/>
                <w:numId w:val="0"/>
              </w:numPr>
            </w:pPr>
            <w:r>
              <w:t>DJIBOUTI</w:t>
            </w:r>
          </w:p>
        </w:tc>
        <w:tc>
          <w:tcPr>
            <w:tcW w:w="4700" w:type="dxa"/>
          </w:tcPr>
          <w:p w14:paraId="20880125" w14:textId="77777777" w:rsidR="000A405A" w:rsidRDefault="000A405A" w:rsidP="00FE7720">
            <w:pPr>
              <w:pStyle w:val="IIEDbulletedlist"/>
              <w:numPr>
                <w:ilvl w:val="0"/>
                <w:numId w:val="0"/>
              </w:numPr>
            </w:pPr>
            <w:r>
              <w:t>DJIBOUTI</w:t>
            </w:r>
          </w:p>
        </w:tc>
      </w:tr>
      <w:tr w:rsidR="000A405A" w14:paraId="324C4BC3" w14:textId="77777777" w:rsidTr="00FE7720">
        <w:tc>
          <w:tcPr>
            <w:tcW w:w="4700" w:type="dxa"/>
          </w:tcPr>
          <w:p w14:paraId="593C9006" w14:textId="77777777" w:rsidR="000A405A" w:rsidRDefault="000A405A" w:rsidP="00FE7720">
            <w:pPr>
              <w:pStyle w:val="IIEDbulletedlist"/>
              <w:numPr>
                <w:ilvl w:val="0"/>
                <w:numId w:val="0"/>
              </w:numPr>
            </w:pPr>
            <w:r>
              <w:t>CENTRAL AFRICAN REP.</w:t>
            </w:r>
          </w:p>
        </w:tc>
        <w:tc>
          <w:tcPr>
            <w:tcW w:w="4700" w:type="dxa"/>
          </w:tcPr>
          <w:p w14:paraId="036E1C9C" w14:textId="77777777" w:rsidR="000A405A" w:rsidRDefault="000A405A" w:rsidP="00FE7720">
            <w:pPr>
              <w:pStyle w:val="IIEDbulletedlist"/>
              <w:numPr>
                <w:ilvl w:val="0"/>
                <w:numId w:val="0"/>
              </w:numPr>
            </w:pPr>
            <w:r>
              <w:t>RÉPUBLIQUE CENTRAFRICAINE</w:t>
            </w:r>
          </w:p>
        </w:tc>
      </w:tr>
      <w:tr w:rsidR="000A405A" w14:paraId="0A4EBBC6" w14:textId="77777777" w:rsidTr="00FE7720">
        <w:tc>
          <w:tcPr>
            <w:tcW w:w="4700" w:type="dxa"/>
          </w:tcPr>
          <w:p w14:paraId="34034F6F" w14:textId="77777777" w:rsidR="000A405A" w:rsidRDefault="000A405A" w:rsidP="00FE7720">
            <w:pPr>
              <w:pStyle w:val="IIEDbulletedlist"/>
              <w:numPr>
                <w:ilvl w:val="0"/>
                <w:numId w:val="0"/>
              </w:numPr>
            </w:pPr>
            <w:r>
              <w:t>CAMEROON</w:t>
            </w:r>
          </w:p>
        </w:tc>
        <w:tc>
          <w:tcPr>
            <w:tcW w:w="4700" w:type="dxa"/>
          </w:tcPr>
          <w:p w14:paraId="7E0B15C2" w14:textId="77777777" w:rsidR="000A405A" w:rsidRDefault="000A405A" w:rsidP="00FE7720">
            <w:pPr>
              <w:pStyle w:val="IIEDbulletedlist"/>
              <w:numPr>
                <w:ilvl w:val="0"/>
                <w:numId w:val="0"/>
              </w:numPr>
            </w:pPr>
            <w:r>
              <w:t>CAMEROUN</w:t>
            </w:r>
          </w:p>
        </w:tc>
      </w:tr>
      <w:tr w:rsidR="000A405A" w14:paraId="18F8EDCA" w14:textId="77777777" w:rsidTr="00FE7720">
        <w:tc>
          <w:tcPr>
            <w:tcW w:w="4700" w:type="dxa"/>
          </w:tcPr>
          <w:p w14:paraId="09865DFF" w14:textId="77777777" w:rsidR="000A405A" w:rsidRDefault="000A405A" w:rsidP="00FE7720">
            <w:pPr>
              <w:pStyle w:val="IIEDbulletedlist"/>
              <w:numPr>
                <w:ilvl w:val="0"/>
                <w:numId w:val="0"/>
              </w:numPr>
            </w:pPr>
            <w:r>
              <w:t>KENYA</w:t>
            </w:r>
          </w:p>
        </w:tc>
        <w:tc>
          <w:tcPr>
            <w:tcW w:w="4700" w:type="dxa"/>
          </w:tcPr>
          <w:p w14:paraId="02D0A28F" w14:textId="77777777" w:rsidR="000A405A" w:rsidRDefault="000A405A" w:rsidP="00FE7720">
            <w:pPr>
              <w:pStyle w:val="IIEDbulletedlist"/>
              <w:numPr>
                <w:ilvl w:val="0"/>
                <w:numId w:val="0"/>
              </w:numPr>
            </w:pPr>
            <w:r>
              <w:t>KENYA</w:t>
            </w:r>
          </w:p>
        </w:tc>
      </w:tr>
      <w:tr w:rsidR="000A405A" w14:paraId="597FC01F" w14:textId="77777777" w:rsidTr="00FE7720">
        <w:tc>
          <w:tcPr>
            <w:tcW w:w="4700" w:type="dxa"/>
          </w:tcPr>
          <w:p w14:paraId="20C72DD0" w14:textId="77777777" w:rsidR="000A405A" w:rsidRDefault="000A405A" w:rsidP="00FE7720">
            <w:pPr>
              <w:pStyle w:val="IIEDbulletedlist"/>
              <w:numPr>
                <w:ilvl w:val="0"/>
                <w:numId w:val="0"/>
              </w:numPr>
            </w:pPr>
            <w:r>
              <w:t>EQUATORIAL GUINEA</w:t>
            </w:r>
          </w:p>
        </w:tc>
        <w:tc>
          <w:tcPr>
            <w:tcW w:w="4700" w:type="dxa"/>
          </w:tcPr>
          <w:p w14:paraId="14353D5C" w14:textId="77777777" w:rsidR="000A405A" w:rsidRDefault="000A405A" w:rsidP="00FE7720">
            <w:pPr>
              <w:pStyle w:val="IIEDbulletedlist"/>
              <w:numPr>
                <w:ilvl w:val="0"/>
                <w:numId w:val="0"/>
              </w:numPr>
            </w:pPr>
            <w:r>
              <w:t>GUINÉE ÉQUATORIALE</w:t>
            </w:r>
          </w:p>
        </w:tc>
      </w:tr>
      <w:tr w:rsidR="000A405A" w14:paraId="562ED00F" w14:textId="77777777" w:rsidTr="00FE7720">
        <w:tc>
          <w:tcPr>
            <w:tcW w:w="4700" w:type="dxa"/>
          </w:tcPr>
          <w:p w14:paraId="14FA4CF7" w14:textId="77777777" w:rsidR="000A405A" w:rsidRDefault="000A405A" w:rsidP="00FE7720">
            <w:pPr>
              <w:pStyle w:val="IIEDbulletedlist"/>
              <w:numPr>
                <w:ilvl w:val="0"/>
                <w:numId w:val="0"/>
              </w:numPr>
            </w:pPr>
            <w:r>
              <w:t>CONGO-BRAZZAVILLE</w:t>
            </w:r>
          </w:p>
        </w:tc>
        <w:tc>
          <w:tcPr>
            <w:tcW w:w="4700" w:type="dxa"/>
          </w:tcPr>
          <w:p w14:paraId="61676231" w14:textId="77777777" w:rsidR="000A405A" w:rsidRDefault="000A405A" w:rsidP="00FE7720">
            <w:pPr>
              <w:pStyle w:val="IIEDbulletedlist"/>
              <w:numPr>
                <w:ilvl w:val="0"/>
                <w:numId w:val="0"/>
              </w:numPr>
            </w:pPr>
            <w:r>
              <w:t>CONGO</w:t>
            </w:r>
          </w:p>
        </w:tc>
      </w:tr>
      <w:tr w:rsidR="000A405A" w14:paraId="5EF1D1C4" w14:textId="77777777" w:rsidTr="00FE7720">
        <w:tc>
          <w:tcPr>
            <w:tcW w:w="4700" w:type="dxa"/>
          </w:tcPr>
          <w:p w14:paraId="5CF0BC9E" w14:textId="77777777" w:rsidR="000A405A" w:rsidRDefault="000A405A" w:rsidP="00FE7720">
            <w:pPr>
              <w:pStyle w:val="IIEDbulletedlist"/>
              <w:numPr>
                <w:ilvl w:val="0"/>
                <w:numId w:val="0"/>
              </w:numPr>
            </w:pPr>
            <w:r>
              <w:t>GABON</w:t>
            </w:r>
          </w:p>
        </w:tc>
        <w:tc>
          <w:tcPr>
            <w:tcW w:w="4700" w:type="dxa"/>
          </w:tcPr>
          <w:p w14:paraId="1A80EC31" w14:textId="77777777" w:rsidR="000A405A" w:rsidRDefault="000A405A" w:rsidP="00FE7720">
            <w:pPr>
              <w:pStyle w:val="IIEDbulletedlist"/>
              <w:numPr>
                <w:ilvl w:val="0"/>
                <w:numId w:val="0"/>
              </w:numPr>
            </w:pPr>
            <w:r>
              <w:t>GABON</w:t>
            </w:r>
          </w:p>
        </w:tc>
      </w:tr>
      <w:tr w:rsidR="000A405A" w14:paraId="75D67472" w14:textId="77777777" w:rsidTr="00FE7720">
        <w:tc>
          <w:tcPr>
            <w:tcW w:w="4700" w:type="dxa"/>
          </w:tcPr>
          <w:p w14:paraId="7E092E5B" w14:textId="77777777" w:rsidR="000A405A" w:rsidRDefault="000A405A" w:rsidP="00FE7720">
            <w:pPr>
              <w:pStyle w:val="IIEDbulletedlist"/>
              <w:numPr>
                <w:ilvl w:val="0"/>
                <w:numId w:val="0"/>
              </w:numPr>
            </w:pPr>
            <w:r>
              <w:t>DR CONGO</w:t>
            </w:r>
          </w:p>
        </w:tc>
        <w:tc>
          <w:tcPr>
            <w:tcW w:w="4700" w:type="dxa"/>
          </w:tcPr>
          <w:p w14:paraId="41445750" w14:textId="77777777" w:rsidR="000A405A" w:rsidRDefault="000A405A" w:rsidP="00FE7720">
            <w:pPr>
              <w:pStyle w:val="IIEDbulletedlist"/>
              <w:numPr>
                <w:ilvl w:val="0"/>
                <w:numId w:val="0"/>
              </w:numPr>
            </w:pPr>
            <w:r>
              <w:t>RÉPUBLIQUE DÉMOCRATIQUE DU CONGO</w:t>
            </w:r>
          </w:p>
        </w:tc>
      </w:tr>
      <w:tr w:rsidR="000A405A" w14:paraId="51E19401" w14:textId="77777777" w:rsidTr="00FE7720">
        <w:tc>
          <w:tcPr>
            <w:tcW w:w="4700" w:type="dxa"/>
          </w:tcPr>
          <w:p w14:paraId="3F3E3831" w14:textId="77777777" w:rsidR="000A405A" w:rsidRDefault="000A405A" w:rsidP="00FE7720">
            <w:pPr>
              <w:pStyle w:val="IIEDbulletedlist"/>
              <w:numPr>
                <w:ilvl w:val="0"/>
                <w:numId w:val="0"/>
              </w:numPr>
            </w:pPr>
            <w:r>
              <w:t>UGANDA</w:t>
            </w:r>
          </w:p>
        </w:tc>
        <w:tc>
          <w:tcPr>
            <w:tcW w:w="4700" w:type="dxa"/>
          </w:tcPr>
          <w:p w14:paraId="50FE9687" w14:textId="77777777" w:rsidR="000A405A" w:rsidRDefault="000A405A" w:rsidP="00FE7720">
            <w:pPr>
              <w:pStyle w:val="IIEDbulletedlist"/>
              <w:numPr>
                <w:ilvl w:val="0"/>
                <w:numId w:val="0"/>
              </w:numPr>
            </w:pPr>
            <w:r>
              <w:t>OUGANDA</w:t>
            </w:r>
          </w:p>
        </w:tc>
      </w:tr>
      <w:tr w:rsidR="000A405A" w14:paraId="04145D0F" w14:textId="77777777" w:rsidTr="00FE7720">
        <w:tc>
          <w:tcPr>
            <w:tcW w:w="4700" w:type="dxa"/>
          </w:tcPr>
          <w:p w14:paraId="55F7D7D5" w14:textId="77777777" w:rsidR="000A405A" w:rsidRDefault="000A405A" w:rsidP="00FE7720">
            <w:pPr>
              <w:pStyle w:val="IIEDbulletedlist"/>
              <w:numPr>
                <w:ilvl w:val="0"/>
                <w:numId w:val="0"/>
              </w:numPr>
            </w:pPr>
            <w:r>
              <w:t>RWANDA</w:t>
            </w:r>
          </w:p>
        </w:tc>
        <w:tc>
          <w:tcPr>
            <w:tcW w:w="4700" w:type="dxa"/>
          </w:tcPr>
          <w:p w14:paraId="201FEEAE" w14:textId="77777777" w:rsidR="000A405A" w:rsidRDefault="000A405A" w:rsidP="00FE7720">
            <w:pPr>
              <w:pStyle w:val="IIEDbulletedlist"/>
              <w:numPr>
                <w:ilvl w:val="0"/>
                <w:numId w:val="0"/>
              </w:numPr>
            </w:pPr>
            <w:r>
              <w:t>RWANDA</w:t>
            </w:r>
          </w:p>
        </w:tc>
      </w:tr>
      <w:tr w:rsidR="000A405A" w14:paraId="0FD342A3" w14:textId="77777777" w:rsidTr="00FE7720">
        <w:tc>
          <w:tcPr>
            <w:tcW w:w="4700" w:type="dxa"/>
          </w:tcPr>
          <w:p w14:paraId="1C42C5BE" w14:textId="77777777" w:rsidR="000A405A" w:rsidRDefault="000A405A" w:rsidP="00FE7720">
            <w:pPr>
              <w:pStyle w:val="IIEDbulletedlist"/>
              <w:numPr>
                <w:ilvl w:val="0"/>
                <w:numId w:val="0"/>
              </w:numPr>
            </w:pPr>
            <w:r>
              <w:t>BURUNDI</w:t>
            </w:r>
          </w:p>
        </w:tc>
        <w:tc>
          <w:tcPr>
            <w:tcW w:w="4700" w:type="dxa"/>
          </w:tcPr>
          <w:p w14:paraId="48A8D3D4" w14:textId="77777777" w:rsidR="000A405A" w:rsidRDefault="000A405A" w:rsidP="00FE7720">
            <w:pPr>
              <w:pStyle w:val="IIEDbulletedlist"/>
              <w:numPr>
                <w:ilvl w:val="0"/>
                <w:numId w:val="0"/>
              </w:numPr>
            </w:pPr>
            <w:r>
              <w:t>BURUNDI</w:t>
            </w:r>
          </w:p>
        </w:tc>
      </w:tr>
      <w:tr w:rsidR="000A405A" w14:paraId="7D903828" w14:textId="77777777" w:rsidTr="00FE7720">
        <w:tc>
          <w:tcPr>
            <w:tcW w:w="4700" w:type="dxa"/>
          </w:tcPr>
          <w:p w14:paraId="36B019CB" w14:textId="77777777" w:rsidR="000A405A" w:rsidRDefault="000A405A" w:rsidP="00FE7720">
            <w:pPr>
              <w:pStyle w:val="IIEDbulletedlist"/>
              <w:numPr>
                <w:ilvl w:val="0"/>
                <w:numId w:val="0"/>
              </w:numPr>
            </w:pPr>
            <w:r>
              <w:t>TANZANIA</w:t>
            </w:r>
          </w:p>
        </w:tc>
        <w:tc>
          <w:tcPr>
            <w:tcW w:w="4700" w:type="dxa"/>
          </w:tcPr>
          <w:p w14:paraId="1CDA4B87" w14:textId="77777777" w:rsidR="000A405A" w:rsidRDefault="000A405A" w:rsidP="00FE7720">
            <w:pPr>
              <w:pStyle w:val="IIEDbulletedlist"/>
              <w:numPr>
                <w:ilvl w:val="0"/>
                <w:numId w:val="0"/>
              </w:numPr>
            </w:pPr>
            <w:r>
              <w:t>TANZANIE</w:t>
            </w:r>
          </w:p>
        </w:tc>
      </w:tr>
      <w:tr w:rsidR="000A405A" w14:paraId="028183FF" w14:textId="77777777" w:rsidTr="00FE7720">
        <w:tc>
          <w:tcPr>
            <w:tcW w:w="4700" w:type="dxa"/>
          </w:tcPr>
          <w:p w14:paraId="20C746A0" w14:textId="77777777" w:rsidR="000A405A" w:rsidRDefault="000A405A" w:rsidP="00FE7720">
            <w:pPr>
              <w:pStyle w:val="IIEDbulletedlist"/>
              <w:numPr>
                <w:ilvl w:val="0"/>
                <w:numId w:val="0"/>
              </w:numPr>
            </w:pPr>
            <w:r>
              <w:t>ANGOLA</w:t>
            </w:r>
          </w:p>
        </w:tc>
        <w:tc>
          <w:tcPr>
            <w:tcW w:w="4700" w:type="dxa"/>
          </w:tcPr>
          <w:p w14:paraId="17ED37C7" w14:textId="77777777" w:rsidR="000A405A" w:rsidRDefault="000A405A" w:rsidP="00FE7720">
            <w:pPr>
              <w:pStyle w:val="IIEDbulletedlist"/>
              <w:numPr>
                <w:ilvl w:val="0"/>
                <w:numId w:val="0"/>
              </w:numPr>
            </w:pPr>
            <w:r>
              <w:t>ANGOLA</w:t>
            </w:r>
          </w:p>
        </w:tc>
      </w:tr>
      <w:tr w:rsidR="000A405A" w14:paraId="7B7F372B" w14:textId="77777777" w:rsidTr="00FE7720">
        <w:tc>
          <w:tcPr>
            <w:tcW w:w="4700" w:type="dxa"/>
          </w:tcPr>
          <w:p w14:paraId="3DB171AD" w14:textId="77777777" w:rsidR="000A405A" w:rsidRDefault="000A405A" w:rsidP="00FE7720">
            <w:pPr>
              <w:pStyle w:val="IIEDbulletedlist"/>
              <w:numPr>
                <w:ilvl w:val="0"/>
                <w:numId w:val="0"/>
              </w:numPr>
            </w:pPr>
            <w:r>
              <w:t>ZAMBIA</w:t>
            </w:r>
          </w:p>
        </w:tc>
        <w:tc>
          <w:tcPr>
            <w:tcW w:w="4700" w:type="dxa"/>
          </w:tcPr>
          <w:p w14:paraId="5B62E1D9" w14:textId="77777777" w:rsidR="000A405A" w:rsidRDefault="000A405A" w:rsidP="00FE7720">
            <w:pPr>
              <w:pStyle w:val="IIEDbulletedlist"/>
              <w:numPr>
                <w:ilvl w:val="0"/>
                <w:numId w:val="0"/>
              </w:numPr>
            </w:pPr>
            <w:r>
              <w:t>ZAMBIE</w:t>
            </w:r>
          </w:p>
        </w:tc>
      </w:tr>
      <w:tr w:rsidR="000A405A" w14:paraId="2675003F" w14:textId="77777777" w:rsidTr="00FE7720">
        <w:tc>
          <w:tcPr>
            <w:tcW w:w="4700" w:type="dxa"/>
          </w:tcPr>
          <w:p w14:paraId="5A7457B1" w14:textId="77777777" w:rsidR="000A405A" w:rsidRDefault="000A405A" w:rsidP="00FE7720">
            <w:pPr>
              <w:pStyle w:val="IIEDbulletedlist"/>
              <w:numPr>
                <w:ilvl w:val="0"/>
                <w:numId w:val="0"/>
              </w:numPr>
            </w:pPr>
            <w:r>
              <w:t>ZIMBABWE</w:t>
            </w:r>
          </w:p>
        </w:tc>
        <w:tc>
          <w:tcPr>
            <w:tcW w:w="4700" w:type="dxa"/>
          </w:tcPr>
          <w:p w14:paraId="3C5510DF" w14:textId="77777777" w:rsidR="000A405A" w:rsidRDefault="000A405A" w:rsidP="00FE7720">
            <w:pPr>
              <w:pStyle w:val="IIEDbulletedlist"/>
              <w:numPr>
                <w:ilvl w:val="0"/>
                <w:numId w:val="0"/>
              </w:numPr>
            </w:pPr>
            <w:r>
              <w:t>ZIMBABWE</w:t>
            </w:r>
          </w:p>
        </w:tc>
      </w:tr>
      <w:tr w:rsidR="000A405A" w14:paraId="6B74CC3F" w14:textId="77777777" w:rsidTr="00FE7720">
        <w:tc>
          <w:tcPr>
            <w:tcW w:w="4700" w:type="dxa"/>
          </w:tcPr>
          <w:p w14:paraId="7197446E" w14:textId="77777777" w:rsidR="000A405A" w:rsidRDefault="000A405A" w:rsidP="00FE7720">
            <w:pPr>
              <w:pStyle w:val="IIEDbulletedlist"/>
              <w:numPr>
                <w:ilvl w:val="0"/>
                <w:numId w:val="0"/>
              </w:numPr>
            </w:pPr>
            <w:r>
              <w:t>NAMIBIA</w:t>
            </w:r>
          </w:p>
        </w:tc>
        <w:tc>
          <w:tcPr>
            <w:tcW w:w="4700" w:type="dxa"/>
          </w:tcPr>
          <w:p w14:paraId="53291E1B" w14:textId="77777777" w:rsidR="000A405A" w:rsidRDefault="000A405A" w:rsidP="00FE7720">
            <w:pPr>
              <w:pStyle w:val="IIEDbulletedlist"/>
              <w:numPr>
                <w:ilvl w:val="0"/>
                <w:numId w:val="0"/>
              </w:numPr>
            </w:pPr>
            <w:r>
              <w:t>NAMIBIE</w:t>
            </w:r>
          </w:p>
        </w:tc>
      </w:tr>
      <w:tr w:rsidR="000A405A" w14:paraId="6AC92747" w14:textId="77777777" w:rsidTr="00FE7720">
        <w:tc>
          <w:tcPr>
            <w:tcW w:w="4700" w:type="dxa"/>
          </w:tcPr>
          <w:p w14:paraId="7ACC6FF0" w14:textId="77777777" w:rsidR="000A405A" w:rsidRDefault="000A405A" w:rsidP="00FE7720">
            <w:pPr>
              <w:pStyle w:val="IIEDbulletedlist"/>
              <w:numPr>
                <w:ilvl w:val="0"/>
                <w:numId w:val="0"/>
              </w:numPr>
            </w:pPr>
            <w:r>
              <w:t>BOTSUANA</w:t>
            </w:r>
          </w:p>
        </w:tc>
        <w:tc>
          <w:tcPr>
            <w:tcW w:w="4700" w:type="dxa"/>
          </w:tcPr>
          <w:p w14:paraId="0FEF4F7D" w14:textId="77777777" w:rsidR="000A405A" w:rsidRDefault="000A405A" w:rsidP="00FE7720">
            <w:pPr>
              <w:pStyle w:val="IIEDbulletedlist"/>
              <w:numPr>
                <w:ilvl w:val="0"/>
                <w:numId w:val="0"/>
              </w:numPr>
            </w:pPr>
            <w:r>
              <w:t>BOTSWANA</w:t>
            </w:r>
          </w:p>
        </w:tc>
      </w:tr>
      <w:tr w:rsidR="000A405A" w14:paraId="0E298B61" w14:textId="77777777" w:rsidTr="00FE7720">
        <w:tc>
          <w:tcPr>
            <w:tcW w:w="4700" w:type="dxa"/>
          </w:tcPr>
          <w:p w14:paraId="41F4C9D3" w14:textId="77777777" w:rsidR="000A405A" w:rsidRDefault="000A405A" w:rsidP="00FE7720">
            <w:pPr>
              <w:pStyle w:val="IIEDbulletedlist"/>
              <w:numPr>
                <w:ilvl w:val="0"/>
                <w:numId w:val="0"/>
              </w:numPr>
            </w:pPr>
            <w:r>
              <w:t>SOUTH AFRICA</w:t>
            </w:r>
          </w:p>
        </w:tc>
        <w:tc>
          <w:tcPr>
            <w:tcW w:w="4700" w:type="dxa"/>
          </w:tcPr>
          <w:p w14:paraId="66EF8761" w14:textId="77777777" w:rsidR="000A405A" w:rsidRDefault="000A405A" w:rsidP="00FE7720">
            <w:pPr>
              <w:pStyle w:val="IIEDbulletedlist"/>
              <w:numPr>
                <w:ilvl w:val="0"/>
                <w:numId w:val="0"/>
              </w:numPr>
            </w:pPr>
            <w:r>
              <w:t>AFRIQUE DU SUD</w:t>
            </w:r>
          </w:p>
        </w:tc>
      </w:tr>
      <w:tr w:rsidR="000A405A" w14:paraId="2F068146" w14:textId="77777777" w:rsidTr="00FE7720">
        <w:tc>
          <w:tcPr>
            <w:tcW w:w="4700" w:type="dxa"/>
          </w:tcPr>
          <w:p w14:paraId="6AD4B45E" w14:textId="77777777" w:rsidR="000A405A" w:rsidRPr="009024E4" w:rsidRDefault="000A405A" w:rsidP="00FE7720">
            <w:pPr>
              <w:pStyle w:val="IIEDbulletedlist"/>
              <w:numPr>
                <w:ilvl w:val="0"/>
                <w:numId w:val="0"/>
              </w:numPr>
              <w:rPr>
                <w:lang w:val="en-US"/>
              </w:rPr>
            </w:pPr>
            <w:r w:rsidRPr="009024E4">
              <w:rPr>
                <w:lang w:val="en-US"/>
              </w:rPr>
              <w:t>CSS Analyses in Security Policy No.38, July 2008 (Center for Security Studies, ETH Zurich)</w:t>
            </w:r>
          </w:p>
        </w:tc>
        <w:tc>
          <w:tcPr>
            <w:tcW w:w="4700" w:type="dxa"/>
          </w:tcPr>
          <w:p w14:paraId="7D1879D3" w14:textId="77777777" w:rsidR="000A405A" w:rsidRDefault="000A405A" w:rsidP="00FE7720">
            <w:pPr>
              <w:pStyle w:val="IIEDbulletedlist"/>
              <w:numPr>
                <w:ilvl w:val="0"/>
                <w:numId w:val="0"/>
              </w:numPr>
            </w:pPr>
            <w:r>
              <w:t xml:space="preserve">Analyses de la politique de sécurité du </w:t>
            </w:r>
            <w:r w:rsidRPr="008C1CEF">
              <w:t>Centre de recherche sur la politique de sécurité</w:t>
            </w:r>
            <w:r>
              <w:t>, n</w:t>
            </w:r>
            <w:r w:rsidRPr="008C1CEF">
              <w:rPr>
                <w:vertAlign w:val="superscript"/>
              </w:rPr>
              <w:t>o</w:t>
            </w:r>
            <w:r>
              <w:t>38, juillet 2008 (ETH Zurich)</w:t>
            </w:r>
          </w:p>
        </w:tc>
      </w:tr>
    </w:tbl>
    <w:p w14:paraId="279A2A61" w14:textId="77777777" w:rsidR="000A405A" w:rsidRDefault="000A405A" w:rsidP="000A405A">
      <w:pPr>
        <w:pStyle w:val="IIEDbulletedlist"/>
        <w:numPr>
          <w:ilvl w:val="0"/>
          <w:numId w:val="0"/>
        </w:numPr>
        <w:ind w:left="720" w:hanging="360"/>
      </w:pPr>
    </w:p>
    <w:p w14:paraId="60589DCF" w14:textId="77777777" w:rsidR="000A405A" w:rsidRDefault="000A405A" w:rsidP="000A405A">
      <w:pPr>
        <w:pStyle w:val="IIEDbulletedlist"/>
      </w:pPr>
      <w:r>
        <w:t>Pour les pays africains et leurs populations, il est essentiel que ces ressources naturelles soient une bénédiction et non une malédiction ; d’où la nécessité de capter la valeur de ces ressources au moyen de taxes et de redevances et de réinvestir pour relever les principaux défis sociaux et de développement. La tendance actuelle montre que la prise de décision repose sur de faibles gains politiques et économiques à court terme, tandis que les impacts négatifs affecteront la prospérité des pays</w:t>
      </w:r>
      <w:r w:rsidRPr="004D2D92">
        <w:t xml:space="preserve"> </w:t>
      </w:r>
      <w:r>
        <w:t>sur le long terme.</w:t>
      </w:r>
    </w:p>
    <w:p w14:paraId="42AAEE7B" w14:textId="77777777" w:rsidR="000A405A" w:rsidRDefault="000A405A" w:rsidP="000A405A">
      <w:pPr>
        <w:pStyle w:val="IIEDbulletedlist"/>
      </w:pPr>
      <w:r>
        <w:t>Ces ressources naturelles contribuent également aux moyens de subsistance, aux revenus et au bien-être des ménages à faible revenu, en particulier les femmes et les enfants. Associées à l’accès au capital, à la technologie, aux marchés et aux organisations de producteurs fortes, elles peuvent permettre de sortir de la pauvreté.</w:t>
      </w:r>
    </w:p>
    <w:p w14:paraId="328BCE2F" w14:textId="77777777" w:rsidR="000A405A" w:rsidRDefault="000A405A" w:rsidP="000A405A">
      <w:pPr>
        <w:pStyle w:val="IIEDbulletedlist"/>
      </w:pPr>
      <w:r>
        <w:t>Le maintien de la dotation en ressources naturelles grâce à une meilleure gestion de l’environnement peut garantir la continuité du développement économique, aujourd’hui et demain. La déforestation et d’autres impacts environnementaux négatifs dénoncent l’épuisement des ressources et entraînent des coûts à long terme qui affecteront négativement l’économie. Il importe donc de définir la quantité de ressources renouvelables que l’on peut extraire et d’élaborer des plans de réinvestissement clairs concernant les énergies non renouvelables.</w:t>
      </w:r>
    </w:p>
    <w:p w14:paraId="3871B153" w14:textId="77777777" w:rsidR="000A405A" w:rsidRDefault="000A405A" w:rsidP="000A405A">
      <w:pPr>
        <w:pStyle w:val="IIEDbulletedlist"/>
        <w:numPr>
          <w:ilvl w:val="0"/>
          <w:numId w:val="0"/>
        </w:numPr>
        <w:ind w:left="284"/>
      </w:pPr>
    </w:p>
    <w:p w14:paraId="7CAC853B" w14:textId="77777777" w:rsidR="000A405A" w:rsidRDefault="000A405A" w:rsidP="000A405A">
      <w:pPr>
        <w:spacing w:after="0" w:line="240" w:lineRule="auto"/>
        <w:rPr>
          <w:color w:val="A8B400"/>
          <w:sz w:val="28"/>
          <w:szCs w:val="40"/>
        </w:rPr>
      </w:pPr>
      <w:r>
        <w:br w:type="page"/>
      </w:r>
    </w:p>
    <w:p w14:paraId="01801E9A" w14:textId="77777777" w:rsidR="000A405A" w:rsidRPr="0082716B" w:rsidRDefault="000A405A" w:rsidP="0099513C">
      <w:pPr>
        <w:pStyle w:val="IIEDsubheading2"/>
        <w:outlineLvl w:val="1"/>
      </w:pPr>
      <w:bookmarkStart w:id="184" w:name="_Toc452133184"/>
      <w:bookmarkStart w:id="185" w:name="_Toc480286800"/>
      <w:r>
        <w:t>Les exportations de pêche de l’Afrique</w:t>
      </w:r>
      <w:bookmarkEnd w:id="184"/>
      <w:bookmarkEnd w:id="185"/>
    </w:p>
    <w:p w14:paraId="2B22984B" w14:textId="77777777" w:rsidR="000A405A" w:rsidRDefault="000A405A" w:rsidP="000A405A">
      <w:r>
        <w:rPr>
          <w:rFonts w:ascii="Helvetica" w:hAnsi="Helvetica" w:cs="Arial"/>
          <w:noProof/>
          <w:color w:val="008CBA"/>
          <w:lang w:val="en-GB" w:eastAsia="en-GB" w:bidi="ar-SA"/>
        </w:rPr>
        <w:drawing>
          <wp:inline distT="0" distB="0" distL="0" distR="0" wp14:anchorId="0989DFB0" wp14:editId="095727BA">
            <wp:extent cx="3810000" cy="3536950"/>
            <wp:effectExtent l="0" t="0" r="0" b="6350"/>
            <wp:docPr id="40" name="Picture 48" descr="Export of fisheries products in Africa">
              <a:hlinkClick xmlns:a="http://schemas.openxmlformats.org/drawingml/2006/main" r:id="rId88" tooltip="Cliquer pour agrandir.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xport of fisheries products in Africa"/>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810000" cy="353695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4700"/>
        <w:gridCol w:w="4700"/>
      </w:tblGrid>
      <w:tr w:rsidR="000A405A" w14:paraId="2503E1B8" w14:textId="77777777" w:rsidTr="00FE7720">
        <w:tc>
          <w:tcPr>
            <w:tcW w:w="4700" w:type="dxa"/>
          </w:tcPr>
          <w:p w14:paraId="69393E60" w14:textId="77777777" w:rsidR="000A405A" w:rsidRDefault="000A405A" w:rsidP="00FE7720">
            <w:r>
              <w:t>Morocco</w:t>
            </w:r>
          </w:p>
        </w:tc>
        <w:tc>
          <w:tcPr>
            <w:tcW w:w="4700" w:type="dxa"/>
          </w:tcPr>
          <w:p w14:paraId="541AD901" w14:textId="77777777" w:rsidR="000A405A" w:rsidRDefault="000A405A" w:rsidP="00FE7720">
            <w:r>
              <w:t>Maroc</w:t>
            </w:r>
          </w:p>
        </w:tc>
      </w:tr>
      <w:tr w:rsidR="000A405A" w14:paraId="5E75577A" w14:textId="77777777" w:rsidTr="00FE7720">
        <w:tc>
          <w:tcPr>
            <w:tcW w:w="4700" w:type="dxa"/>
          </w:tcPr>
          <w:p w14:paraId="20F707F8" w14:textId="77777777" w:rsidR="000A405A" w:rsidRDefault="000A405A" w:rsidP="00FE7720">
            <w:r>
              <w:t>Algeria</w:t>
            </w:r>
          </w:p>
        </w:tc>
        <w:tc>
          <w:tcPr>
            <w:tcW w:w="4700" w:type="dxa"/>
          </w:tcPr>
          <w:p w14:paraId="3FF96A71" w14:textId="77777777" w:rsidR="000A405A" w:rsidRDefault="000A405A" w:rsidP="00FE7720">
            <w:r>
              <w:t>Algérie</w:t>
            </w:r>
          </w:p>
        </w:tc>
      </w:tr>
      <w:tr w:rsidR="000A405A" w14:paraId="64FA741E" w14:textId="77777777" w:rsidTr="00FE7720">
        <w:tc>
          <w:tcPr>
            <w:tcW w:w="4700" w:type="dxa"/>
          </w:tcPr>
          <w:p w14:paraId="56A9C8C6" w14:textId="77777777" w:rsidR="000A405A" w:rsidRDefault="000A405A" w:rsidP="00FE7720">
            <w:r>
              <w:t>Tunisia</w:t>
            </w:r>
          </w:p>
        </w:tc>
        <w:tc>
          <w:tcPr>
            <w:tcW w:w="4700" w:type="dxa"/>
          </w:tcPr>
          <w:p w14:paraId="4A882B85" w14:textId="77777777" w:rsidR="000A405A" w:rsidRDefault="000A405A" w:rsidP="00FE7720">
            <w:r>
              <w:t>Tunisie</w:t>
            </w:r>
          </w:p>
        </w:tc>
      </w:tr>
      <w:tr w:rsidR="000A405A" w14:paraId="1032B29D" w14:textId="77777777" w:rsidTr="00FE7720">
        <w:tc>
          <w:tcPr>
            <w:tcW w:w="4700" w:type="dxa"/>
          </w:tcPr>
          <w:p w14:paraId="774584D4" w14:textId="77777777" w:rsidR="000A405A" w:rsidRDefault="000A405A" w:rsidP="00FE7720">
            <w:r>
              <w:t>Libya</w:t>
            </w:r>
          </w:p>
        </w:tc>
        <w:tc>
          <w:tcPr>
            <w:tcW w:w="4700" w:type="dxa"/>
          </w:tcPr>
          <w:p w14:paraId="4105A25D" w14:textId="77777777" w:rsidR="000A405A" w:rsidRDefault="000A405A" w:rsidP="00FE7720">
            <w:r>
              <w:t>Libye</w:t>
            </w:r>
          </w:p>
        </w:tc>
      </w:tr>
      <w:tr w:rsidR="000A405A" w14:paraId="277E1648" w14:textId="77777777" w:rsidTr="00FE7720">
        <w:tc>
          <w:tcPr>
            <w:tcW w:w="4700" w:type="dxa"/>
          </w:tcPr>
          <w:p w14:paraId="03FAE8F0" w14:textId="77777777" w:rsidR="000A405A" w:rsidRDefault="000A405A" w:rsidP="00FE7720">
            <w:r>
              <w:t>Egypt</w:t>
            </w:r>
          </w:p>
        </w:tc>
        <w:tc>
          <w:tcPr>
            <w:tcW w:w="4700" w:type="dxa"/>
          </w:tcPr>
          <w:p w14:paraId="4BC6DFA2" w14:textId="77777777" w:rsidR="000A405A" w:rsidRDefault="000A405A" w:rsidP="00FE7720">
            <w:r>
              <w:t>Égypte</w:t>
            </w:r>
          </w:p>
        </w:tc>
      </w:tr>
      <w:tr w:rsidR="000A405A" w14:paraId="100D21C4" w14:textId="77777777" w:rsidTr="00FE7720">
        <w:tc>
          <w:tcPr>
            <w:tcW w:w="4700" w:type="dxa"/>
          </w:tcPr>
          <w:p w14:paraId="2B298620" w14:textId="77777777" w:rsidR="000A405A" w:rsidRDefault="000A405A" w:rsidP="00FE7720">
            <w:r>
              <w:t>Western Sahara</w:t>
            </w:r>
          </w:p>
        </w:tc>
        <w:tc>
          <w:tcPr>
            <w:tcW w:w="4700" w:type="dxa"/>
          </w:tcPr>
          <w:p w14:paraId="730B356A" w14:textId="77777777" w:rsidR="000A405A" w:rsidRDefault="000A405A" w:rsidP="00FE7720">
            <w:r>
              <w:t>Sahara occidental</w:t>
            </w:r>
          </w:p>
        </w:tc>
      </w:tr>
      <w:tr w:rsidR="000A405A" w14:paraId="79DD62C5" w14:textId="77777777" w:rsidTr="00FE7720">
        <w:tc>
          <w:tcPr>
            <w:tcW w:w="4700" w:type="dxa"/>
          </w:tcPr>
          <w:p w14:paraId="62D5123A" w14:textId="77777777" w:rsidR="000A405A" w:rsidRDefault="000A405A" w:rsidP="00FE7720">
            <w:r>
              <w:t>Mauritania</w:t>
            </w:r>
          </w:p>
        </w:tc>
        <w:tc>
          <w:tcPr>
            <w:tcW w:w="4700" w:type="dxa"/>
          </w:tcPr>
          <w:p w14:paraId="2329137D" w14:textId="77777777" w:rsidR="000A405A" w:rsidRDefault="000A405A" w:rsidP="00FE7720">
            <w:r>
              <w:t>Mauritanie</w:t>
            </w:r>
          </w:p>
        </w:tc>
      </w:tr>
      <w:tr w:rsidR="000A405A" w14:paraId="47FDE3A7" w14:textId="77777777" w:rsidTr="00FE7720">
        <w:tc>
          <w:tcPr>
            <w:tcW w:w="4700" w:type="dxa"/>
          </w:tcPr>
          <w:p w14:paraId="3D2320E5" w14:textId="77777777" w:rsidR="000A405A" w:rsidRDefault="000A405A" w:rsidP="00FE7720">
            <w:r>
              <w:t>Cap Verde</w:t>
            </w:r>
          </w:p>
        </w:tc>
        <w:tc>
          <w:tcPr>
            <w:tcW w:w="4700" w:type="dxa"/>
          </w:tcPr>
          <w:p w14:paraId="07B1B874" w14:textId="77777777" w:rsidR="000A405A" w:rsidRDefault="000A405A" w:rsidP="00FE7720">
            <w:r>
              <w:t>Cabo Verde</w:t>
            </w:r>
          </w:p>
        </w:tc>
      </w:tr>
      <w:tr w:rsidR="000A405A" w14:paraId="2A5AA4B8" w14:textId="77777777" w:rsidTr="00FE7720">
        <w:tc>
          <w:tcPr>
            <w:tcW w:w="4700" w:type="dxa"/>
          </w:tcPr>
          <w:p w14:paraId="72134945" w14:textId="77777777" w:rsidR="000A405A" w:rsidRDefault="000A405A" w:rsidP="00FE7720">
            <w:r>
              <w:t>Senegal</w:t>
            </w:r>
          </w:p>
        </w:tc>
        <w:tc>
          <w:tcPr>
            <w:tcW w:w="4700" w:type="dxa"/>
          </w:tcPr>
          <w:p w14:paraId="68EEC078" w14:textId="77777777" w:rsidR="000A405A" w:rsidRDefault="000A405A" w:rsidP="00FE7720">
            <w:r>
              <w:t>Sénégal</w:t>
            </w:r>
          </w:p>
        </w:tc>
      </w:tr>
      <w:tr w:rsidR="000A405A" w14:paraId="6DFDC834" w14:textId="77777777" w:rsidTr="00FE7720">
        <w:tc>
          <w:tcPr>
            <w:tcW w:w="4700" w:type="dxa"/>
          </w:tcPr>
          <w:p w14:paraId="726DFA9C" w14:textId="77777777" w:rsidR="000A405A" w:rsidRDefault="000A405A" w:rsidP="00FE7720">
            <w:r>
              <w:t>Gambia</w:t>
            </w:r>
          </w:p>
        </w:tc>
        <w:tc>
          <w:tcPr>
            <w:tcW w:w="4700" w:type="dxa"/>
          </w:tcPr>
          <w:p w14:paraId="003435BA" w14:textId="77777777" w:rsidR="000A405A" w:rsidRDefault="000A405A" w:rsidP="00FE7720">
            <w:r>
              <w:t>Gambie</w:t>
            </w:r>
          </w:p>
        </w:tc>
      </w:tr>
      <w:tr w:rsidR="000A405A" w14:paraId="18BE26F8" w14:textId="77777777" w:rsidTr="00FE7720">
        <w:tc>
          <w:tcPr>
            <w:tcW w:w="4700" w:type="dxa"/>
          </w:tcPr>
          <w:p w14:paraId="3BF67677" w14:textId="77777777" w:rsidR="000A405A" w:rsidRDefault="000A405A" w:rsidP="00FE7720">
            <w:r>
              <w:t>Guinea-Bissau</w:t>
            </w:r>
          </w:p>
        </w:tc>
        <w:tc>
          <w:tcPr>
            <w:tcW w:w="4700" w:type="dxa"/>
          </w:tcPr>
          <w:p w14:paraId="792B99F4" w14:textId="77777777" w:rsidR="000A405A" w:rsidRDefault="000A405A" w:rsidP="00FE7720">
            <w:r>
              <w:t>Guinée-Bissau</w:t>
            </w:r>
          </w:p>
        </w:tc>
      </w:tr>
      <w:tr w:rsidR="000A405A" w14:paraId="3E823FA4" w14:textId="77777777" w:rsidTr="00FE7720">
        <w:tc>
          <w:tcPr>
            <w:tcW w:w="4700" w:type="dxa"/>
          </w:tcPr>
          <w:p w14:paraId="51E9BF5A" w14:textId="77777777" w:rsidR="000A405A" w:rsidRDefault="000A405A" w:rsidP="00FE7720">
            <w:r>
              <w:t>Guinea</w:t>
            </w:r>
          </w:p>
        </w:tc>
        <w:tc>
          <w:tcPr>
            <w:tcW w:w="4700" w:type="dxa"/>
          </w:tcPr>
          <w:p w14:paraId="0F5EAF92" w14:textId="77777777" w:rsidR="000A405A" w:rsidRDefault="000A405A" w:rsidP="00FE7720">
            <w:r>
              <w:t>Guinée</w:t>
            </w:r>
          </w:p>
        </w:tc>
      </w:tr>
      <w:tr w:rsidR="000A405A" w14:paraId="25600279" w14:textId="77777777" w:rsidTr="00FE7720">
        <w:tc>
          <w:tcPr>
            <w:tcW w:w="4700" w:type="dxa"/>
          </w:tcPr>
          <w:p w14:paraId="25D05AFC" w14:textId="77777777" w:rsidR="000A405A" w:rsidRDefault="000A405A" w:rsidP="00FE7720">
            <w:r>
              <w:t>Sierra Leone</w:t>
            </w:r>
          </w:p>
        </w:tc>
        <w:tc>
          <w:tcPr>
            <w:tcW w:w="4700" w:type="dxa"/>
          </w:tcPr>
          <w:p w14:paraId="453F384F" w14:textId="77777777" w:rsidR="000A405A" w:rsidRDefault="000A405A" w:rsidP="00FE7720">
            <w:r>
              <w:t>Sierra Leone</w:t>
            </w:r>
          </w:p>
        </w:tc>
      </w:tr>
      <w:tr w:rsidR="000A405A" w14:paraId="0E51D5E0" w14:textId="77777777" w:rsidTr="00FE7720">
        <w:tc>
          <w:tcPr>
            <w:tcW w:w="4700" w:type="dxa"/>
          </w:tcPr>
          <w:p w14:paraId="6F4B9247" w14:textId="77777777" w:rsidR="000A405A" w:rsidRDefault="000A405A" w:rsidP="00FE7720">
            <w:r>
              <w:t>Liberia</w:t>
            </w:r>
          </w:p>
        </w:tc>
        <w:tc>
          <w:tcPr>
            <w:tcW w:w="4700" w:type="dxa"/>
          </w:tcPr>
          <w:p w14:paraId="4137A215" w14:textId="77777777" w:rsidR="000A405A" w:rsidRDefault="000A405A" w:rsidP="00FE7720">
            <w:r>
              <w:t>Libéria</w:t>
            </w:r>
          </w:p>
        </w:tc>
      </w:tr>
      <w:tr w:rsidR="000A405A" w14:paraId="4F453149" w14:textId="77777777" w:rsidTr="00FE7720">
        <w:tc>
          <w:tcPr>
            <w:tcW w:w="4700" w:type="dxa"/>
          </w:tcPr>
          <w:p w14:paraId="7486A878" w14:textId="77777777" w:rsidR="000A405A" w:rsidRDefault="000A405A" w:rsidP="00FE7720">
            <w:r>
              <w:t>Côte d’Ivoire</w:t>
            </w:r>
          </w:p>
        </w:tc>
        <w:tc>
          <w:tcPr>
            <w:tcW w:w="4700" w:type="dxa"/>
          </w:tcPr>
          <w:p w14:paraId="6CFA0957" w14:textId="77777777" w:rsidR="000A405A" w:rsidRDefault="000A405A" w:rsidP="00FE7720">
            <w:r>
              <w:t>Côte d’Ivoire</w:t>
            </w:r>
          </w:p>
        </w:tc>
      </w:tr>
      <w:tr w:rsidR="000A405A" w14:paraId="0B8977A6" w14:textId="77777777" w:rsidTr="00FE7720">
        <w:tc>
          <w:tcPr>
            <w:tcW w:w="4700" w:type="dxa"/>
          </w:tcPr>
          <w:p w14:paraId="2C809FE7" w14:textId="77777777" w:rsidR="000A405A" w:rsidRDefault="000A405A" w:rsidP="00FE7720">
            <w:r>
              <w:t>Ghana</w:t>
            </w:r>
          </w:p>
        </w:tc>
        <w:tc>
          <w:tcPr>
            <w:tcW w:w="4700" w:type="dxa"/>
          </w:tcPr>
          <w:p w14:paraId="5D832759" w14:textId="77777777" w:rsidR="000A405A" w:rsidRDefault="000A405A" w:rsidP="00FE7720">
            <w:r>
              <w:t>Ghana</w:t>
            </w:r>
          </w:p>
        </w:tc>
      </w:tr>
      <w:tr w:rsidR="000A405A" w14:paraId="79A17082" w14:textId="77777777" w:rsidTr="00FE7720">
        <w:tc>
          <w:tcPr>
            <w:tcW w:w="4700" w:type="dxa"/>
          </w:tcPr>
          <w:p w14:paraId="33BFC783" w14:textId="77777777" w:rsidR="000A405A" w:rsidRDefault="000A405A" w:rsidP="00FE7720">
            <w:r>
              <w:t>Togo</w:t>
            </w:r>
          </w:p>
        </w:tc>
        <w:tc>
          <w:tcPr>
            <w:tcW w:w="4700" w:type="dxa"/>
          </w:tcPr>
          <w:p w14:paraId="5F55CCDF" w14:textId="77777777" w:rsidR="000A405A" w:rsidRDefault="000A405A" w:rsidP="00FE7720">
            <w:r>
              <w:t>Togo</w:t>
            </w:r>
          </w:p>
        </w:tc>
      </w:tr>
      <w:tr w:rsidR="000A405A" w14:paraId="06FCCA1C" w14:textId="77777777" w:rsidTr="00FE7720">
        <w:tc>
          <w:tcPr>
            <w:tcW w:w="4700" w:type="dxa"/>
          </w:tcPr>
          <w:p w14:paraId="416621D7" w14:textId="77777777" w:rsidR="000A405A" w:rsidRDefault="000A405A" w:rsidP="00FE7720">
            <w:r>
              <w:t>Benin</w:t>
            </w:r>
          </w:p>
        </w:tc>
        <w:tc>
          <w:tcPr>
            <w:tcW w:w="4700" w:type="dxa"/>
          </w:tcPr>
          <w:p w14:paraId="062CFD44" w14:textId="77777777" w:rsidR="000A405A" w:rsidRDefault="000A405A" w:rsidP="00FE7720">
            <w:r>
              <w:t>Bénin</w:t>
            </w:r>
          </w:p>
        </w:tc>
      </w:tr>
      <w:tr w:rsidR="000A405A" w14:paraId="371A5530" w14:textId="77777777" w:rsidTr="00FE7720">
        <w:tc>
          <w:tcPr>
            <w:tcW w:w="4700" w:type="dxa"/>
          </w:tcPr>
          <w:p w14:paraId="2AE254B0" w14:textId="77777777" w:rsidR="000A405A" w:rsidRDefault="000A405A" w:rsidP="00FE7720">
            <w:r>
              <w:t>Burkina Faso</w:t>
            </w:r>
          </w:p>
        </w:tc>
        <w:tc>
          <w:tcPr>
            <w:tcW w:w="4700" w:type="dxa"/>
          </w:tcPr>
          <w:p w14:paraId="47D7A679" w14:textId="77777777" w:rsidR="000A405A" w:rsidRDefault="000A405A" w:rsidP="00FE7720">
            <w:r>
              <w:t>Burkina Faso</w:t>
            </w:r>
          </w:p>
        </w:tc>
      </w:tr>
      <w:tr w:rsidR="000A405A" w14:paraId="4BCBAB68" w14:textId="77777777" w:rsidTr="00FE7720">
        <w:tc>
          <w:tcPr>
            <w:tcW w:w="4700" w:type="dxa"/>
          </w:tcPr>
          <w:p w14:paraId="0842D521" w14:textId="77777777" w:rsidR="000A405A" w:rsidRDefault="000A405A" w:rsidP="00FE7720">
            <w:pPr>
              <w:tabs>
                <w:tab w:val="left" w:pos="500"/>
              </w:tabs>
            </w:pPr>
            <w:r>
              <w:t>Mali</w:t>
            </w:r>
          </w:p>
        </w:tc>
        <w:tc>
          <w:tcPr>
            <w:tcW w:w="4700" w:type="dxa"/>
          </w:tcPr>
          <w:p w14:paraId="06F6F96E" w14:textId="77777777" w:rsidR="000A405A" w:rsidRDefault="000A405A" w:rsidP="00FE7720">
            <w:r>
              <w:t>Mali</w:t>
            </w:r>
          </w:p>
        </w:tc>
      </w:tr>
      <w:tr w:rsidR="000A405A" w14:paraId="64A814A5" w14:textId="77777777" w:rsidTr="00FE7720">
        <w:tc>
          <w:tcPr>
            <w:tcW w:w="4700" w:type="dxa"/>
          </w:tcPr>
          <w:p w14:paraId="5F7B8255" w14:textId="77777777" w:rsidR="000A405A" w:rsidRDefault="000A405A" w:rsidP="00FE7720">
            <w:r>
              <w:t>Niger</w:t>
            </w:r>
          </w:p>
        </w:tc>
        <w:tc>
          <w:tcPr>
            <w:tcW w:w="4700" w:type="dxa"/>
          </w:tcPr>
          <w:p w14:paraId="2043D0A5" w14:textId="77777777" w:rsidR="000A405A" w:rsidRDefault="000A405A" w:rsidP="00FE7720">
            <w:r>
              <w:t>Niger</w:t>
            </w:r>
          </w:p>
        </w:tc>
      </w:tr>
      <w:tr w:rsidR="000A405A" w14:paraId="6D0AE58C" w14:textId="77777777" w:rsidTr="00FE7720">
        <w:tc>
          <w:tcPr>
            <w:tcW w:w="4700" w:type="dxa"/>
          </w:tcPr>
          <w:p w14:paraId="1F2CDB74" w14:textId="77777777" w:rsidR="000A405A" w:rsidRDefault="000A405A" w:rsidP="00FE7720">
            <w:r>
              <w:t>Nigeria</w:t>
            </w:r>
          </w:p>
        </w:tc>
        <w:tc>
          <w:tcPr>
            <w:tcW w:w="4700" w:type="dxa"/>
          </w:tcPr>
          <w:p w14:paraId="16EBBEFE" w14:textId="77777777" w:rsidR="000A405A" w:rsidRDefault="000A405A" w:rsidP="00FE7720">
            <w:r>
              <w:t>Nigéria</w:t>
            </w:r>
          </w:p>
        </w:tc>
      </w:tr>
      <w:tr w:rsidR="000A405A" w14:paraId="75DC4772" w14:textId="77777777" w:rsidTr="00FE7720">
        <w:tc>
          <w:tcPr>
            <w:tcW w:w="4700" w:type="dxa"/>
          </w:tcPr>
          <w:p w14:paraId="56150C71" w14:textId="77777777" w:rsidR="000A405A" w:rsidRDefault="000A405A" w:rsidP="00FE7720">
            <w:r>
              <w:t>Chad</w:t>
            </w:r>
          </w:p>
        </w:tc>
        <w:tc>
          <w:tcPr>
            <w:tcW w:w="4700" w:type="dxa"/>
          </w:tcPr>
          <w:p w14:paraId="008B2A24" w14:textId="77777777" w:rsidR="000A405A" w:rsidRDefault="000A405A" w:rsidP="00FE7720">
            <w:r>
              <w:t>Tchad</w:t>
            </w:r>
          </w:p>
        </w:tc>
      </w:tr>
      <w:tr w:rsidR="000A405A" w14:paraId="4DFD989F" w14:textId="77777777" w:rsidTr="00FE7720">
        <w:tc>
          <w:tcPr>
            <w:tcW w:w="4700" w:type="dxa"/>
          </w:tcPr>
          <w:p w14:paraId="1EADCC3D" w14:textId="77777777" w:rsidR="000A405A" w:rsidRDefault="000A405A" w:rsidP="00FE7720">
            <w:r>
              <w:t>Sudan</w:t>
            </w:r>
          </w:p>
        </w:tc>
        <w:tc>
          <w:tcPr>
            <w:tcW w:w="4700" w:type="dxa"/>
          </w:tcPr>
          <w:p w14:paraId="0C810DDD" w14:textId="77777777" w:rsidR="000A405A" w:rsidRDefault="000A405A" w:rsidP="00FE7720">
            <w:r>
              <w:t>Soudan</w:t>
            </w:r>
          </w:p>
        </w:tc>
      </w:tr>
      <w:tr w:rsidR="000A405A" w14:paraId="55683EEB" w14:textId="77777777" w:rsidTr="00FE7720">
        <w:tc>
          <w:tcPr>
            <w:tcW w:w="4700" w:type="dxa"/>
          </w:tcPr>
          <w:p w14:paraId="14D4F497" w14:textId="77777777" w:rsidR="000A405A" w:rsidRDefault="000A405A" w:rsidP="00FE7720">
            <w:r>
              <w:t>Eritrea</w:t>
            </w:r>
          </w:p>
        </w:tc>
        <w:tc>
          <w:tcPr>
            <w:tcW w:w="4700" w:type="dxa"/>
          </w:tcPr>
          <w:p w14:paraId="48B7FCC0" w14:textId="77777777" w:rsidR="000A405A" w:rsidRDefault="000A405A" w:rsidP="00FE7720">
            <w:r>
              <w:t>Érythrée</w:t>
            </w:r>
          </w:p>
        </w:tc>
      </w:tr>
      <w:tr w:rsidR="000A405A" w14:paraId="37A1E1DD" w14:textId="77777777" w:rsidTr="00FE7720">
        <w:tc>
          <w:tcPr>
            <w:tcW w:w="4700" w:type="dxa"/>
          </w:tcPr>
          <w:p w14:paraId="1B42B02A" w14:textId="77777777" w:rsidR="000A405A" w:rsidRDefault="000A405A" w:rsidP="00FE7720">
            <w:r>
              <w:t>Djibouti</w:t>
            </w:r>
          </w:p>
        </w:tc>
        <w:tc>
          <w:tcPr>
            <w:tcW w:w="4700" w:type="dxa"/>
          </w:tcPr>
          <w:p w14:paraId="686CF939" w14:textId="77777777" w:rsidR="000A405A" w:rsidRDefault="000A405A" w:rsidP="00FE7720">
            <w:r>
              <w:t>Djibouti</w:t>
            </w:r>
          </w:p>
        </w:tc>
      </w:tr>
      <w:tr w:rsidR="000A405A" w14:paraId="2AC6A1D8" w14:textId="77777777" w:rsidTr="00FE7720">
        <w:tc>
          <w:tcPr>
            <w:tcW w:w="4700" w:type="dxa"/>
          </w:tcPr>
          <w:p w14:paraId="5862B32D" w14:textId="77777777" w:rsidR="000A405A" w:rsidRDefault="000A405A" w:rsidP="00FE7720">
            <w:r>
              <w:t>Ethiopia</w:t>
            </w:r>
          </w:p>
        </w:tc>
        <w:tc>
          <w:tcPr>
            <w:tcW w:w="4700" w:type="dxa"/>
          </w:tcPr>
          <w:p w14:paraId="5D80A1A8" w14:textId="77777777" w:rsidR="000A405A" w:rsidRDefault="000A405A" w:rsidP="00FE7720">
            <w:r>
              <w:t>Éthiopie</w:t>
            </w:r>
          </w:p>
        </w:tc>
      </w:tr>
      <w:tr w:rsidR="000A405A" w14:paraId="0F1E5811" w14:textId="77777777" w:rsidTr="00FE7720">
        <w:tc>
          <w:tcPr>
            <w:tcW w:w="4700" w:type="dxa"/>
          </w:tcPr>
          <w:p w14:paraId="213B9FF5" w14:textId="77777777" w:rsidR="000A405A" w:rsidRDefault="000A405A" w:rsidP="00FE7720">
            <w:r>
              <w:t>Somalia</w:t>
            </w:r>
          </w:p>
        </w:tc>
        <w:tc>
          <w:tcPr>
            <w:tcW w:w="4700" w:type="dxa"/>
          </w:tcPr>
          <w:p w14:paraId="07742E3C" w14:textId="77777777" w:rsidR="000A405A" w:rsidRDefault="000A405A" w:rsidP="00FE7720">
            <w:r>
              <w:t>Somalie</w:t>
            </w:r>
          </w:p>
        </w:tc>
      </w:tr>
      <w:tr w:rsidR="000A405A" w14:paraId="2BA256CF" w14:textId="77777777" w:rsidTr="00FE7720">
        <w:tc>
          <w:tcPr>
            <w:tcW w:w="4700" w:type="dxa"/>
          </w:tcPr>
          <w:p w14:paraId="1A25345B" w14:textId="77777777" w:rsidR="000A405A" w:rsidRDefault="000A405A" w:rsidP="00FE7720">
            <w:r>
              <w:t>Central African Republic</w:t>
            </w:r>
          </w:p>
        </w:tc>
        <w:tc>
          <w:tcPr>
            <w:tcW w:w="4700" w:type="dxa"/>
          </w:tcPr>
          <w:p w14:paraId="20565908" w14:textId="77777777" w:rsidR="000A405A" w:rsidRDefault="000A405A" w:rsidP="00FE7720">
            <w:r>
              <w:t>République centrafricaine</w:t>
            </w:r>
          </w:p>
        </w:tc>
      </w:tr>
      <w:tr w:rsidR="000A405A" w14:paraId="2F9D9EBA" w14:textId="77777777" w:rsidTr="00FE7720">
        <w:tc>
          <w:tcPr>
            <w:tcW w:w="4700" w:type="dxa"/>
          </w:tcPr>
          <w:p w14:paraId="0DE900F2" w14:textId="77777777" w:rsidR="000A405A" w:rsidRDefault="000A405A" w:rsidP="00FE7720">
            <w:r>
              <w:t>Cameroon</w:t>
            </w:r>
          </w:p>
        </w:tc>
        <w:tc>
          <w:tcPr>
            <w:tcW w:w="4700" w:type="dxa"/>
          </w:tcPr>
          <w:p w14:paraId="3ED5EACD" w14:textId="77777777" w:rsidR="000A405A" w:rsidRDefault="000A405A" w:rsidP="00FE7720">
            <w:r>
              <w:t>Cameroun</w:t>
            </w:r>
          </w:p>
        </w:tc>
      </w:tr>
      <w:tr w:rsidR="000A405A" w14:paraId="287F2D59" w14:textId="77777777" w:rsidTr="00FE7720">
        <w:tc>
          <w:tcPr>
            <w:tcW w:w="4700" w:type="dxa"/>
          </w:tcPr>
          <w:p w14:paraId="4CDF20C2" w14:textId="77777777" w:rsidR="000A405A" w:rsidRDefault="000A405A" w:rsidP="00FE7720">
            <w:r>
              <w:t>Equatorial Guinea</w:t>
            </w:r>
          </w:p>
        </w:tc>
        <w:tc>
          <w:tcPr>
            <w:tcW w:w="4700" w:type="dxa"/>
          </w:tcPr>
          <w:p w14:paraId="26F88E7E" w14:textId="77777777" w:rsidR="000A405A" w:rsidRDefault="000A405A" w:rsidP="00FE7720">
            <w:r>
              <w:t>Guinée équatoriale</w:t>
            </w:r>
          </w:p>
        </w:tc>
      </w:tr>
      <w:tr w:rsidR="000A405A" w14:paraId="7C8BD986" w14:textId="77777777" w:rsidTr="00FE7720">
        <w:tc>
          <w:tcPr>
            <w:tcW w:w="4700" w:type="dxa"/>
          </w:tcPr>
          <w:p w14:paraId="31FB844D" w14:textId="77777777" w:rsidR="000A405A" w:rsidRDefault="000A405A" w:rsidP="00FE7720">
            <w:r>
              <w:t>São Tomé e Principe</w:t>
            </w:r>
          </w:p>
        </w:tc>
        <w:tc>
          <w:tcPr>
            <w:tcW w:w="4700" w:type="dxa"/>
          </w:tcPr>
          <w:p w14:paraId="190F5711" w14:textId="77777777" w:rsidR="000A405A" w:rsidRDefault="000A405A" w:rsidP="00FE7720">
            <w:r w:rsidRPr="0063175C">
              <w:t>Sao Tomé-et-Principe</w:t>
            </w:r>
          </w:p>
        </w:tc>
      </w:tr>
      <w:tr w:rsidR="000A405A" w14:paraId="61EA25B0" w14:textId="77777777" w:rsidTr="00FE7720">
        <w:tc>
          <w:tcPr>
            <w:tcW w:w="4700" w:type="dxa"/>
          </w:tcPr>
          <w:p w14:paraId="1C24EC48" w14:textId="77777777" w:rsidR="000A405A" w:rsidRDefault="000A405A" w:rsidP="00FE7720">
            <w:r>
              <w:t>Gabon</w:t>
            </w:r>
          </w:p>
        </w:tc>
        <w:tc>
          <w:tcPr>
            <w:tcW w:w="4700" w:type="dxa"/>
          </w:tcPr>
          <w:p w14:paraId="4F8950B6" w14:textId="77777777" w:rsidR="000A405A" w:rsidRDefault="000A405A" w:rsidP="00FE7720">
            <w:r>
              <w:t>Gabon</w:t>
            </w:r>
          </w:p>
        </w:tc>
      </w:tr>
      <w:tr w:rsidR="000A405A" w14:paraId="744FA79A" w14:textId="77777777" w:rsidTr="00FE7720">
        <w:tc>
          <w:tcPr>
            <w:tcW w:w="4700" w:type="dxa"/>
          </w:tcPr>
          <w:p w14:paraId="6EB4CD64" w14:textId="77777777" w:rsidR="000A405A" w:rsidRDefault="000A405A" w:rsidP="00FE7720">
            <w:r>
              <w:t>Congo</w:t>
            </w:r>
          </w:p>
        </w:tc>
        <w:tc>
          <w:tcPr>
            <w:tcW w:w="4700" w:type="dxa"/>
          </w:tcPr>
          <w:p w14:paraId="29386A38" w14:textId="77777777" w:rsidR="000A405A" w:rsidRDefault="000A405A" w:rsidP="00FE7720">
            <w:r>
              <w:t>Congo</w:t>
            </w:r>
          </w:p>
        </w:tc>
      </w:tr>
      <w:tr w:rsidR="000A405A" w14:paraId="4ADCB1C0" w14:textId="77777777" w:rsidTr="00FE7720">
        <w:tc>
          <w:tcPr>
            <w:tcW w:w="4700" w:type="dxa"/>
          </w:tcPr>
          <w:p w14:paraId="2EDDC72B" w14:textId="77777777" w:rsidR="000A405A" w:rsidRDefault="000A405A" w:rsidP="00FE7720">
            <w:r>
              <w:t>DPR Congo</w:t>
            </w:r>
          </w:p>
        </w:tc>
        <w:tc>
          <w:tcPr>
            <w:tcW w:w="4700" w:type="dxa"/>
          </w:tcPr>
          <w:p w14:paraId="0D2E78CB" w14:textId="77777777" w:rsidR="000A405A" w:rsidRDefault="000A405A" w:rsidP="00FE7720">
            <w:r>
              <w:t>République démocratique du Congo</w:t>
            </w:r>
          </w:p>
        </w:tc>
      </w:tr>
      <w:tr w:rsidR="000A405A" w14:paraId="7AD978E9" w14:textId="77777777" w:rsidTr="00FE7720">
        <w:tc>
          <w:tcPr>
            <w:tcW w:w="4700" w:type="dxa"/>
          </w:tcPr>
          <w:p w14:paraId="0F9C00D3" w14:textId="77777777" w:rsidR="000A405A" w:rsidRDefault="000A405A" w:rsidP="00FE7720">
            <w:r>
              <w:t>Uganda</w:t>
            </w:r>
          </w:p>
        </w:tc>
        <w:tc>
          <w:tcPr>
            <w:tcW w:w="4700" w:type="dxa"/>
          </w:tcPr>
          <w:p w14:paraId="6ED84B9B" w14:textId="77777777" w:rsidR="000A405A" w:rsidRDefault="000A405A" w:rsidP="00FE7720">
            <w:r>
              <w:t>Ouganda</w:t>
            </w:r>
          </w:p>
        </w:tc>
      </w:tr>
      <w:tr w:rsidR="000A405A" w14:paraId="423ABB4C" w14:textId="77777777" w:rsidTr="00FE7720">
        <w:tc>
          <w:tcPr>
            <w:tcW w:w="4700" w:type="dxa"/>
          </w:tcPr>
          <w:p w14:paraId="04006960" w14:textId="77777777" w:rsidR="000A405A" w:rsidRDefault="000A405A" w:rsidP="00FE7720">
            <w:r>
              <w:t>Kenya</w:t>
            </w:r>
          </w:p>
        </w:tc>
        <w:tc>
          <w:tcPr>
            <w:tcW w:w="4700" w:type="dxa"/>
          </w:tcPr>
          <w:p w14:paraId="1ED73C8D" w14:textId="77777777" w:rsidR="000A405A" w:rsidRDefault="000A405A" w:rsidP="00FE7720">
            <w:r>
              <w:t>Kenya</w:t>
            </w:r>
          </w:p>
        </w:tc>
      </w:tr>
      <w:tr w:rsidR="000A405A" w14:paraId="593A6F14" w14:textId="77777777" w:rsidTr="00FE7720">
        <w:tc>
          <w:tcPr>
            <w:tcW w:w="4700" w:type="dxa"/>
          </w:tcPr>
          <w:p w14:paraId="623036C9" w14:textId="77777777" w:rsidR="000A405A" w:rsidRDefault="000A405A" w:rsidP="00FE7720">
            <w:r>
              <w:t>Rwanda</w:t>
            </w:r>
          </w:p>
        </w:tc>
        <w:tc>
          <w:tcPr>
            <w:tcW w:w="4700" w:type="dxa"/>
          </w:tcPr>
          <w:p w14:paraId="6EB2B79A" w14:textId="77777777" w:rsidR="000A405A" w:rsidRDefault="000A405A" w:rsidP="00FE7720">
            <w:r>
              <w:t>Rwanda</w:t>
            </w:r>
          </w:p>
        </w:tc>
      </w:tr>
      <w:tr w:rsidR="000A405A" w14:paraId="032A0A74" w14:textId="77777777" w:rsidTr="00FE7720">
        <w:tc>
          <w:tcPr>
            <w:tcW w:w="4700" w:type="dxa"/>
          </w:tcPr>
          <w:p w14:paraId="31C42DE7" w14:textId="77777777" w:rsidR="000A405A" w:rsidRDefault="000A405A" w:rsidP="00FE7720">
            <w:r>
              <w:t>Burundi</w:t>
            </w:r>
          </w:p>
        </w:tc>
        <w:tc>
          <w:tcPr>
            <w:tcW w:w="4700" w:type="dxa"/>
          </w:tcPr>
          <w:p w14:paraId="4E21D660" w14:textId="77777777" w:rsidR="000A405A" w:rsidRDefault="000A405A" w:rsidP="00FE7720">
            <w:r>
              <w:t>Burundi</w:t>
            </w:r>
          </w:p>
        </w:tc>
      </w:tr>
      <w:tr w:rsidR="000A405A" w14:paraId="1F4CFAC3" w14:textId="77777777" w:rsidTr="00FE7720">
        <w:tc>
          <w:tcPr>
            <w:tcW w:w="4700" w:type="dxa"/>
          </w:tcPr>
          <w:p w14:paraId="7EDFB4FE" w14:textId="77777777" w:rsidR="000A405A" w:rsidRDefault="000A405A" w:rsidP="00FE7720">
            <w:r>
              <w:t>Tanzania</w:t>
            </w:r>
          </w:p>
        </w:tc>
        <w:tc>
          <w:tcPr>
            <w:tcW w:w="4700" w:type="dxa"/>
          </w:tcPr>
          <w:p w14:paraId="672F5E99" w14:textId="77777777" w:rsidR="000A405A" w:rsidRDefault="000A405A" w:rsidP="00FE7720">
            <w:r>
              <w:t>Tanzanie</w:t>
            </w:r>
          </w:p>
        </w:tc>
      </w:tr>
      <w:tr w:rsidR="000A405A" w14:paraId="173E02CE" w14:textId="77777777" w:rsidTr="00FE7720">
        <w:tc>
          <w:tcPr>
            <w:tcW w:w="4700" w:type="dxa"/>
          </w:tcPr>
          <w:p w14:paraId="673CC2E2" w14:textId="77777777" w:rsidR="000A405A" w:rsidRDefault="000A405A" w:rsidP="00FE7720">
            <w:r>
              <w:t>Seychelles</w:t>
            </w:r>
          </w:p>
        </w:tc>
        <w:tc>
          <w:tcPr>
            <w:tcW w:w="4700" w:type="dxa"/>
          </w:tcPr>
          <w:p w14:paraId="210D5336" w14:textId="77777777" w:rsidR="000A405A" w:rsidRDefault="000A405A" w:rsidP="00FE7720">
            <w:r>
              <w:t>Seychelles</w:t>
            </w:r>
          </w:p>
        </w:tc>
      </w:tr>
      <w:tr w:rsidR="000A405A" w14:paraId="38C79349" w14:textId="77777777" w:rsidTr="00FE7720">
        <w:tc>
          <w:tcPr>
            <w:tcW w:w="4700" w:type="dxa"/>
          </w:tcPr>
          <w:p w14:paraId="40FE578D" w14:textId="77777777" w:rsidR="000A405A" w:rsidRDefault="000A405A" w:rsidP="00FE7720">
            <w:r>
              <w:t>Comoros</w:t>
            </w:r>
          </w:p>
        </w:tc>
        <w:tc>
          <w:tcPr>
            <w:tcW w:w="4700" w:type="dxa"/>
          </w:tcPr>
          <w:p w14:paraId="78719755" w14:textId="77777777" w:rsidR="000A405A" w:rsidRDefault="000A405A" w:rsidP="00FE7720">
            <w:r>
              <w:t>Comores</w:t>
            </w:r>
          </w:p>
        </w:tc>
      </w:tr>
      <w:tr w:rsidR="000A405A" w14:paraId="5164F8EC" w14:textId="77777777" w:rsidTr="00FE7720">
        <w:tc>
          <w:tcPr>
            <w:tcW w:w="4700" w:type="dxa"/>
          </w:tcPr>
          <w:p w14:paraId="5B6A37A7" w14:textId="77777777" w:rsidR="000A405A" w:rsidRDefault="000A405A" w:rsidP="00FE7720">
            <w:r>
              <w:t>Madagascar</w:t>
            </w:r>
          </w:p>
        </w:tc>
        <w:tc>
          <w:tcPr>
            <w:tcW w:w="4700" w:type="dxa"/>
          </w:tcPr>
          <w:p w14:paraId="14E5DD3C" w14:textId="77777777" w:rsidR="000A405A" w:rsidRDefault="000A405A" w:rsidP="00FE7720">
            <w:r>
              <w:t>Madagascar</w:t>
            </w:r>
          </w:p>
        </w:tc>
      </w:tr>
      <w:tr w:rsidR="000A405A" w14:paraId="25012B52" w14:textId="77777777" w:rsidTr="00FE7720">
        <w:tc>
          <w:tcPr>
            <w:tcW w:w="4700" w:type="dxa"/>
          </w:tcPr>
          <w:p w14:paraId="29AE636E" w14:textId="77777777" w:rsidR="000A405A" w:rsidRDefault="000A405A" w:rsidP="00FE7720">
            <w:r>
              <w:t>Mauritius</w:t>
            </w:r>
          </w:p>
        </w:tc>
        <w:tc>
          <w:tcPr>
            <w:tcW w:w="4700" w:type="dxa"/>
          </w:tcPr>
          <w:p w14:paraId="222949CE" w14:textId="77777777" w:rsidR="000A405A" w:rsidRDefault="000A405A" w:rsidP="00FE7720">
            <w:r>
              <w:t>Maurice</w:t>
            </w:r>
          </w:p>
        </w:tc>
      </w:tr>
      <w:tr w:rsidR="000A405A" w14:paraId="50F0D64D" w14:textId="77777777" w:rsidTr="00FE7720">
        <w:tc>
          <w:tcPr>
            <w:tcW w:w="4700" w:type="dxa"/>
          </w:tcPr>
          <w:p w14:paraId="38E7A735" w14:textId="77777777" w:rsidR="000A405A" w:rsidRDefault="000A405A" w:rsidP="00FE7720">
            <w:r>
              <w:t>Angola</w:t>
            </w:r>
          </w:p>
        </w:tc>
        <w:tc>
          <w:tcPr>
            <w:tcW w:w="4700" w:type="dxa"/>
          </w:tcPr>
          <w:p w14:paraId="2A065B7F" w14:textId="77777777" w:rsidR="000A405A" w:rsidRDefault="000A405A" w:rsidP="00FE7720">
            <w:r>
              <w:t>Angola</w:t>
            </w:r>
          </w:p>
        </w:tc>
      </w:tr>
      <w:tr w:rsidR="000A405A" w14:paraId="6713B84C" w14:textId="77777777" w:rsidTr="00FE7720">
        <w:tc>
          <w:tcPr>
            <w:tcW w:w="4700" w:type="dxa"/>
          </w:tcPr>
          <w:p w14:paraId="425A2688" w14:textId="77777777" w:rsidR="000A405A" w:rsidRDefault="000A405A" w:rsidP="00FE7720">
            <w:r>
              <w:t>Zambia</w:t>
            </w:r>
          </w:p>
        </w:tc>
        <w:tc>
          <w:tcPr>
            <w:tcW w:w="4700" w:type="dxa"/>
          </w:tcPr>
          <w:p w14:paraId="17851217" w14:textId="77777777" w:rsidR="000A405A" w:rsidRDefault="000A405A" w:rsidP="00FE7720">
            <w:r>
              <w:t>Zambie</w:t>
            </w:r>
          </w:p>
        </w:tc>
      </w:tr>
      <w:tr w:rsidR="000A405A" w14:paraId="182C79D3" w14:textId="77777777" w:rsidTr="00FE7720">
        <w:tc>
          <w:tcPr>
            <w:tcW w:w="4700" w:type="dxa"/>
          </w:tcPr>
          <w:p w14:paraId="7A92216F" w14:textId="77777777" w:rsidR="000A405A" w:rsidRDefault="000A405A" w:rsidP="00FE7720">
            <w:r>
              <w:t>Malawi</w:t>
            </w:r>
          </w:p>
        </w:tc>
        <w:tc>
          <w:tcPr>
            <w:tcW w:w="4700" w:type="dxa"/>
          </w:tcPr>
          <w:p w14:paraId="531999C2" w14:textId="77777777" w:rsidR="000A405A" w:rsidRDefault="000A405A" w:rsidP="00FE7720">
            <w:r>
              <w:t>Malawi</w:t>
            </w:r>
          </w:p>
        </w:tc>
      </w:tr>
      <w:tr w:rsidR="000A405A" w14:paraId="2C06B5FB" w14:textId="77777777" w:rsidTr="00FE7720">
        <w:tc>
          <w:tcPr>
            <w:tcW w:w="4700" w:type="dxa"/>
          </w:tcPr>
          <w:p w14:paraId="7D4A5F07" w14:textId="77777777" w:rsidR="000A405A" w:rsidRDefault="000A405A" w:rsidP="00FE7720">
            <w:r>
              <w:t>Zimbabwe</w:t>
            </w:r>
          </w:p>
        </w:tc>
        <w:tc>
          <w:tcPr>
            <w:tcW w:w="4700" w:type="dxa"/>
          </w:tcPr>
          <w:p w14:paraId="292C8568" w14:textId="77777777" w:rsidR="000A405A" w:rsidRDefault="000A405A" w:rsidP="00FE7720">
            <w:r>
              <w:t>Zimbabwe</w:t>
            </w:r>
          </w:p>
        </w:tc>
      </w:tr>
      <w:tr w:rsidR="000A405A" w14:paraId="5B83B9E9" w14:textId="77777777" w:rsidTr="00FE7720">
        <w:tc>
          <w:tcPr>
            <w:tcW w:w="4700" w:type="dxa"/>
          </w:tcPr>
          <w:p w14:paraId="188037CD" w14:textId="77777777" w:rsidR="000A405A" w:rsidRDefault="000A405A" w:rsidP="00FE7720">
            <w:r>
              <w:t>Mozambique</w:t>
            </w:r>
          </w:p>
        </w:tc>
        <w:tc>
          <w:tcPr>
            <w:tcW w:w="4700" w:type="dxa"/>
          </w:tcPr>
          <w:p w14:paraId="09E9703E" w14:textId="77777777" w:rsidR="000A405A" w:rsidRDefault="000A405A" w:rsidP="00FE7720">
            <w:r>
              <w:t>Mozambique</w:t>
            </w:r>
          </w:p>
        </w:tc>
      </w:tr>
      <w:tr w:rsidR="000A405A" w14:paraId="761571D6" w14:textId="77777777" w:rsidTr="00FE7720">
        <w:tc>
          <w:tcPr>
            <w:tcW w:w="4700" w:type="dxa"/>
          </w:tcPr>
          <w:p w14:paraId="6780131B" w14:textId="77777777" w:rsidR="000A405A" w:rsidRDefault="000A405A" w:rsidP="00FE7720">
            <w:r>
              <w:t>Namibia</w:t>
            </w:r>
          </w:p>
        </w:tc>
        <w:tc>
          <w:tcPr>
            <w:tcW w:w="4700" w:type="dxa"/>
          </w:tcPr>
          <w:p w14:paraId="3769EF7D" w14:textId="77777777" w:rsidR="000A405A" w:rsidRDefault="000A405A" w:rsidP="00FE7720">
            <w:r>
              <w:t>Namibie</w:t>
            </w:r>
          </w:p>
        </w:tc>
      </w:tr>
      <w:tr w:rsidR="000A405A" w14:paraId="70F81E8B" w14:textId="77777777" w:rsidTr="00FE7720">
        <w:tc>
          <w:tcPr>
            <w:tcW w:w="4700" w:type="dxa"/>
          </w:tcPr>
          <w:p w14:paraId="2FBD205F" w14:textId="77777777" w:rsidR="000A405A" w:rsidRDefault="000A405A" w:rsidP="00FE7720">
            <w:r>
              <w:t>Botswana</w:t>
            </w:r>
          </w:p>
        </w:tc>
        <w:tc>
          <w:tcPr>
            <w:tcW w:w="4700" w:type="dxa"/>
          </w:tcPr>
          <w:p w14:paraId="058F9948" w14:textId="77777777" w:rsidR="000A405A" w:rsidRDefault="000A405A" w:rsidP="00FE7720">
            <w:r>
              <w:t>Botswana</w:t>
            </w:r>
          </w:p>
        </w:tc>
      </w:tr>
      <w:tr w:rsidR="000A405A" w14:paraId="5982D8F3" w14:textId="77777777" w:rsidTr="00FE7720">
        <w:tc>
          <w:tcPr>
            <w:tcW w:w="4700" w:type="dxa"/>
          </w:tcPr>
          <w:p w14:paraId="79B8ADF5" w14:textId="77777777" w:rsidR="000A405A" w:rsidRDefault="000A405A" w:rsidP="00FE7720">
            <w:r>
              <w:t>Swaziland</w:t>
            </w:r>
          </w:p>
        </w:tc>
        <w:tc>
          <w:tcPr>
            <w:tcW w:w="4700" w:type="dxa"/>
          </w:tcPr>
          <w:p w14:paraId="3CF68CC3" w14:textId="77777777" w:rsidR="000A405A" w:rsidRDefault="000A405A" w:rsidP="00FE7720">
            <w:r>
              <w:t>Swaziland</w:t>
            </w:r>
          </w:p>
        </w:tc>
      </w:tr>
      <w:tr w:rsidR="000A405A" w14:paraId="052AFA33" w14:textId="77777777" w:rsidTr="00FE7720">
        <w:tc>
          <w:tcPr>
            <w:tcW w:w="4700" w:type="dxa"/>
          </w:tcPr>
          <w:p w14:paraId="0BC9C064" w14:textId="77777777" w:rsidR="000A405A" w:rsidRDefault="000A405A" w:rsidP="00FE7720">
            <w:r>
              <w:t>Lesotho</w:t>
            </w:r>
          </w:p>
        </w:tc>
        <w:tc>
          <w:tcPr>
            <w:tcW w:w="4700" w:type="dxa"/>
          </w:tcPr>
          <w:p w14:paraId="55E67533" w14:textId="77777777" w:rsidR="000A405A" w:rsidRDefault="000A405A" w:rsidP="00FE7720">
            <w:r>
              <w:t>Lesotho</w:t>
            </w:r>
          </w:p>
        </w:tc>
      </w:tr>
      <w:tr w:rsidR="000A405A" w14:paraId="066E0A73" w14:textId="77777777" w:rsidTr="00FE7720">
        <w:tc>
          <w:tcPr>
            <w:tcW w:w="4700" w:type="dxa"/>
          </w:tcPr>
          <w:p w14:paraId="5CCD33BE" w14:textId="77777777" w:rsidR="000A405A" w:rsidRDefault="000A405A" w:rsidP="00FE7720">
            <w:r>
              <w:t>South Africa</w:t>
            </w:r>
          </w:p>
        </w:tc>
        <w:tc>
          <w:tcPr>
            <w:tcW w:w="4700" w:type="dxa"/>
          </w:tcPr>
          <w:p w14:paraId="4746E939" w14:textId="77777777" w:rsidR="000A405A" w:rsidRDefault="000A405A" w:rsidP="00FE7720">
            <w:r>
              <w:t>Afrique du Sud</w:t>
            </w:r>
          </w:p>
        </w:tc>
      </w:tr>
      <w:tr w:rsidR="000A405A" w14:paraId="03C08DC6" w14:textId="77777777" w:rsidTr="00FE7720">
        <w:tc>
          <w:tcPr>
            <w:tcW w:w="4700" w:type="dxa"/>
          </w:tcPr>
          <w:p w14:paraId="46938FFB" w14:textId="77777777" w:rsidR="000A405A" w:rsidRPr="009024E4" w:rsidRDefault="000A405A" w:rsidP="00FE7720">
            <w:pPr>
              <w:rPr>
                <w:lang w:val="en-US"/>
              </w:rPr>
            </w:pPr>
            <w:r w:rsidRPr="009024E4">
              <w:rPr>
                <w:lang w:val="en-US"/>
              </w:rPr>
              <w:t>Exports of fish products, ratio of total exports, 2004 (%)</w:t>
            </w:r>
          </w:p>
        </w:tc>
        <w:tc>
          <w:tcPr>
            <w:tcW w:w="4700" w:type="dxa"/>
          </w:tcPr>
          <w:p w14:paraId="26075E7C" w14:textId="77777777" w:rsidR="000A405A" w:rsidRDefault="000A405A" w:rsidP="00FE7720">
            <w:r>
              <w:t>Exportations des produits de la pêche par rapport aux exportations totales en 2004 (en %)</w:t>
            </w:r>
          </w:p>
        </w:tc>
      </w:tr>
      <w:tr w:rsidR="000A405A" w14:paraId="7F08B8C4" w14:textId="77777777" w:rsidTr="00FE7720">
        <w:tc>
          <w:tcPr>
            <w:tcW w:w="4700" w:type="dxa"/>
          </w:tcPr>
          <w:p w14:paraId="0D0B866D" w14:textId="77777777" w:rsidR="000A405A" w:rsidRDefault="000A405A" w:rsidP="00FE7720">
            <w:r>
              <w:t>0-1%</w:t>
            </w:r>
          </w:p>
        </w:tc>
        <w:tc>
          <w:tcPr>
            <w:tcW w:w="4700" w:type="dxa"/>
          </w:tcPr>
          <w:p w14:paraId="0E30BE7F" w14:textId="77777777" w:rsidR="000A405A" w:rsidRDefault="000A405A" w:rsidP="00FE7720">
            <w:r>
              <w:t>0-1 %</w:t>
            </w:r>
          </w:p>
        </w:tc>
      </w:tr>
      <w:tr w:rsidR="000A405A" w14:paraId="13D5B3BE" w14:textId="77777777" w:rsidTr="00FE7720">
        <w:tc>
          <w:tcPr>
            <w:tcW w:w="4700" w:type="dxa"/>
          </w:tcPr>
          <w:p w14:paraId="0CA544F9" w14:textId="77777777" w:rsidR="000A405A" w:rsidRDefault="000A405A" w:rsidP="00FE7720">
            <w:r>
              <w:t>1-5%</w:t>
            </w:r>
          </w:p>
        </w:tc>
        <w:tc>
          <w:tcPr>
            <w:tcW w:w="4700" w:type="dxa"/>
          </w:tcPr>
          <w:p w14:paraId="3B53AB0C" w14:textId="77777777" w:rsidR="000A405A" w:rsidRDefault="000A405A" w:rsidP="00FE7720">
            <w:r>
              <w:t>1-5 %</w:t>
            </w:r>
          </w:p>
        </w:tc>
      </w:tr>
      <w:tr w:rsidR="000A405A" w14:paraId="27FDEE5A" w14:textId="77777777" w:rsidTr="00FE7720">
        <w:tc>
          <w:tcPr>
            <w:tcW w:w="4700" w:type="dxa"/>
          </w:tcPr>
          <w:p w14:paraId="085D4556" w14:textId="77777777" w:rsidR="000A405A" w:rsidRDefault="000A405A" w:rsidP="00FE7720">
            <w:r>
              <w:t>5-10%</w:t>
            </w:r>
          </w:p>
        </w:tc>
        <w:tc>
          <w:tcPr>
            <w:tcW w:w="4700" w:type="dxa"/>
          </w:tcPr>
          <w:p w14:paraId="7D39A864" w14:textId="77777777" w:rsidR="000A405A" w:rsidRDefault="000A405A" w:rsidP="00FE7720">
            <w:r>
              <w:t>5-10 %</w:t>
            </w:r>
          </w:p>
        </w:tc>
      </w:tr>
      <w:tr w:rsidR="000A405A" w14:paraId="4BCF4021" w14:textId="77777777" w:rsidTr="00FE7720">
        <w:tc>
          <w:tcPr>
            <w:tcW w:w="4700" w:type="dxa"/>
          </w:tcPr>
          <w:p w14:paraId="53ADCD6F" w14:textId="77777777" w:rsidR="000A405A" w:rsidRDefault="000A405A" w:rsidP="00FE7720">
            <w:r>
              <w:t>10-31%</w:t>
            </w:r>
          </w:p>
        </w:tc>
        <w:tc>
          <w:tcPr>
            <w:tcW w:w="4700" w:type="dxa"/>
          </w:tcPr>
          <w:p w14:paraId="4DAEF3E4" w14:textId="77777777" w:rsidR="000A405A" w:rsidRDefault="000A405A" w:rsidP="00FE7720">
            <w:r>
              <w:t>10-31 %</w:t>
            </w:r>
          </w:p>
        </w:tc>
      </w:tr>
      <w:tr w:rsidR="000A405A" w14:paraId="2A600EB7" w14:textId="77777777" w:rsidTr="00FE7720">
        <w:tc>
          <w:tcPr>
            <w:tcW w:w="4700" w:type="dxa"/>
          </w:tcPr>
          <w:p w14:paraId="68DC04B5" w14:textId="77777777" w:rsidR="000A405A" w:rsidRDefault="000A405A" w:rsidP="00FE7720">
            <w:r>
              <w:t>No data</w:t>
            </w:r>
          </w:p>
        </w:tc>
        <w:tc>
          <w:tcPr>
            <w:tcW w:w="4700" w:type="dxa"/>
          </w:tcPr>
          <w:p w14:paraId="5BAD81F9" w14:textId="77777777" w:rsidR="000A405A" w:rsidRDefault="000A405A" w:rsidP="00FE7720">
            <w:r>
              <w:t>Absence de données</w:t>
            </w:r>
          </w:p>
        </w:tc>
      </w:tr>
      <w:tr w:rsidR="000A405A" w14:paraId="09E7C429" w14:textId="77777777" w:rsidTr="00FE7720">
        <w:tc>
          <w:tcPr>
            <w:tcW w:w="4700" w:type="dxa"/>
          </w:tcPr>
          <w:p w14:paraId="4221537A" w14:textId="77777777" w:rsidR="000A405A" w:rsidRPr="009024E4" w:rsidRDefault="000A405A" w:rsidP="00FE7720">
            <w:pPr>
              <w:rPr>
                <w:lang w:val="en-US"/>
              </w:rPr>
            </w:pPr>
            <w:r w:rsidRPr="009024E4">
              <w:rPr>
                <w:lang w:val="en-US"/>
              </w:rPr>
              <w:t>Total exports of fish products, 2004</w:t>
            </w:r>
          </w:p>
        </w:tc>
        <w:tc>
          <w:tcPr>
            <w:tcW w:w="4700" w:type="dxa"/>
          </w:tcPr>
          <w:p w14:paraId="138C56B9" w14:textId="77777777" w:rsidR="000A405A" w:rsidRDefault="000A405A" w:rsidP="00FE7720">
            <w:r>
              <w:t>Total des exportations de produits de la pêche en 2004</w:t>
            </w:r>
          </w:p>
        </w:tc>
      </w:tr>
      <w:tr w:rsidR="000A405A" w14:paraId="48A3CDF5" w14:textId="77777777" w:rsidTr="00FE7720">
        <w:tc>
          <w:tcPr>
            <w:tcW w:w="4700" w:type="dxa"/>
          </w:tcPr>
          <w:p w14:paraId="1B5D2147" w14:textId="77777777" w:rsidR="000A405A" w:rsidRPr="009024E4" w:rsidRDefault="000A405A" w:rsidP="00FE7720">
            <w:pPr>
              <w:rPr>
                <w:lang w:val="en-US"/>
              </w:rPr>
            </w:pPr>
            <w:r w:rsidRPr="009024E4">
              <w:rPr>
                <w:lang w:val="en-US"/>
              </w:rPr>
              <w:t>Each square represents USD 50 million</w:t>
            </w:r>
          </w:p>
        </w:tc>
        <w:tc>
          <w:tcPr>
            <w:tcW w:w="4700" w:type="dxa"/>
          </w:tcPr>
          <w:p w14:paraId="5ED2661A" w14:textId="77777777" w:rsidR="000A405A" w:rsidRDefault="000A405A" w:rsidP="00FE7720">
            <w:r>
              <w:t>Chaque carré représente 50 millions de dollars US</w:t>
            </w:r>
          </w:p>
        </w:tc>
      </w:tr>
    </w:tbl>
    <w:p w14:paraId="4F211A07" w14:textId="77777777" w:rsidR="000A405A" w:rsidRDefault="000A405A" w:rsidP="000A405A"/>
    <w:p w14:paraId="43F05935" w14:textId="77777777" w:rsidR="000A405A" w:rsidRDefault="000A405A" w:rsidP="000A405A">
      <w:pPr>
        <w:pStyle w:val="IIEDfigurecaption"/>
      </w:pPr>
      <w:r>
        <w:t>PNUE, 2006</w:t>
      </w:r>
    </w:p>
    <w:p w14:paraId="769B17D9" w14:textId="77777777" w:rsidR="000A405A" w:rsidRDefault="000A405A" w:rsidP="000A405A">
      <w:pPr>
        <w:pStyle w:val="IIEDbulletedlist"/>
      </w:pPr>
      <w:r>
        <w:t>L’accès et la distribution des ressources naturelles – marqués par des pénuries dans certains cas, et par l’abondance dans d’autres – sont également un facteur majeur de conflit tant à l’intérieur des pays africains qu’entre ces pays. Une gestion améliorée et plus équitable des ressources naturelles peut donc être une composante majeure pour la paix et la sécurité.</w:t>
      </w:r>
    </w:p>
    <w:p w14:paraId="36EED89E" w14:textId="77777777" w:rsidR="000A405A" w:rsidRPr="0023749F" w:rsidRDefault="000A405A" w:rsidP="000A405A">
      <w:pPr>
        <w:pStyle w:val="IIEDbulletedlist"/>
      </w:pPr>
      <w:r>
        <w:t>Du fait des changements climatiques, ces problèmes sont de plus en plus urgents à régler. En effet, les changements climatiques affecteront la sécurité alimentaire, la productivité agricole, la disponibilité de l’eau et de l’énergie, les résultats en matière de santé et la vulnérabilité aux catastrophes naturelles liées au climat. Ainsi, la carte de vulnérabilité à la désertification en Afrique indique que 46 % de la région est exposée à un risque de désertification, et que 55 % de ce territoire est exposé à un risque élevé ou très élevé (PNUE, 2002).</w:t>
      </w:r>
    </w:p>
    <w:p w14:paraId="03F8F7C0" w14:textId="77777777" w:rsidR="000A405A" w:rsidRPr="00773C79" w:rsidRDefault="000A405A" w:rsidP="000A405A">
      <w:pPr>
        <w:rPr>
          <w:color w:val="A8B400"/>
          <w:sz w:val="28"/>
          <w:szCs w:val="40"/>
        </w:rPr>
      </w:pPr>
      <w:r>
        <w:br w:type="page"/>
      </w:r>
    </w:p>
    <w:p w14:paraId="014525C5" w14:textId="77777777" w:rsidR="000A405A" w:rsidRPr="0005002C" w:rsidRDefault="000A405A" w:rsidP="0099513C">
      <w:pPr>
        <w:pStyle w:val="IIEDsubheading2"/>
        <w:outlineLvl w:val="1"/>
      </w:pPr>
      <w:bookmarkStart w:id="186" w:name="_Toc452133185"/>
      <w:bookmarkStart w:id="187" w:name="_Toc480286801"/>
      <w:r>
        <w:t>Carte de vulnérabilité à la désertification en Afrique</w:t>
      </w:r>
      <w:bookmarkEnd w:id="186"/>
      <w:bookmarkEnd w:id="187"/>
      <w:r>
        <w:t xml:space="preserve"> </w:t>
      </w:r>
    </w:p>
    <w:p w14:paraId="54C69FB3" w14:textId="77777777" w:rsidR="000A405A" w:rsidRDefault="000A405A" w:rsidP="000A405A">
      <w:r>
        <w:rPr>
          <w:noProof/>
          <w:color w:val="0000FF"/>
          <w:lang w:val="en-GB" w:eastAsia="en-GB" w:bidi="ar-SA"/>
        </w:rPr>
        <w:drawing>
          <wp:inline distT="0" distB="0" distL="0" distR="0" wp14:anchorId="6F9BB44E" wp14:editId="4360F4D8">
            <wp:extent cx="4743450" cy="4800600"/>
            <wp:effectExtent l="0" t="0" r="0" b="0"/>
            <wp:docPr id="41" name="Picture 49" descr="http://www.grida.no/geo/geo3/english/images/fig71s.gif">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grida.no/geo/geo3/english/images/fig71s.gif"/>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743450" cy="480060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4700"/>
        <w:gridCol w:w="4700"/>
      </w:tblGrid>
      <w:tr w:rsidR="000A405A" w14:paraId="188CB60D" w14:textId="77777777" w:rsidTr="00FE7720">
        <w:tc>
          <w:tcPr>
            <w:tcW w:w="4700" w:type="dxa"/>
          </w:tcPr>
          <w:p w14:paraId="62E98B84" w14:textId="77777777" w:rsidR="000A405A" w:rsidRDefault="000A405A" w:rsidP="00FE7720">
            <w:r>
              <w:t>low</w:t>
            </w:r>
          </w:p>
        </w:tc>
        <w:tc>
          <w:tcPr>
            <w:tcW w:w="4700" w:type="dxa"/>
          </w:tcPr>
          <w:p w14:paraId="349A2510" w14:textId="77777777" w:rsidR="000A405A" w:rsidRDefault="000A405A" w:rsidP="00FE7720">
            <w:r>
              <w:t>faible</w:t>
            </w:r>
          </w:p>
        </w:tc>
      </w:tr>
      <w:tr w:rsidR="000A405A" w14:paraId="160AB577" w14:textId="77777777" w:rsidTr="00FE7720">
        <w:tc>
          <w:tcPr>
            <w:tcW w:w="4700" w:type="dxa"/>
          </w:tcPr>
          <w:p w14:paraId="6930BF07" w14:textId="77777777" w:rsidR="000A405A" w:rsidRDefault="000A405A" w:rsidP="00FE7720">
            <w:r>
              <w:t>moderate</w:t>
            </w:r>
          </w:p>
        </w:tc>
        <w:tc>
          <w:tcPr>
            <w:tcW w:w="4700" w:type="dxa"/>
          </w:tcPr>
          <w:p w14:paraId="0E1D5320" w14:textId="77777777" w:rsidR="000A405A" w:rsidRDefault="000A405A" w:rsidP="00FE7720">
            <w:r>
              <w:t>modérée</w:t>
            </w:r>
          </w:p>
        </w:tc>
      </w:tr>
      <w:tr w:rsidR="000A405A" w14:paraId="59B103AC" w14:textId="77777777" w:rsidTr="00FE7720">
        <w:tc>
          <w:tcPr>
            <w:tcW w:w="4700" w:type="dxa"/>
          </w:tcPr>
          <w:p w14:paraId="33E04A9B" w14:textId="77777777" w:rsidR="000A405A" w:rsidRDefault="000A405A" w:rsidP="00FE7720">
            <w:r>
              <w:t>high</w:t>
            </w:r>
          </w:p>
        </w:tc>
        <w:tc>
          <w:tcPr>
            <w:tcW w:w="4700" w:type="dxa"/>
          </w:tcPr>
          <w:p w14:paraId="3E9AF4E0" w14:textId="77777777" w:rsidR="000A405A" w:rsidRDefault="000A405A" w:rsidP="00FE7720">
            <w:r>
              <w:t>élevée</w:t>
            </w:r>
          </w:p>
        </w:tc>
      </w:tr>
      <w:tr w:rsidR="000A405A" w14:paraId="0CF24087" w14:textId="77777777" w:rsidTr="00FE7720">
        <w:tc>
          <w:tcPr>
            <w:tcW w:w="4700" w:type="dxa"/>
          </w:tcPr>
          <w:p w14:paraId="76E6D691" w14:textId="77777777" w:rsidR="000A405A" w:rsidRDefault="000A405A" w:rsidP="00FE7720">
            <w:r>
              <w:t>very high</w:t>
            </w:r>
          </w:p>
        </w:tc>
        <w:tc>
          <w:tcPr>
            <w:tcW w:w="4700" w:type="dxa"/>
          </w:tcPr>
          <w:p w14:paraId="10C266E6" w14:textId="77777777" w:rsidR="000A405A" w:rsidRDefault="000A405A" w:rsidP="00FE7720">
            <w:r>
              <w:t>très élevée</w:t>
            </w:r>
          </w:p>
        </w:tc>
      </w:tr>
      <w:tr w:rsidR="000A405A" w14:paraId="7EDDED08" w14:textId="77777777" w:rsidTr="00FE7720">
        <w:tc>
          <w:tcPr>
            <w:tcW w:w="4700" w:type="dxa"/>
          </w:tcPr>
          <w:p w14:paraId="44A22CA5" w14:textId="77777777" w:rsidR="000A405A" w:rsidRDefault="000A405A" w:rsidP="00FE7720">
            <w:r>
              <w:t>dry</w:t>
            </w:r>
          </w:p>
        </w:tc>
        <w:tc>
          <w:tcPr>
            <w:tcW w:w="4700" w:type="dxa"/>
          </w:tcPr>
          <w:p w14:paraId="1C979939" w14:textId="77777777" w:rsidR="000A405A" w:rsidRDefault="000A405A" w:rsidP="00FE7720">
            <w:r>
              <w:t>zone sèche</w:t>
            </w:r>
          </w:p>
        </w:tc>
      </w:tr>
      <w:tr w:rsidR="000A405A" w14:paraId="53170958" w14:textId="77777777" w:rsidTr="00FE7720">
        <w:tc>
          <w:tcPr>
            <w:tcW w:w="4700" w:type="dxa"/>
          </w:tcPr>
          <w:p w14:paraId="22DB3721" w14:textId="77777777" w:rsidR="000A405A" w:rsidRDefault="000A405A" w:rsidP="00FE7720">
            <w:r>
              <w:t>cold</w:t>
            </w:r>
          </w:p>
        </w:tc>
        <w:tc>
          <w:tcPr>
            <w:tcW w:w="4700" w:type="dxa"/>
          </w:tcPr>
          <w:p w14:paraId="4EDEC421" w14:textId="77777777" w:rsidR="000A405A" w:rsidRDefault="000A405A" w:rsidP="00FE7720">
            <w:r>
              <w:t>zone froide</w:t>
            </w:r>
          </w:p>
        </w:tc>
      </w:tr>
      <w:tr w:rsidR="000A405A" w14:paraId="5C15A47E" w14:textId="77777777" w:rsidTr="00FE7720">
        <w:tc>
          <w:tcPr>
            <w:tcW w:w="4700" w:type="dxa"/>
          </w:tcPr>
          <w:p w14:paraId="35CE4944" w14:textId="77777777" w:rsidR="000A405A" w:rsidRDefault="000A405A" w:rsidP="00FE7720">
            <w:r>
              <w:t>humid/not vulnerable</w:t>
            </w:r>
          </w:p>
        </w:tc>
        <w:tc>
          <w:tcPr>
            <w:tcW w:w="4700" w:type="dxa"/>
          </w:tcPr>
          <w:p w14:paraId="45DD7671" w14:textId="77777777" w:rsidR="000A405A" w:rsidRDefault="000A405A" w:rsidP="00FE7720">
            <w:r>
              <w:t>zone humide/non vulnérable</w:t>
            </w:r>
          </w:p>
        </w:tc>
      </w:tr>
      <w:tr w:rsidR="000A405A" w14:paraId="615D9790" w14:textId="77777777" w:rsidTr="00FE7720">
        <w:tc>
          <w:tcPr>
            <w:tcW w:w="4700" w:type="dxa"/>
          </w:tcPr>
          <w:p w14:paraId="45544EA3" w14:textId="77777777" w:rsidR="000A405A" w:rsidRDefault="000A405A" w:rsidP="00FE7720">
            <w:r>
              <w:t>ice/glacier</w:t>
            </w:r>
          </w:p>
        </w:tc>
        <w:tc>
          <w:tcPr>
            <w:tcW w:w="4700" w:type="dxa"/>
          </w:tcPr>
          <w:p w14:paraId="4E59AD63" w14:textId="77777777" w:rsidR="000A405A" w:rsidRDefault="000A405A" w:rsidP="00FE7720">
            <w:r>
              <w:t>glace/glacier</w:t>
            </w:r>
          </w:p>
        </w:tc>
      </w:tr>
    </w:tbl>
    <w:p w14:paraId="5E8C5F07" w14:textId="77777777" w:rsidR="000A405A" w:rsidRDefault="000A405A" w:rsidP="000A405A"/>
    <w:p w14:paraId="4A268914" w14:textId="77777777" w:rsidR="000A405A" w:rsidRDefault="000A405A" w:rsidP="000A405A">
      <w:pPr>
        <w:pStyle w:val="IIEDfigurecaption"/>
      </w:pPr>
      <w:r>
        <w:t>PNUE, 2002</w:t>
      </w:r>
    </w:p>
    <w:p w14:paraId="43658F92" w14:textId="77777777" w:rsidR="000A405A" w:rsidRDefault="000A405A" w:rsidP="000A405A">
      <w:pPr>
        <w:pStyle w:val="IIEDbulletedlist"/>
      </w:pPr>
      <w:r>
        <w:t>Récemment, les questions relatives à l’environnement, aux ressources naturelles et aux changements climatiques ont reçu beaucoup d’attention grâce aux objectifs de développement durable (ODD) – voir le Tableau ci-dessous. L’ODD 1 vise à mettre un terme à l’extrême pauvreté, et devra prendre en compte les ressources naturelles desquelles dépendent les agriculteurs les plus pauvres d’Afrique, dont beaucoup sont des femmes.</w:t>
      </w:r>
    </w:p>
    <w:p w14:paraId="2A419C92" w14:textId="77777777" w:rsidR="000A405A" w:rsidRPr="00D4463A" w:rsidRDefault="000A405A" w:rsidP="000A405A">
      <w:pPr>
        <w:spacing w:after="60"/>
      </w:pPr>
    </w:p>
    <w:tbl>
      <w:tblPr>
        <w:tblStyle w:val="TableGrid"/>
        <w:tblW w:w="10080" w:type="dxa"/>
        <w:jc w:val="center"/>
        <w:tblBorders>
          <w:top w:val="single" w:sz="8" w:space="0" w:color="F37032"/>
          <w:left w:val="single" w:sz="8" w:space="0" w:color="F37032"/>
          <w:bottom w:val="single" w:sz="8" w:space="0" w:color="F37032"/>
          <w:right w:val="single" w:sz="8" w:space="0" w:color="F37032"/>
          <w:insideH w:val="single" w:sz="8" w:space="0" w:color="F37032"/>
          <w:insideV w:val="single" w:sz="8" w:space="0" w:color="F37032"/>
        </w:tblBorders>
        <w:shd w:val="clear" w:color="auto" w:fill="92D050"/>
        <w:tblCellMar>
          <w:top w:w="86" w:type="dxa"/>
          <w:left w:w="115" w:type="dxa"/>
          <w:bottom w:w="43" w:type="dxa"/>
          <w:right w:w="115" w:type="dxa"/>
        </w:tblCellMar>
        <w:tblLook w:val="04A0" w:firstRow="1" w:lastRow="0" w:firstColumn="1" w:lastColumn="0" w:noHBand="0" w:noVBand="1"/>
      </w:tblPr>
      <w:tblGrid>
        <w:gridCol w:w="1471"/>
        <w:gridCol w:w="8609"/>
      </w:tblGrid>
      <w:tr w:rsidR="000A405A" w14:paraId="1F1AA2CB" w14:textId="77777777" w:rsidTr="00FE7720">
        <w:trPr>
          <w:cantSplit/>
          <w:jc w:val="center"/>
        </w:trPr>
        <w:tc>
          <w:tcPr>
            <w:tcW w:w="10080" w:type="dxa"/>
            <w:gridSpan w:val="2"/>
            <w:shd w:val="clear" w:color="auto" w:fill="92D050"/>
          </w:tcPr>
          <w:p w14:paraId="32206049" w14:textId="77777777" w:rsidR="000A405A" w:rsidRPr="00974D9A" w:rsidRDefault="000A405A" w:rsidP="00FE7720">
            <w:pPr>
              <w:shd w:val="clear" w:color="auto" w:fill="92D050"/>
              <w:jc w:val="center"/>
              <w:rPr>
                <w:b/>
              </w:rPr>
            </w:pPr>
            <w:r>
              <w:rPr>
                <w:b/>
              </w:rPr>
              <w:t>Cibles des ODD qui abordent les liens pauvreté-environnement et changements climatiques</w:t>
            </w:r>
            <w:r>
              <w:rPr>
                <w:rStyle w:val="FootnoteReference"/>
              </w:rPr>
              <w:footnoteReference w:id="46"/>
            </w:r>
          </w:p>
        </w:tc>
      </w:tr>
      <w:tr w:rsidR="000A405A" w14:paraId="5456D6A0" w14:textId="77777777" w:rsidTr="00FE7720">
        <w:trPr>
          <w:cantSplit/>
          <w:jc w:val="center"/>
        </w:trPr>
        <w:tc>
          <w:tcPr>
            <w:tcW w:w="1246" w:type="dxa"/>
            <w:shd w:val="clear" w:color="auto" w:fill="92D050"/>
          </w:tcPr>
          <w:p w14:paraId="5BE40A27" w14:textId="77777777" w:rsidR="000A405A" w:rsidRPr="00BC54EE" w:rsidRDefault="000A405A" w:rsidP="00FE7720">
            <w:pPr>
              <w:shd w:val="clear" w:color="auto" w:fill="92D050"/>
              <w:rPr>
                <w:b/>
                <w:sz w:val="18"/>
                <w:szCs w:val="18"/>
              </w:rPr>
            </w:pPr>
            <w:r>
              <w:rPr>
                <w:b/>
                <w:sz w:val="18"/>
              </w:rPr>
              <w:t>Objectif 1 :</w:t>
            </w:r>
          </w:p>
          <w:p w14:paraId="56667426" w14:textId="77777777" w:rsidR="000A405A" w:rsidRPr="00495D04" w:rsidRDefault="000A405A" w:rsidP="00FE7720">
            <w:pPr>
              <w:shd w:val="clear" w:color="auto" w:fill="92D050"/>
              <w:rPr>
                <w:sz w:val="18"/>
                <w:szCs w:val="18"/>
              </w:rPr>
            </w:pPr>
            <w:r>
              <w:rPr>
                <w:sz w:val="18"/>
              </w:rPr>
              <w:t>Pas de pauvreté</w:t>
            </w:r>
          </w:p>
        </w:tc>
        <w:tc>
          <w:tcPr>
            <w:tcW w:w="8834" w:type="dxa"/>
            <w:shd w:val="clear" w:color="auto" w:fill="92D050"/>
          </w:tcPr>
          <w:p w14:paraId="3382CAEB" w14:textId="77777777" w:rsidR="000A405A" w:rsidRDefault="000A405A" w:rsidP="00FE7720">
            <w:pPr>
              <w:shd w:val="clear" w:color="auto" w:fill="92D050"/>
              <w:rPr>
                <w:rFonts w:eastAsia="Times New Roman" w:cs="Arial"/>
                <w:sz w:val="18"/>
                <w:szCs w:val="18"/>
              </w:rPr>
            </w:pPr>
            <w:r>
              <w:rPr>
                <w:b/>
              </w:rPr>
              <w:t>1.4</w:t>
            </w:r>
            <w:r>
              <w:t xml:space="preserve"> D’ici à 2030, faire en sorte que tous les hommes et les femmes, en particulier les pauvres et les personnes vulnérables, aient les </w:t>
            </w:r>
            <w:r>
              <w:rPr>
                <w:highlight w:val="yellow"/>
              </w:rPr>
              <w:t>mêmes droits</w:t>
            </w:r>
            <w:r>
              <w:t xml:space="preserve"> aux ressources économiques et qu’ils aient </w:t>
            </w:r>
            <w:r>
              <w:rPr>
                <w:highlight w:val="yellow"/>
              </w:rPr>
              <w:t>accès</w:t>
            </w:r>
            <w:r>
              <w:t xml:space="preserve"> aux services de base, à la propriété foncière, au contrôle des terres et à d’autres formes de propriété, à l’héritage, aux ressources naturelles et à des nouvelles technologies et des services financiers adaptés à leurs besoins, y compris la microfinance.</w:t>
            </w:r>
          </w:p>
          <w:p w14:paraId="3BAF6F8A" w14:textId="77777777" w:rsidR="000A405A" w:rsidRPr="00CB11DF" w:rsidRDefault="000A405A" w:rsidP="00FE7720">
            <w:pPr>
              <w:shd w:val="clear" w:color="auto" w:fill="92D050"/>
              <w:rPr>
                <w:sz w:val="18"/>
                <w:szCs w:val="18"/>
              </w:rPr>
            </w:pPr>
            <w:r>
              <w:rPr>
                <w:b/>
              </w:rPr>
              <w:t>1.5</w:t>
            </w:r>
            <w:r>
              <w:t xml:space="preserve"> D’ici à 2030, renforcer la </w:t>
            </w:r>
            <w:r>
              <w:rPr>
                <w:highlight w:val="yellow"/>
              </w:rPr>
              <w:t>résilience</w:t>
            </w:r>
            <w:r>
              <w:t xml:space="preserve"> des pauvres et des personnes en situation vulnérable et réduire leur exposition aux phénomènes climatiques extrêmes et à d’autres chocs et catastrophes d’ordre économique, social ou environnemental et leur </w:t>
            </w:r>
            <w:r>
              <w:rPr>
                <w:highlight w:val="yellow"/>
              </w:rPr>
              <w:t>vulnérabilité</w:t>
            </w:r>
            <w:r>
              <w:t>.</w:t>
            </w:r>
          </w:p>
        </w:tc>
      </w:tr>
      <w:tr w:rsidR="000A405A" w14:paraId="236F0563" w14:textId="77777777" w:rsidTr="00FE7720">
        <w:trPr>
          <w:cantSplit/>
          <w:jc w:val="center"/>
        </w:trPr>
        <w:tc>
          <w:tcPr>
            <w:tcW w:w="1246" w:type="dxa"/>
            <w:shd w:val="clear" w:color="auto" w:fill="92D050"/>
          </w:tcPr>
          <w:p w14:paraId="22749BA2" w14:textId="77777777" w:rsidR="000A405A" w:rsidRPr="00BC54EE" w:rsidRDefault="000A405A" w:rsidP="00FE7720">
            <w:pPr>
              <w:shd w:val="clear" w:color="auto" w:fill="92D050"/>
              <w:rPr>
                <w:b/>
                <w:sz w:val="18"/>
                <w:szCs w:val="18"/>
              </w:rPr>
            </w:pPr>
            <w:r>
              <w:rPr>
                <w:b/>
                <w:sz w:val="18"/>
              </w:rPr>
              <w:t>Objectif 2 :</w:t>
            </w:r>
          </w:p>
          <w:p w14:paraId="6E8351B7" w14:textId="77777777" w:rsidR="000A405A" w:rsidRPr="00495D04" w:rsidRDefault="000A405A" w:rsidP="00FE7720">
            <w:pPr>
              <w:shd w:val="clear" w:color="auto" w:fill="92D050"/>
              <w:rPr>
                <w:sz w:val="18"/>
                <w:szCs w:val="18"/>
              </w:rPr>
            </w:pPr>
            <w:r>
              <w:rPr>
                <w:sz w:val="18"/>
              </w:rPr>
              <w:t>Faim « zéro »</w:t>
            </w:r>
          </w:p>
        </w:tc>
        <w:tc>
          <w:tcPr>
            <w:tcW w:w="8834" w:type="dxa"/>
            <w:shd w:val="clear" w:color="auto" w:fill="92D050"/>
          </w:tcPr>
          <w:p w14:paraId="3EE2DEB4" w14:textId="77777777" w:rsidR="000A405A" w:rsidRDefault="000A405A" w:rsidP="00FE7720">
            <w:pPr>
              <w:shd w:val="clear" w:color="auto" w:fill="92D050"/>
              <w:rPr>
                <w:sz w:val="18"/>
                <w:szCs w:val="18"/>
              </w:rPr>
            </w:pPr>
            <w:r>
              <w:rPr>
                <w:b/>
              </w:rPr>
              <w:t>2.1</w:t>
            </w:r>
            <w:r>
              <w:t xml:space="preserve"> D’ici à 2030, éliminer la faim et faire en sorte que chacun, en particulier les pauvres et les personnes en situation vulnérable, y compris les nourrissons, ait </w:t>
            </w:r>
            <w:r>
              <w:rPr>
                <w:highlight w:val="yellow"/>
              </w:rPr>
              <w:t>accès</w:t>
            </w:r>
            <w:r>
              <w:t xml:space="preserve"> toute l’année à une alimentation saine, nutritive et suffisante.</w:t>
            </w:r>
          </w:p>
          <w:p w14:paraId="208677BC" w14:textId="77777777" w:rsidR="000A405A" w:rsidRDefault="000A405A" w:rsidP="00FE7720">
            <w:pPr>
              <w:shd w:val="clear" w:color="auto" w:fill="92D050"/>
              <w:rPr>
                <w:sz w:val="18"/>
                <w:szCs w:val="18"/>
              </w:rPr>
            </w:pPr>
            <w:r>
              <w:rPr>
                <w:b/>
              </w:rPr>
              <w:t>2.3</w:t>
            </w:r>
            <w:r>
              <w:t xml:space="preserve"> D’ici à 2030, doubler la productivité agricole et les </w:t>
            </w:r>
            <w:r>
              <w:rPr>
                <w:highlight w:val="yellow"/>
              </w:rPr>
              <w:t>revenus</w:t>
            </w:r>
            <w:r>
              <w:t xml:space="preserve"> des petits producteurs alimentaires, en particulier des femmes, des autochtones, des exploitants familiaux, des éleveurs et des pêcheurs, y compris en assurant l’égalité d’accès aux terres, aux autres ressources productives et facteurs de production, au savoir, aux </w:t>
            </w:r>
            <w:r>
              <w:rPr>
                <w:highlight w:val="yellow"/>
              </w:rPr>
              <w:t>services financiers</w:t>
            </w:r>
            <w:r>
              <w:t>, aux marchés et aux possibilités d’ajout de valeur et d’emplois autres qu’agricoles.</w:t>
            </w:r>
          </w:p>
          <w:p w14:paraId="61AC20B1" w14:textId="77777777" w:rsidR="000A405A" w:rsidRPr="00CB11DF" w:rsidRDefault="000A405A" w:rsidP="00FE7720">
            <w:pPr>
              <w:shd w:val="clear" w:color="auto" w:fill="92D050"/>
              <w:rPr>
                <w:sz w:val="18"/>
                <w:szCs w:val="18"/>
              </w:rPr>
            </w:pPr>
            <w:r>
              <w:rPr>
                <w:b/>
              </w:rPr>
              <w:t>2.4</w:t>
            </w:r>
            <w:r>
              <w:t xml:space="preserve"> D’ici à 2030, assurer la viabilité des systèmes de production alimentaire et mettre en œuvre des pratiques agricoles </w:t>
            </w:r>
            <w:r>
              <w:rPr>
                <w:highlight w:val="yellow"/>
              </w:rPr>
              <w:t>résilientes</w:t>
            </w:r>
            <w:r>
              <w:t xml:space="preserve"> qui permettent d’accroître la productivité et la production, contribuent à la préservation des écosystèmes, renforcent la </w:t>
            </w:r>
            <w:r>
              <w:rPr>
                <w:highlight w:val="yellow"/>
              </w:rPr>
              <w:t>capacité d’adaptation</w:t>
            </w:r>
            <w:r>
              <w:t xml:space="preserve"> aux changements climatiques, aux phénomènes météorologiques extrêmes, à la sécheresse, aux inondations et à d’autres catastrophes et améliorent progressivement la qualité des terres et des sols.</w:t>
            </w:r>
          </w:p>
        </w:tc>
      </w:tr>
      <w:tr w:rsidR="000A405A" w14:paraId="7D7FABC9" w14:textId="77777777" w:rsidTr="00FE7720">
        <w:trPr>
          <w:cantSplit/>
          <w:jc w:val="center"/>
        </w:trPr>
        <w:tc>
          <w:tcPr>
            <w:tcW w:w="1246" w:type="dxa"/>
            <w:shd w:val="clear" w:color="auto" w:fill="92D050"/>
          </w:tcPr>
          <w:p w14:paraId="752E6DB2" w14:textId="77777777" w:rsidR="000A405A" w:rsidRPr="00BC54EE" w:rsidRDefault="000A405A" w:rsidP="00FE7720">
            <w:pPr>
              <w:shd w:val="clear" w:color="auto" w:fill="92D050"/>
              <w:rPr>
                <w:b/>
                <w:sz w:val="18"/>
                <w:szCs w:val="18"/>
              </w:rPr>
            </w:pPr>
            <w:r>
              <w:rPr>
                <w:b/>
                <w:sz w:val="18"/>
              </w:rPr>
              <w:t>Objectif 3 :</w:t>
            </w:r>
          </w:p>
          <w:p w14:paraId="1133317D" w14:textId="77777777" w:rsidR="000A405A" w:rsidRPr="00495D04" w:rsidRDefault="000A405A" w:rsidP="00FE7720">
            <w:pPr>
              <w:shd w:val="clear" w:color="auto" w:fill="92D050"/>
              <w:rPr>
                <w:sz w:val="18"/>
                <w:szCs w:val="18"/>
              </w:rPr>
            </w:pPr>
            <w:r>
              <w:rPr>
                <w:sz w:val="18"/>
              </w:rPr>
              <w:t>Bonne santé et bien-être</w:t>
            </w:r>
          </w:p>
        </w:tc>
        <w:tc>
          <w:tcPr>
            <w:tcW w:w="8834" w:type="dxa"/>
            <w:shd w:val="clear" w:color="auto" w:fill="92D050"/>
          </w:tcPr>
          <w:p w14:paraId="73FE4A92" w14:textId="77777777" w:rsidR="000A405A" w:rsidRPr="00CB11DF" w:rsidRDefault="000A405A" w:rsidP="00FE7720">
            <w:pPr>
              <w:shd w:val="clear" w:color="auto" w:fill="92D050"/>
              <w:rPr>
                <w:sz w:val="18"/>
                <w:szCs w:val="18"/>
              </w:rPr>
            </w:pPr>
            <w:r>
              <w:rPr>
                <w:b/>
              </w:rPr>
              <w:t>3.9</w:t>
            </w:r>
            <w:r>
              <w:t xml:space="preserve"> D’ici à 2030, réduire nettement le nombre de </w:t>
            </w:r>
            <w:r>
              <w:rPr>
                <w:highlight w:val="yellow"/>
              </w:rPr>
              <w:t>décès et de maladies</w:t>
            </w:r>
            <w:r>
              <w:t xml:space="preserve"> dus à des substances chimiques dangereuses et à la pollution et à la contamination de l’air, de l’eau et du sol.</w:t>
            </w:r>
          </w:p>
        </w:tc>
      </w:tr>
      <w:tr w:rsidR="000A405A" w14:paraId="2E285E1E" w14:textId="77777777" w:rsidTr="00FE7720">
        <w:trPr>
          <w:cantSplit/>
          <w:jc w:val="center"/>
        </w:trPr>
        <w:tc>
          <w:tcPr>
            <w:tcW w:w="1246" w:type="dxa"/>
            <w:shd w:val="clear" w:color="auto" w:fill="92D050"/>
          </w:tcPr>
          <w:p w14:paraId="25EE3BD3" w14:textId="77777777" w:rsidR="000A405A" w:rsidRDefault="000A405A" w:rsidP="00FE7720">
            <w:pPr>
              <w:shd w:val="clear" w:color="auto" w:fill="92D050"/>
              <w:rPr>
                <w:sz w:val="18"/>
                <w:szCs w:val="18"/>
              </w:rPr>
            </w:pPr>
            <w:r>
              <w:rPr>
                <w:b/>
              </w:rPr>
              <w:t>Objectif 4 :</w:t>
            </w:r>
          </w:p>
          <w:p w14:paraId="3F79E698" w14:textId="77777777" w:rsidR="000A405A" w:rsidRPr="00495D04" w:rsidRDefault="000A405A" w:rsidP="00FE7720">
            <w:pPr>
              <w:shd w:val="clear" w:color="auto" w:fill="92D050"/>
              <w:rPr>
                <w:sz w:val="18"/>
                <w:szCs w:val="18"/>
              </w:rPr>
            </w:pPr>
            <w:r>
              <w:rPr>
                <w:sz w:val="18"/>
              </w:rPr>
              <w:t>Éducation de qualité</w:t>
            </w:r>
          </w:p>
        </w:tc>
        <w:tc>
          <w:tcPr>
            <w:tcW w:w="8834" w:type="dxa"/>
            <w:shd w:val="clear" w:color="auto" w:fill="92D050"/>
          </w:tcPr>
          <w:p w14:paraId="42901FFF" w14:textId="77777777" w:rsidR="000A405A" w:rsidRPr="00DE5C74" w:rsidRDefault="000A405A" w:rsidP="00FE7720">
            <w:pPr>
              <w:shd w:val="clear" w:color="auto" w:fill="92D050"/>
              <w:rPr>
                <w:sz w:val="18"/>
                <w:szCs w:val="18"/>
              </w:rPr>
            </w:pPr>
            <w:r>
              <w:rPr>
                <w:b/>
              </w:rPr>
              <w:t>4.7</w:t>
            </w:r>
            <w:r>
              <w:t xml:space="preserve"> D’ici à 2030, faire en sorte que tous les élèves acquièrent les </w:t>
            </w:r>
            <w:r>
              <w:rPr>
                <w:highlight w:val="yellow"/>
              </w:rPr>
              <w:t>connaissances et compétences</w:t>
            </w:r>
            <w:r>
              <w:t xml:space="preserve"> nécessaires pour promouvoir le développement durable, notamment par l’éducation en faveur du développement et de modes de vie durables […]</w:t>
            </w:r>
          </w:p>
        </w:tc>
      </w:tr>
      <w:tr w:rsidR="000A405A" w14:paraId="524E01B2" w14:textId="77777777" w:rsidTr="00FE7720">
        <w:trPr>
          <w:cantSplit/>
          <w:jc w:val="center"/>
        </w:trPr>
        <w:tc>
          <w:tcPr>
            <w:tcW w:w="1246" w:type="dxa"/>
            <w:shd w:val="clear" w:color="auto" w:fill="92D050"/>
          </w:tcPr>
          <w:p w14:paraId="5DAF6EA0" w14:textId="77777777" w:rsidR="000A405A" w:rsidRPr="00BC54EE" w:rsidRDefault="000A405A" w:rsidP="00FE7720">
            <w:pPr>
              <w:shd w:val="clear" w:color="auto" w:fill="92D050"/>
              <w:rPr>
                <w:b/>
                <w:sz w:val="18"/>
                <w:szCs w:val="18"/>
              </w:rPr>
            </w:pPr>
            <w:r>
              <w:rPr>
                <w:b/>
                <w:sz w:val="18"/>
              </w:rPr>
              <w:t>Objectif 5 :</w:t>
            </w:r>
          </w:p>
          <w:p w14:paraId="2E33E623" w14:textId="77777777" w:rsidR="000A405A" w:rsidRPr="00495D04" w:rsidRDefault="000A405A" w:rsidP="00FE7720">
            <w:pPr>
              <w:shd w:val="clear" w:color="auto" w:fill="92D050"/>
              <w:rPr>
                <w:sz w:val="18"/>
                <w:szCs w:val="18"/>
              </w:rPr>
            </w:pPr>
            <w:r>
              <w:rPr>
                <w:sz w:val="18"/>
              </w:rPr>
              <w:t>Égalité entre les sexes</w:t>
            </w:r>
          </w:p>
        </w:tc>
        <w:tc>
          <w:tcPr>
            <w:tcW w:w="8834" w:type="dxa"/>
            <w:shd w:val="clear" w:color="auto" w:fill="92D050"/>
          </w:tcPr>
          <w:p w14:paraId="1810A9C7" w14:textId="77777777" w:rsidR="000A405A" w:rsidRPr="00DE5C74" w:rsidRDefault="000A405A" w:rsidP="00FE7720">
            <w:pPr>
              <w:shd w:val="clear" w:color="auto" w:fill="92D050"/>
              <w:rPr>
                <w:sz w:val="18"/>
                <w:szCs w:val="18"/>
              </w:rPr>
            </w:pPr>
            <w:r>
              <w:rPr>
                <w:b/>
              </w:rPr>
              <w:t>5.a</w:t>
            </w:r>
            <w:r>
              <w:t xml:space="preserve"> Entreprendre des réformes visant à donner aux femmes les </w:t>
            </w:r>
            <w:r>
              <w:rPr>
                <w:highlight w:val="yellow"/>
              </w:rPr>
              <w:t>mêmes droits</w:t>
            </w:r>
            <w:r>
              <w:t xml:space="preserve"> aux ressources économiques, ainsi que l’</w:t>
            </w:r>
            <w:r>
              <w:rPr>
                <w:highlight w:val="yellow"/>
              </w:rPr>
              <w:t>accès</w:t>
            </w:r>
            <w:r>
              <w:t xml:space="preserve"> à la propriété et au contrôle des terres et d’autres formes de propriété, aux </w:t>
            </w:r>
            <w:r>
              <w:rPr>
                <w:highlight w:val="yellow"/>
              </w:rPr>
              <w:t>services financiers</w:t>
            </w:r>
            <w:r>
              <w:t>, à l’héritage et aux ressources naturelles.</w:t>
            </w:r>
          </w:p>
        </w:tc>
      </w:tr>
      <w:tr w:rsidR="000A405A" w14:paraId="1758949F" w14:textId="77777777" w:rsidTr="00FE7720">
        <w:trPr>
          <w:cantSplit/>
          <w:jc w:val="center"/>
        </w:trPr>
        <w:tc>
          <w:tcPr>
            <w:tcW w:w="1246" w:type="dxa"/>
            <w:shd w:val="clear" w:color="auto" w:fill="92D050"/>
          </w:tcPr>
          <w:p w14:paraId="15A3F1AB" w14:textId="77777777" w:rsidR="000A405A" w:rsidRPr="00BC54EE" w:rsidRDefault="000A405A" w:rsidP="00FE7720">
            <w:pPr>
              <w:shd w:val="clear" w:color="auto" w:fill="92D050"/>
              <w:rPr>
                <w:b/>
                <w:sz w:val="18"/>
                <w:szCs w:val="18"/>
              </w:rPr>
            </w:pPr>
            <w:r>
              <w:rPr>
                <w:b/>
                <w:sz w:val="18"/>
              </w:rPr>
              <w:t>Objectif 6 :</w:t>
            </w:r>
          </w:p>
          <w:p w14:paraId="4D7AE518" w14:textId="77777777" w:rsidR="000A405A" w:rsidRPr="00495D04" w:rsidRDefault="000A405A" w:rsidP="00FE7720">
            <w:pPr>
              <w:shd w:val="clear" w:color="auto" w:fill="92D050"/>
              <w:rPr>
                <w:sz w:val="18"/>
                <w:szCs w:val="18"/>
              </w:rPr>
            </w:pPr>
            <w:r>
              <w:rPr>
                <w:sz w:val="18"/>
              </w:rPr>
              <w:t>Eau propre et assainissement</w:t>
            </w:r>
          </w:p>
        </w:tc>
        <w:tc>
          <w:tcPr>
            <w:tcW w:w="8834" w:type="dxa"/>
            <w:shd w:val="clear" w:color="auto" w:fill="92D050"/>
          </w:tcPr>
          <w:p w14:paraId="7EB3977E" w14:textId="77777777" w:rsidR="000A405A" w:rsidRDefault="000A405A" w:rsidP="00FE7720">
            <w:pPr>
              <w:shd w:val="clear" w:color="auto" w:fill="92D050"/>
              <w:rPr>
                <w:sz w:val="18"/>
                <w:szCs w:val="18"/>
              </w:rPr>
            </w:pPr>
            <w:r>
              <w:rPr>
                <w:b/>
              </w:rPr>
              <w:t>6.1</w:t>
            </w:r>
            <w:r>
              <w:t> D’ici à 2030, assurer l’</w:t>
            </w:r>
            <w:r>
              <w:rPr>
                <w:highlight w:val="yellow"/>
              </w:rPr>
              <w:t>accès</w:t>
            </w:r>
            <w:r>
              <w:t xml:space="preserve"> universel et équitable à l’eau potable, à un coût abordable.</w:t>
            </w:r>
          </w:p>
          <w:p w14:paraId="4AC7AB71" w14:textId="77777777" w:rsidR="000A405A" w:rsidRDefault="000A405A" w:rsidP="00FE7720">
            <w:pPr>
              <w:shd w:val="clear" w:color="auto" w:fill="92D050"/>
              <w:rPr>
                <w:sz w:val="18"/>
                <w:szCs w:val="18"/>
              </w:rPr>
            </w:pPr>
            <w:r>
              <w:rPr>
                <w:b/>
              </w:rPr>
              <w:t>6.2</w:t>
            </w:r>
            <w:r>
              <w:t> D’ici à 2030, assurer l’</w:t>
            </w:r>
            <w:r>
              <w:rPr>
                <w:highlight w:val="yellow"/>
              </w:rPr>
              <w:t>accès</w:t>
            </w:r>
            <w:r>
              <w:t xml:space="preserve"> de tous, dans des conditions équitables, à des services d’assainissement et d’hygiène adéquats et mettre fin à la défécation en plein air, en accordant une attention particulière aux besoins des femmes et des filles et des personnes en situation vulnérable.</w:t>
            </w:r>
          </w:p>
          <w:p w14:paraId="6908F2D4" w14:textId="77777777" w:rsidR="000A405A" w:rsidRPr="00CB11DF" w:rsidRDefault="000A405A" w:rsidP="00FE7720">
            <w:pPr>
              <w:shd w:val="clear" w:color="auto" w:fill="92D050"/>
              <w:rPr>
                <w:sz w:val="18"/>
                <w:szCs w:val="18"/>
              </w:rPr>
            </w:pPr>
            <w:r>
              <w:rPr>
                <w:b/>
              </w:rPr>
              <w:t>6.4</w:t>
            </w:r>
            <w:r>
              <w:t xml:space="preserve"> D’ici à 2030, faire en sorte que les ressources en eau soient utilisées beaucoup plus efficacement dans tous les secteurs et garantir la viabilité des prélèvements et de l’approvisionnement en eau douce afin de remédier à la pénurie d’eau et de réduire nettement le </w:t>
            </w:r>
            <w:r>
              <w:rPr>
                <w:highlight w:val="yellow"/>
              </w:rPr>
              <w:t>nombre de personnes</w:t>
            </w:r>
            <w:r>
              <w:t xml:space="preserve"> qui manquent d’eau.</w:t>
            </w:r>
          </w:p>
        </w:tc>
      </w:tr>
      <w:tr w:rsidR="000A405A" w14:paraId="05648411" w14:textId="77777777" w:rsidTr="00FE7720">
        <w:trPr>
          <w:cantSplit/>
          <w:jc w:val="center"/>
        </w:trPr>
        <w:tc>
          <w:tcPr>
            <w:tcW w:w="1246" w:type="dxa"/>
            <w:shd w:val="clear" w:color="auto" w:fill="92D050"/>
          </w:tcPr>
          <w:p w14:paraId="3C4A56ED" w14:textId="77777777" w:rsidR="000A405A" w:rsidRPr="00BC54EE" w:rsidRDefault="000A405A" w:rsidP="00FE7720">
            <w:pPr>
              <w:shd w:val="clear" w:color="auto" w:fill="92D050"/>
              <w:rPr>
                <w:b/>
                <w:sz w:val="18"/>
                <w:szCs w:val="18"/>
              </w:rPr>
            </w:pPr>
            <w:r>
              <w:rPr>
                <w:b/>
                <w:sz w:val="18"/>
              </w:rPr>
              <w:t>Objectif 7 :</w:t>
            </w:r>
          </w:p>
          <w:p w14:paraId="0AF5A0A9" w14:textId="77777777" w:rsidR="000A405A" w:rsidRPr="00495D04" w:rsidRDefault="000A405A" w:rsidP="00FE7720">
            <w:pPr>
              <w:shd w:val="clear" w:color="auto" w:fill="92D050"/>
              <w:rPr>
                <w:sz w:val="18"/>
                <w:szCs w:val="18"/>
              </w:rPr>
            </w:pPr>
            <w:r>
              <w:rPr>
                <w:sz w:val="18"/>
              </w:rPr>
              <w:t>Énergie propre et d’un coût abordable</w:t>
            </w:r>
          </w:p>
        </w:tc>
        <w:tc>
          <w:tcPr>
            <w:tcW w:w="8834" w:type="dxa"/>
            <w:shd w:val="clear" w:color="auto" w:fill="92D050"/>
          </w:tcPr>
          <w:p w14:paraId="0C212FB7" w14:textId="77777777" w:rsidR="000A405A" w:rsidRDefault="000A405A" w:rsidP="00FE7720">
            <w:pPr>
              <w:shd w:val="clear" w:color="auto" w:fill="92D050"/>
              <w:rPr>
                <w:sz w:val="18"/>
                <w:szCs w:val="18"/>
              </w:rPr>
            </w:pPr>
            <w:r>
              <w:rPr>
                <w:b/>
              </w:rPr>
              <w:t>7.1</w:t>
            </w:r>
            <w:r>
              <w:t> D’ici à 2030, garantir l’</w:t>
            </w:r>
            <w:r>
              <w:rPr>
                <w:highlight w:val="yellow"/>
              </w:rPr>
              <w:t>accès</w:t>
            </w:r>
            <w:r>
              <w:t xml:space="preserve"> de tous à des services énergétiques fiables et modernes, à un coût abordable.</w:t>
            </w:r>
          </w:p>
          <w:p w14:paraId="70303B6C" w14:textId="77777777" w:rsidR="000A405A" w:rsidRPr="00CB11DF" w:rsidRDefault="000A405A" w:rsidP="00FE7720">
            <w:pPr>
              <w:shd w:val="clear" w:color="auto" w:fill="92D050"/>
              <w:rPr>
                <w:sz w:val="18"/>
                <w:szCs w:val="18"/>
              </w:rPr>
            </w:pPr>
            <w:r>
              <w:rPr>
                <w:b/>
              </w:rPr>
              <w:t>7.2</w:t>
            </w:r>
            <w:r>
              <w:t> D’ici à 2030, accroître nettement la part de l’énergie renouvelable dans le bouquet énergétique mondial.</w:t>
            </w:r>
          </w:p>
        </w:tc>
      </w:tr>
      <w:tr w:rsidR="000A405A" w14:paraId="368E8EC7" w14:textId="77777777" w:rsidTr="00FE7720">
        <w:trPr>
          <w:cantSplit/>
          <w:jc w:val="center"/>
        </w:trPr>
        <w:tc>
          <w:tcPr>
            <w:tcW w:w="1246" w:type="dxa"/>
            <w:shd w:val="clear" w:color="auto" w:fill="92D050"/>
          </w:tcPr>
          <w:p w14:paraId="7C2B2DF4" w14:textId="77777777" w:rsidR="000A405A" w:rsidRPr="00BC54EE" w:rsidRDefault="000A405A" w:rsidP="00FE7720">
            <w:pPr>
              <w:shd w:val="clear" w:color="auto" w:fill="92D050"/>
              <w:rPr>
                <w:b/>
                <w:sz w:val="18"/>
                <w:szCs w:val="18"/>
              </w:rPr>
            </w:pPr>
            <w:r>
              <w:rPr>
                <w:b/>
                <w:sz w:val="18"/>
              </w:rPr>
              <w:t>Objectif 8 :</w:t>
            </w:r>
          </w:p>
          <w:p w14:paraId="1F8EE92C" w14:textId="77777777" w:rsidR="000A405A" w:rsidRPr="00495D04" w:rsidRDefault="000A405A" w:rsidP="00FE7720">
            <w:pPr>
              <w:shd w:val="clear" w:color="auto" w:fill="92D050"/>
              <w:rPr>
                <w:sz w:val="18"/>
                <w:szCs w:val="18"/>
              </w:rPr>
            </w:pPr>
            <w:r>
              <w:rPr>
                <w:sz w:val="18"/>
              </w:rPr>
              <w:t>Travail décent et croissance économique</w:t>
            </w:r>
          </w:p>
        </w:tc>
        <w:tc>
          <w:tcPr>
            <w:tcW w:w="8834" w:type="dxa"/>
            <w:shd w:val="clear" w:color="auto" w:fill="92D050"/>
          </w:tcPr>
          <w:p w14:paraId="4893F674" w14:textId="77777777" w:rsidR="000A405A" w:rsidRDefault="000A405A" w:rsidP="00FE7720">
            <w:pPr>
              <w:shd w:val="clear" w:color="auto" w:fill="92D050"/>
              <w:rPr>
                <w:sz w:val="18"/>
                <w:szCs w:val="18"/>
              </w:rPr>
            </w:pPr>
            <w:r>
              <w:rPr>
                <w:b/>
              </w:rPr>
              <w:t>8.3</w:t>
            </w:r>
            <w:r>
              <w:t xml:space="preserve"> Promouvoir des politiques axées sur le développement qui favorisent les activités productives, la </w:t>
            </w:r>
            <w:r>
              <w:rPr>
                <w:highlight w:val="yellow"/>
              </w:rPr>
              <w:t>création d’emplois</w:t>
            </w:r>
            <w:r>
              <w:t xml:space="preserve"> décents, l’</w:t>
            </w:r>
            <w:r>
              <w:rPr>
                <w:highlight w:val="yellow"/>
              </w:rPr>
              <w:t>entrepreneuriat</w:t>
            </w:r>
            <w:r>
              <w:t xml:space="preserve">, la créativité et l’innovation et stimulent la croissance des microentreprises et des petites et moyennes entreprises et facilitent leur </w:t>
            </w:r>
            <w:r>
              <w:rPr>
                <w:highlight w:val="yellow"/>
              </w:rPr>
              <w:t>intégration dans le secteur formel</w:t>
            </w:r>
            <w:r>
              <w:t>, y compris par l’</w:t>
            </w:r>
            <w:r>
              <w:rPr>
                <w:highlight w:val="yellow"/>
              </w:rPr>
              <w:t>accès</w:t>
            </w:r>
            <w:r>
              <w:t xml:space="preserve"> aux services </w:t>
            </w:r>
            <w:r>
              <w:rPr>
                <w:highlight w:val="yellow"/>
              </w:rPr>
              <w:t>financiers</w:t>
            </w:r>
            <w:r>
              <w:t>.</w:t>
            </w:r>
          </w:p>
          <w:p w14:paraId="6F62A631" w14:textId="77777777" w:rsidR="000A405A" w:rsidRPr="00DE5C74" w:rsidRDefault="000A405A" w:rsidP="00FE7720">
            <w:pPr>
              <w:shd w:val="clear" w:color="auto" w:fill="92D050"/>
              <w:rPr>
                <w:sz w:val="18"/>
                <w:szCs w:val="18"/>
              </w:rPr>
            </w:pPr>
            <w:r>
              <w:rPr>
                <w:b/>
              </w:rPr>
              <w:t>8.4</w:t>
            </w:r>
            <w:r>
              <w:t> Améliorer progressivement, jusqu’en 2030, l’efficacité de l’utilisation des ressources mondiales dans les modes de consommation et de production et s’attacher à dissocier croissance économique et dégradation de l’environnement, comme prévu dans le Cadre décennal de programmation concernant les modes de consommation et de production durables, les pays développés montrant l’exemple en la matière.</w:t>
            </w:r>
          </w:p>
        </w:tc>
      </w:tr>
      <w:tr w:rsidR="000A405A" w14:paraId="27578CA8" w14:textId="77777777" w:rsidTr="00FE7720">
        <w:trPr>
          <w:cantSplit/>
          <w:jc w:val="center"/>
        </w:trPr>
        <w:tc>
          <w:tcPr>
            <w:tcW w:w="1246" w:type="dxa"/>
            <w:shd w:val="clear" w:color="auto" w:fill="92D050"/>
          </w:tcPr>
          <w:p w14:paraId="16082E34" w14:textId="77777777" w:rsidR="000A405A" w:rsidRPr="00495D04" w:rsidRDefault="000A405A" w:rsidP="00FE7720">
            <w:pPr>
              <w:shd w:val="clear" w:color="auto" w:fill="92D050"/>
              <w:rPr>
                <w:sz w:val="18"/>
                <w:szCs w:val="18"/>
              </w:rPr>
            </w:pPr>
            <w:r>
              <w:rPr>
                <w:b/>
              </w:rPr>
              <w:t>Objectif 9 :</w:t>
            </w:r>
            <w:r>
              <w:rPr>
                <w:sz w:val="18"/>
              </w:rPr>
              <w:t xml:space="preserve"> Industrie, innovation et infrastructure</w:t>
            </w:r>
          </w:p>
        </w:tc>
        <w:tc>
          <w:tcPr>
            <w:tcW w:w="8834" w:type="dxa"/>
            <w:shd w:val="clear" w:color="auto" w:fill="92D050"/>
          </w:tcPr>
          <w:p w14:paraId="52E1466C" w14:textId="77777777" w:rsidR="000A405A" w:rsidRPr="00DE5C74" w:rsidRDefault="000A405A" w:rsidP="00FE7720">
            <w:pPr>
              <w:shd w:val="clear" w:color="auto" w:fill="92D050"/>
              <w:rPr>
                <w:sz w:val="18"/>
                <w:szCs w:val="18"/>
              </w:rPr>
            </w:pPr>
            <w:r>
              <w:rPr>
                <w:b/>
              </w:rPr>
              <w:t>9.1</w:t>
            </w:r>
            <w:r>
              <w:t xml:space="preserve"> Mettre en place une infrastructure de qualité, fiable, durable et résiliente, y compris une infrastructure régionale et transfrontière, pour favoriser le développement économique et le </w:t>
            </w:r>
            <w:r>
              <w:rPr>
                <w:highlight w:val="yellow"/>
              </w:rPr>
              <w:t>bien-être</w:t>
            </w:r>
            <w:r>
              <w:t xml:space="preserve"> de l’être humain, en privilégiant un </w:t>
            </w:r>
            <w:r>
              <w:rPr>
                <w:highlight w:val="yellow"/>
              </w:rPr>
              <w:t>accès</w:t>
            </w:r>
            <w:r>
              <w:t xml:space="preserve"> universel, financièrement abordable et équitable.</w:t>
            </w:r>
          </w:p>
        </w:tc>
      </w:tr>
      <w:tr w:rsidR="000A405A" w14:paraId="1877747C" w14:textId="77777777" w:rsidTr="00FE7720">
        <w:trPr>
          <w:cantSplit/>
          <w:jc w:val="center"/>
        </w:trPr>
        <w:tc>
          <w:tcPr>
            <w:tcW w:w="1246" w:type="dxa"/>
            <w:shd w:val="clear" w:color="auto" w:fill="92D050"/>
          </w:tcPr>
          <w:p w14:paraId="64BBC054" w14:textId="77777777" w:rsidR="000A405A" w:rsidRPr="00BC54EE" w:rsidRDefault="000A405A" w:rsidP="00FE7720">
            <w:pPr>
              <w:shd w:val="clear" w:color="auto" w:fill="92D050"/>
              <w:rPr>
                <w:b/>
                <w:sz w:val="18"/>
                <w:szCs w:val="18"/>
              </w:rPr>
            </w:pPr>
            <w:r>
              <w:rPr>
                <w:b/>
                <w:sz w:val="18"/>
              </w:rPr>
              <w:t>Objectif 10 :</w:t>
            </w:r>
          </w:p>
          <w:p w14:paraId="11CE324E" w14:textId="77777777" w:rsidR="000A405A" w:rsidRPr="00495D04" w:rsidRDefault="000A405A" w:rsidP="00FE7720">
            <w:pPr>
              <w:shd w:val="clear" w:color="auto" w:fill="92D050"/>
              <w:rPr>
                <w:sz w:val="18"/>
                <w:szCs w:val="18"/>
              </w:rPr>
            </w:pPr>
            <w:r>
              <w:rPr>
                <w:sz w:val="18"/>
              </w:rPr>
              <w:t>Inégalités réduites</w:t>
            </w:r>
          </w:p>
        </w:tc>
        <w:tc>
          <w:tcPr>
            <w:tcW w:w="8834" w:type="dxa"/>
            <w:shd w:val="clear" w:color="auto" w:fill="92D050"/>
          </w:tcPr>
          <w:p w14:paraId="2E6CA15F" w14:textId="77777777" w:rsidR="000A405A" w:rsidRPr="00DE5C74" w:rsidRDefault="000A405A" w:rsidP="00FE7720">
            <w:pPr>
              <w:shd w:val="clear" w:color="auto" w:fill="92D050"/>
              <w:rPr>
                <w:sz w:val="18"/>
                <w:szCs w:val="18"/>
              </w:rPr>
            </w:pPr>
            <w:r>
              <w:rPr>
                <w:b/>
              </w:rPr>
              <w:t>10.1</w:t>
            </w:r>
            <w:r>
              <w:t xml:space="preserve"> D’ici à 2030, assurer progressivement et durablement une croissance des </w:t>
            </w:r>
            <w:r>
              <w:rPr>
                <w:highlight w:val="yellow"/>
              </w:rPr>
              <w:t>revenus</w:t>
            </w:r>
            <w:r>
              <w:t xml:space="preserve"> des 40 pour cent de la population les plus pauvres à un rythme plus rapide que celle du revenu moyen national.</w:t>
            </w:r>
          </w:p>
        </w:tc>
      </w:tr>
      <w:tr w:rsidR="000A405A" w14:paraId="50DDC9DF" w14:textId="77777777" w:rsidTr="00FE7720">
        <w:trPr>
          <w:cantSplit/>
          <w:jc w:val="center"/>
        </w:trPr>
        <w:tc>
          <w:tcPr>
            <w:tcW w:w="1246" w:type="dxa"/>
            <w:shd w:val="clear" w:color="auto" w:fill="92D050"/>
          </w:tcPr>
          <w:p w14:paraId="39BC6AA6" w14:textId="77777777" w:rsidR="000A405A" w:rsidRPr="00BC54EE" w:rsidRDefault="000A405A" w:rsidP="00FE7720">
            <w:pPr>
              <w:shd w:val="clear" w:color="auto" w:fill="92D050"/>
              <w:rPr>
                <w:b/>
                <w:sz w:val="18"/>
                <w:szCs w:val="18"/>
              </w:rPr>
            </w:pPr>
            <w:r>
              <w:rPr>
                <w:b/>
                <w:sz w:val="18"/>
              </w:rPr>
              <w:t>Objectif 11 :</w:t>
            </w:r>
          </w:p>
          <w:p w14:paraId="0C544597" w14:textId="77777777" w:rsidR="000A405A" w:rsidRPr="00D25D09" w:rsidRDefault="000A405A" w:rsidP="00FE7720">
            <w:pPr>
              <w:shd w:val="clear" w:color="auto" w:fill="92D050"/>
              <w:rPr>
                <w:sz w:val="18"/>
                <w:szCs w:val="18"/>
              </w:rPr>
            </w:pPr>
            <w:r>
              <w:rPr>
                <w:sz w:val="18"/>
              </w:rPr>
              <w:t>Villes et communautés durables</w:t>
            </w:r>
          </w:p>
        </w:tc>
        <w:tc>
          <w:tcPr>
            <w:tcW w:w="8834" w:type="dxa"/>
            <w:shd w:val="clear" w:color="auto" w:fill="92D050"/>
          </w:tcPr>
          <w:p w14:paraId="17FE58D2" w14:textId="77777777" w:rsidR="000A405A" w:rsidRDefault="000A405A" w:rsidP="00FE7720">
            <w:pPr>
              <w:shd w:val="clear" w:color="auto" w:fill="92D050"/>
              <w:rPr>
                <w:sz w:val="18"/>
                <w:szCs w:val="18"/>
              </w:rPr>
            </w:pPr>
            <w:r>
              <w:rPr>
                <w:b/>
              </w:rPr>
              <w:t>11.1</w:t>
            </w:r>
            <w:r>
              <w:t> D’ici à 2030, assurer l’</w:t>
            </w:r>
            <w:r>
              <w:rPr>
                <w:highlight w:val="yellow"/>
              </w:rPr>
              <w:t>accès</w:t>
            </w:r>
            <w:r>
              <w:t xml:space="preserve"> de tous à un logement et des services de base adéquats et sûrs, à un coût abordable, et assainir les quartiers de taudis.</w:t>
            </w:r>
          </w:p>
          <w:p w14:paraId="13A23527" w14:textId="77777777" w:rsidR="000A405A" w:rsidRPr="00DE5C74" w:rsidRDefault="000A405A" w:rsidP="00FE7720">
            <w:pPr>
              <w:shd w:val="clear" w:color="auto" w:fill="92D050"/>
              <w:rPr>
                <w:sz w:val="18"/>
                <w:szCs w:val="18"/>
              </w:rPr>
            </w:pPr>
            <w:r>
              <w:rPr>
                <w:b/>
              </w:rPr>
              <w:t>11.6</w:t>
            </w:r>
            <w:r>
              <w:t> D’ici à 2030, réduire l’</w:t>
            </w:r>
            <w:r>
              <w:rPr>
                <w:highlight w:val="yellow"/>
              </w:rPr>
              <w:t>impact environnemental</w:t>
            </w:r>
            <w:r>
              <w:t xml:space="preserve"> négatif des villes par habitant, y compris en accordant une attention particulière à la qualité de l’air et à la gestion, notamment municipale, des déchets.</w:t>
            </w:r>
          </w:p>
        </w:tc>
      </w:tr>
      <w:tr w:rsidR="000A405A" w14:paraId="2359EA39" w14:textId="77777777" w:rsidTr="00FE7720">
        <w:trPr>
          <w:cantSplit/>
          <w:jc w:val="center"/>
        </w:trPr>
        <w:tc>
          <w:tcPr>
            <w:tcW w:w="1246" w:type="dxa"/>
            <w:shd w:val="clear" w:color="auto" w:fill="92D050"/>
          </w:tcPr>
          <w:p w14:paraId="67964C65" w14:textId="77777777" w:rsidR="000A405A" w:rsidRDefault="000A405A" w:rsidP="00FE7720">
            <w:pPr>
              <w:shd w:val="clear" w:color="auto" w:fill="92D050"/>
              <w:rPr>
                <w:sz w:val="18"/>
                <w:szCs w:val="18"/>
              </w:rPr>
            </w:pPr>
            <w:r>
              <w:rPr>
                <w:b/>
              </w:rPr>
              <w:t>Objectif 12 :</w:t>
            </w:r>
          </w:p>
          <w:p w14:paraId="0BFDBD79" w14:textId="77777777" w:rsidR="000A405A" w:rsidRPr="00D25D09" w:rsidRDefault="000A405A" w:rsidP="00FE7720">
            <w:pPr>
              <w:shd w:val="clear" w:color="auto" w:fill="92D050"/>
              <w:rPr>
                <w:sz w:val="18"/>
                <w:szCs w:val="18"/>
              </w:rPr>
            </w:pPr>
            <w:r>
              <w:rPr>
                <w:sz w:val="18"/>
              </w:rPr>
              <w:t>Consommation et production responsables</w:t>
            </w:r>
          </w:p>
        </w:tc>
        <w:tc>
          <w:tcPr>
            <w:tcW w:w="8834" w:type="dxa"/>
            <w:shd w:val="clear" w:color="auto" w:fill="92D050"/>
          </w:tcPr>
          <w:p w14:paraId="205A8B53" w14:textId="77777777" w:rsidR="000A405A" w:rsidRDefault="000A405A" w:rsidP="00FE7720">
            <w:pPr>
              <w:shd w:val="clear" w:color="auto" w:fill="92D050"/>
              <w:rPr>
                <w:sz w:val="18"/>
                <w:szCs w:val="18"/>
              </w:rPr>
            </w:pPr>
            <w:r>
              <w:rPr>
                <w:b/>
              </w:rPr>
              <w:t>12.2</w:t>
            </w:r>
            <w:r>
              <w:t xml:space="preserve"> D’ici à 2030, parvenir à une </w:t>
            </w:r>
            <w:r>
              <w:rPr>
                <w:highlight w:val="yellow"/>
              </w:rPr>
              <w:t>gestion durable</w:t>
            </w:r>
            <w:r>
              <w:t xml:space="preserve"> et à une </w:t>
            </w:r>
            <w:r>
              <w:rPr>
                <w:highlight w:val="yellow"/>
              </w:rPr>
              <w:t>utilisation rationnelle</w:t>
            </w:r>
            <w:r>
              <w:t xml:space="preserve"> des ressources naturelles.</w:t>
            </w:r>
          </w:p>
          <w:p w14:paraId="4C9FA3C0" w14:textId="77777777" w:rsidR="000A405A" w:rsidRPr="00DE5C74" w:rsidRDefault="000A405A" w:rsidP="00FE7720">
            <w:pPr>
              <w:shd w:val="clear" w:color="auto" w:fill="92D050"/>
              <w:rPr>
                <w:sz w:val="18"/>
                <w:szCs w:val="18"/>
              </w:rPr>
            </w:pPr>
            <w:r>
              <w:rPr>
                <w:b/>
              </w:rPr>
              <w:t>12.4</w:t>
            </w:r>
            <w:r>
              <w:t xml:space="preserve"> D’ici à 2020, parvenir à une gestion écologiquement rationnelle des produits chimiques et de tous les déchets […] et réduire nettement leur déversement dans l’air, l’eau et le sol, afin de minimiser leurs </w:t>
            </w:r>
            <w:r>
              <w:rPr>
                <w:highlight w:val="yellow"/>
              </w:rPr>
              <w:t>effets négatifs sur la santé</w:t>
            </w:r>
            <w:r>
              <w:t xml:space="preserve"> et l’environnement.</w:t>
            </w:r>
          </w:p>
        </w:tc>
      </w:tr>
      <w:tr w:rsidR="000A405A" w14:paraId="5B68FC49" w14:textId="77777777" w:rsidTr="00FE7720">
        <w:trPr>
          <w:cantSplit/>
          <w:jc w:val="center"/>
        </w:trPr>
        <w:tc>
          <w:tcPr>
            <w:tcW w:w="1246" w:type="dxa"/>
            <w:shd w:val="clear" w:color="auto" w:fill="92D050"/>
          </w:tcPr>
          <w:p w14:paraId="4B7B4EA5" w14:textId="77777777" w:rsidR="000A405A" w:rsidRPr="00BC54EE" w:rsidRDefault="000A405A" w:rsidP="00FE7720">
            <w:pPr>
              <w:shd w:val="clear" w:color="auto" w:fill="92D050"/>
              <w:rPr>
                <w:b/>
                <w:sz w:val="18"/>
                <w:szCs w:val="18"/>
              </w:rPr>
            </w:pPr>
            <w:r>
              <w:rPr>
                <w:b/>
                <w:sz w:val="18"/>
              </w:rPr>
              <w:t>Objectif 13 :</w:t>
            </w:r>
          </w:p>
          <w:p w14:paraId="5484E3C9" w14:textId="77777777" w:rsidR="000A405A" w:rsidRPr="00D25D09" w:rsidRDefault="000A405A" w:rsidP="00FE7720">
            <w:pPr>
              <w:shd w:val="clear" w:color="auto" w:fill="92D050"/>
              <w:rPr>
                <w:sz w:val="18"/>
                <w:szCs w:val="18"/>
              </w:rPr>
            </w:pPr>
            <w:r>
              <w:rPr>
                <w:sz w:val="18"/>
              </w:rPr>
              <w:t>Mesures relatives à la lutte contre les changements climatiques</w:t>
            </w:r>
          </w:p>
        </w:tc>
        <w:tc>
          <w:tcPr>
            <w:tcW w:w="8834" w:type="dxa"/>
            <w:shd w:val="clear" w:color="auto" w:fill="92D050"/>
          </w:tcPr>
          <w:p w14:paraId="092379AE" w14:textId="77777777" w:rsidR="000A405A" w:rsidRDefault="000A405A" w:rsidP="00FE7720">
            <w:pPr>
              <w:shd w:val="clear" w:color="auto" w:fill="92D050"/>
              <w:rPr>
                <w:sz w:val="18"/>
                <w:szCs w:val="18"/>
              </w:rPr>
            </w:pPr>
            <w:r>
              <w:rPr>
                <w:b/>
              </w:rPr>
              <w:t>13.1</w:t>
            </w:r>
            <w:r>
              <w:t xml:space="preserve"> Renforcer, dans tous les pays, la </w:t>
            </w:r>
            <w:r>
              <w:rPr>
                <w:highlight w:val="yellow"/>
              </w:rPr>
              <w:t>résilience</w:t>
            </w:r>
            <w:r>
              <w:t xml:space="preserve"> et les </w:t>
            </w:r>
            <w:r>
              <w:rPr>
                <w:highlight w:val="yellow"/>
              </w:rPr>
              <w:t>capacités d’adaptation</w:t>
            </w:r>
            <w:r>
              <w:t xml:space="preserve"> face aux aléas climatiques et aux catastrophes naturelles liées au climat.</w:t>
            </w:r>
          </w:p>
          <w:p w14:paraId="30FFABA7" w14:textId="77777777" w:rsidR="000A405A" w:rsidRPr="00DE5C74" w:rsidRDefault="000A405A" w:rsidP="00FE7720">
            <w:pPr>
              <w:shd w:val="clear" w:color="auto" w:fill="92D050"/>
              <w:rPr>
                <w:sz w:val="18"/>
                <w:szCs w:val="18"/>
              </w:rPr>
            </w:pPr>
            <w:r>
              <w:rPr>
                <w:b/>
              </w:rPr>
              <w:t>13.2</w:t>
            </w:r>
            <w:r>
              <w:t> </w:t>
            </w:r>
            <w:r>
              <w:rPr>
                <w:highlight w:val="yellow"/>
              </w:rPr>
              <w:t>Incorporer</w:t>
            </w:r>
            <w:r>
              <w:t xml:space="preserve"> des mesures relatives aux changements climatiques dans les politiques, les stratégies et la planification nationales.</w:t>
            </w:r>
          </w:p>
        </w:tc>
      </w:tr>
      <w:tr w:rsidR="000A405A" w14:paraId="1C62BB62" w14:textId="77777777" w:rsidTr="00FE7720">
        <w:trPr>
          <w:cantSplit/>
          <w:jc w:val="center"/>
        </w:trPr>
        <w:tc>
          <w:tcPr>
            <w:tcW w:w="1246" w:type="dxa"/>
            <w:shd w:val="clear" w:color="auto" w:fill="92D050"/>
          </w:tcPr>
          <w:p w14:paraId="65A35575" w14:textId="77777777" w:rsidR="000A405A" w:rsidRPr="00BC54EE" w:rsidRDefault="000A405A" w:rsidP="00FE7720">
            <w:pPr>
              <w:shd w:val="clear" w:color="auto" w:fill="92D050"/>
              <w:rPr>
                <w:b/>
                <w:sz w:val="18"/>
                <w:szCs w:val="18"/>
              </w:rPr>
            </w:pPr>
            <w:r>
              <w:rPr>
                <w:b/>
                <w:sz w:val="18"/>
              </w:rPr>
              <w:t>Objectif 14 :</w:t>
            </w:r>
          </w:p>
          <w:p w14:paraId="46125AA5" w14:textId="77777777" w:rsidR="000A405A" w:rsidRPr="00D25D09" w:rsidRDefault="000A405A" w:rsidP="00FE7720">
            <w:pPr>
              <w:shd w:val="clear" w:color="auto" w:fill="92D050"/>
              <w:rPr>
                <w:sz w:val="18"/>
                <w:szCs w:val="18"/>
              </w:rPr>
            </w:pPr>
            <w:r>
              <w:rPr>
                <w:sz w:val="18"/>
              </w:rPr>
              <w:t>Vie aquatique</w:t>
            </w:r>
          </w:p>
        </w:tc>
        <w:tc>
          <w:tcPr>
            <w:tcW w:w="8834" w:type="dxa"/>
            <w:shd w:val="clear" w:color="auto" w:fill="92D050"/>
          </w:tcPr>
          <w:p w14:paraId="492C506C" w14:textId="77777777" w:rsidR="000A405A" w:rsidRDefault="000A405A" w:rsidP="00FE7720">
            <w:pPr>
              <w:shd w:val="clear" w:color="auto" w:fill="92D050"/>
              <w:rPr>
                <w:sz w:val="18"/>
                <w:szCs w:val="18"/>
              </w:rPr>
            </w:pPr>
            <w:r>
              <w:rPr>
                <w:b/>
              </w:rPr>
              <w:t>14.2</w:t>
            </w:r>
            <w:r>
              <w:t xml:space="preserve"> D’ici à 2020, </w:t>
            </w:r>
            <w:r>
              <w:rPr>
                <w:highlight w:val="yellow"/>
              </w:rPr>
              <w:t>gérer</w:t>
            </w:r>
            <w:r>
              <w:t xml:space="preserve"> et protéger </w:t>
            </w:r>
            <w:r>
              <w:rPr>
                <w:highlight w:val="yellow"/>
              </w:rPr>
              <w:t>durablement</w:t>
            </w:r>
            <w:r>
              <w:t xml:space="preserve"> les écosystèmes marins et côtiers, notamment en renforçant leur </w:t>
            </w:r>
            <w:r>
              <w:rPr>
                <w:highlight w:val="yellow"/>
              </w:rPr>
              <w:t>résilience</w:t>
            </w:r>
            <w:r>
              <w:t>, afin d’éviter les graves conséquences de leur dégradation et prendre des mesures en faveur de leur restauration pour rétablir la santé et la productivité des océans.</w:t>
            </w:r>
          </w:p>
          <w:p w14:paraId="441608F7" w14:textId="77777777" w:rsidR="000A405A" w:rsidRPr="00DE5C74" w:rsidRDefault="000A405A" w:rsidP="00FE7720">
            <w:pPr>
              <w:shd w:val="clear" w:color="auto" w:fill="92D050"/>
              <w:rPr>
                <w:sz w:val="18"/>
                <w:szCs w:val="18"/>
              </w:rPr>
            </w:pPr>
            <w:r>
              <w:rPr>
                <w:b/>
              </w:rPr>
              <w:t>14.7</w:t>
            </w:r>
            <w:r>
              <w:t xml:space="preserve"> D’ici à 2030, faire bénéficier plus largement les </w:t>
            </w:r>
            <w:r>
              <w:rPr>
                <w:highlight w:val="yellow"/>
              </w:rPr>
              <w:t>petits États insulaires en développement et les pays les moins avancés des retombées économiques</w:t>
            </w:r>
            <w:r>
              <w:t xml:space="preserve"> de l’</w:t>
            </w:r>
            <w:r>
              <w:rPr>
                <w:highlight w:val="yellow"/>
              </w:rPr>
              <w:t>exploitation durable</w:t>
            </w:r>
            <w:r>
              <w:t xml:space="preserve"> des ressources marines, notamment grâce à une </w:t>
            </w:r>
            <w:r>
              <w:rPr>
                <w:highlight w:val="yellow"/>
              </w:rPr>
              <w:t>gestion durable</w:t>
            </w:r>
            <w:r>
              <w:t xml:space="preserve"> des pêches, de l’aquaculture et du tourisme.</w:t>
            </w:r>
          </w:p>
        </w:tc>
      </w:tr>
      <w:tr w:rsidR="000A405A" w14:paraId="61F4FCBB" w14:textId="77777777" w:rsidTr="00FE7720">
        <w:trPr>
          <w:cantSplit/>
          <w:jc w:val="center"/>
        </w:trPr>
        <w:tc>
          <w:tcPr>
            <w:tcW w:w="1246" w:type="dxa"/>
            <w:shd w:val="clear" w:color="auto" w:fill="92D050"/>
          </w:tcPr>
          <w:p w14:paraId="12BB554D" w14:textId="77777777" w:rsidR="000A405A" w:rsidRPr="00BC54EE" w:rsidRDefault="000A405A" w:rsidP="00FE7720">
            <w:pPr>
              <w:shd w:val="clear" w:color="auto" w:fill="92D050"/>
              <w:rPr>
                <w:b/>
                <w:sz w:val="18"/>
                <w:szCs w:val="18"/>
              </w:rPr>
            </w:pPr>
            <w:r>
              <w:rPr>
                <w:b/>
                <w:sz w:val="18"/>
              </w:rPr>
              <w:t>Objectif 15 :</w:t>
            </w:r>
          </w:p>
          <w:p w14:paraId="37C43561" w14:textId="77777777" w:rsidR="000A405A" w:rsidRPr="00D25D09" w:rsidRDefault="000A405A" w:rsidP="00FE7720">
            <w:pPr>
              <w:shd w:val="clear" w:color="auto" w:fill="92D050"/>
              <w:rPr>
                <w:sz w:val="18"/>
                <w:szCs w:val="18"/>
              </w:rPr>
            </w:pPr>
            <w:r>
              <w:rPr>
                <w:sz w:val="18"/>
              </w:rPr>
              <w:t>Vie terrestre</w:t>
            </w:r>
          </w:p>
        </w:tc>
        <w:tc>
          <w:tcPr>
            <w:tcW w:w="8834" w:type="dxa"/>
            <w:shd w:val="clear" w:color="auto" w:fill="92D050"/>
          </w:tcPr>
          <w:p w14:paraId="7D408BDF" w14:textId="77777777" w:rsidR="000A405A" w:rsidRDefault="000A405A" w:rsidP="00FE7720">
            <w:pPr>
              <w:shd w:val="clear" w:color="auto" w:fill="92D050"/>
              <w:rPr>
                <w:sz w:val="18"/>
                <w:szCs w:val="18"/>
              </w:rPr>
            </w:pPr>
            <w:r>
              <w:rPr>
                <w:b/>
              </w:rPr>
              <w:t>15.1</w:t>
            </w:r>
            <w:r>
              <w:t> D’ici à 2020, garantir la préservation, la restauration et l’</w:t>
            </w:r>
            <w:r>
              <w:rPr>
                <w:highlight w:val="yellow"/>
              </w:rPr>
              <w:t>exploitation durable</w:t>
            </w:r>
            <w:r>
              <w:t xml:space="preserve"> des écosystèmes terrestres et des écosystèmes d’eau douce et des services connexes, en particulier des forêts, des zones humides, des montagnes et des zones arides […]</w:t>
            </w:r>
          </w:p>
          <w:p w14:paraId="3042EEB6" w14:textId="77777777" w:rsidR="000A405A" w:rsidRDefault="000A405A" w:rsidP="00FE7720">
            <w:pPr>
              <w:shd w:val="clear" w:color="auto" w:fill="92D050"/>
              <w:rPr>
                <w:sz w:val="18"/>
                <w:szCs w:val="18"/>
              </w:rPr>
            </w:pPr>
            <w:r>
              <w:rPr>
                <w:b/>
              </w:rPr>
              <w:t>15.2</w:t>
            </w:r>
            <w:r>
              <w:t xml:space="preserve"> D’ici à 2020, promouvoir la </w:t>
            </w:r>
            <w:r>
              <w:rPr>
                <w:highlight w:val="yellow"/>
              </w:rPr>
              <w:t>gestion durable</w:t>
            </w:r>
            <w:r>
              <w:t xml:space="preserve"> de tous les types de forêt, mettre un terme à la déforestation, restaurer les forêts dégradées et accroître nettement le boisement et le reboisement au niveau mondial.</w:t>
            </w:r>
          </w:p>
          <w:p w14:paraId="12CC89F9" w14:textId="77777777" w:rsidR="000A405A" w:rsidRDefault="000A405A" w:rsidP="00FE7720">
            <w:pPr>
              <w:shd w:val="clear" w:color="auto" w:fill="92D050"/>
              <w:rPr>
                <w:sz w:val="18"/>
                <w:szCs w:val="18"/>
              </w:rPr>
            </w:pPr>
            <w:r>
              <w:rPr>
                <w:b/>
              </w:rPr>
              <w:t>15.3</w:t>
            </w:r>
            <w:r>
              <w:t xml:space="preserve"> D’ici à 2030, lutter contre la désertification, </w:t>
            </w:r>
            <w:r>
              <w:rPr>
                <w:highlight w:val="yellow"/>
              </w:rPr>
              <w:t>restaurer les terres et sols dégradés</w:t>
            </w:r>
            <w:r>
              <w:t>, notamment les terres touchées par la désertification, la sécheresse et les inondations, et s’efforcer de parvenir à un monde sans dégradation des terres.</w:t>
            </w:r>
          </w:p>
          <w:p w14:paraId="4BD5BE5E" w14:textId="77777777" w:rsidR="000A405A" w:rsidRPr="00DE5C74" w:rsidRDefault="000A405A" w:rsidP="00FE7720">
            <w:pPr>
              <w:shd w:val="clear" w:color="auto" w:fill="92D050"/>
              <w:rPr>
                <w:sz w:val="18"/>
                <w:szCs w:val="18"/>
              </w:rPr>
            </w:pPr>
            <w:r>
              <w:rPr>
                <w:b/>
              </w:rPr>
              <w:t>15.9</w:t>
            </w:r>
            <w:r>
              <w:t xml:space="preserve"> D’ici à 2020, </w:t>
            </w:r>
            <w:r>
              <w:rPr>
                <w:highlight w:val="yellow"/>
              </w:rPr>
              <w:t>intégrer</w:t>
            </w:r>
            <w:r>
              <w:t xml:space="preserve"> la protection des écosystèmes et de la biodiversité dans la planification nationale, dans les mécanismes de développement, dans les </w:t>
            </w:r>
            <w:r>
              <w:rPr>
                <w:highlight w:val="yellow"/>
              </w:rPr>
              <w:t>stratégies de réduction de la pauvreté</w:t>
            </w:r>
            <w:r>
              <w:t xml:space="preserve"> et dans la comptabilité.</w:t>
            </w:r>
          </w:p>
        </w:tc>
      </w:tr>
      <w:tr w:rsidR="000A405A" w14:paraId="72592BDA" w14:textId="77777777" w:rsidTr="00FE7720">
        <w:trPr>
          <w:cantSplit/>
          <w:jc w:val="center"/>
        </w:trPr>
        <w:tc>
          <w:tcPr>
            <w:tcW w:w="1246" w:type="dxa"/>
            <w:shd w:val="clear" w:color="auto" w:fill="92D050"/>
          </w:tcPr>
          <w:p w14:paraId="0E9070F2" w14:textId="77777777" w:rsidR="000A405A" w:rsidRPr="00BC54EE" w:rsidRDefault="000A405A" w:rsidP="00FE7720">
            <w:pPr>
              <w:shd w:val="clear" w:color="auto" w:fill="92D050"/>
              <w:rPr>
                <w:b/>
                <w:sz w:val="18"/>
                <w:szCs w:val="18"/>
              </w:rPr>
            </w:pPr>
            <w:r>
              <w:rPr>
                <w:b/>
                <w:sz w:val="18"/>
              </w:rPr>
              <w:t>Objectif 16 :</w:t>
            </w:r>
          </w:p>
          <w:p w14:paraId="5649B3AD" w14:textId="77777777" w:rsidR="000A405A" w:rsidRPr="00D25D09" w:rsidRDefault="000A405A" w:rsidP="00FE7720">
            <w:pPr>
              <w:shd w:val="clear" w:color="auto" w:fill="92D050"/>
              <w:rPr>
                <w:sz w:val="18"/>
                <w:szCs w:val="18"/>
              </w:rPr>
            </w:pPr>
            <w:r>
              <w:rPr>
                <w:sz w:val="18"/>
              </w:rPr>
              <w:t>Paix, justice et institutions efficaces</w:t>
            </w:r>
          </w:p>
        </w:tc>
        <w:tc>
          <w:tcPr>
            <w:tcW w:w="8834" w:type="dxa"/>
            <w:shd w:val="clear" w:color="auto" w:fill="92D050"/>
          </w:tcPr>
          <w:p w14:paraId="647EE3CA" w14:textId="77777777" w:rsidR="000A405A" w:rsidRDefault="000A405A" w:rsidP="00FE7720">
            <w:pPr>
              <w:shd w:val="clear" w:color="auto" w:fill="92D050"/>
              <w:rPr>
                <w:sz w:val="18"/>
                <w:szCs w:val="18"/>
              </w:rPr>
            </w:pPr>
            <w:r>
              <w:rPr>
                <w:b/>
              </w:rPr>
              <w:t>16.3 </w:t>
            </w:r>
            <w:r>
              <w:t xml:space="preserve">Promouvoir l’état de droit dans l’ordre interne et international et garantir à tous un égal </w:t>
            </w:r>
            <w:r>
              <w:rPr>
                <w:highlight w:val="yellow"/>
              </w:rPr>
              <w:t>accès</w:t>
            </w:r>
            <w:r>
              <w:t xml:space="preserve"> à la justice.</w:t>
            </w:r>
          </w:p>
          <w:p w14:paraId="72F5A475" w14:textId="77777777" w:rsidR="000A405A" w:rsidRDefault="000A405A" w:rsidP="00FE7720">
            <w:pPr>
              <w:shd w:val="clear" w:color="auto" w:fill="92D050"/>
              <w:rPr>
                <w:sz w:val="18"/>
                <w:szCs w:val="18"/>
              </w:rPr>
            </w:pPr>
            <w:r>
              <w:rPr>
                <w:b/>
              </w:rPr>
              <w:t>16.7</w:t>
            </w:r>
            <w:r>
              <w:t xml:space="preserve"> Faire en sorte que le </w:t>
            </w:r>
            <w:r>
              <w:rPr>
                <w:highlight w:val="yellow"/>
              </w:rPr>
              <w:t>dynamisme, l’ouverture, la participation et la représentation</w:t>
            </w:r>
            <w:r>
              <w:t xml:space="preserve"> à tous les niveaux caractérisent la </w:t>
            </w:r>
            <w:r>
              <w:rPr>
                <w:highlight w:val="yellow"/>
              </w:rPr>
              <w:t>prise de décisions</w:t>
            </w:r>
            <w:r>
              <w:t>.</w:t>
            </w:r>
          </w:p>
          <w:p w14:paraId="54B301CE" w14:textId="77777777" w:rsidR="000A405A" w:rsidRPr="00DE5C74" w:rsidRDefault="000A405A" w:rsidP="00FE7720">
            <w:pPr>
              <w:shd w:val="clear" w:color="auto" w:fill="92D050"/>
              <w:rPr>
                <w:sz w:val="18"/>
                <w:szCs w:val="18"/>
              </w:rPr>
            </w:pPr>
            <w:r>
              <w:rPr>
                <w:b/>
              </w:rPr>
              <w:t>16.10</w:t>
            </w:r>
            <w:r>
              <w:t> Garantir l’</w:t>
            </w:r>
            <w:r>
              <w:rPr>
                <w:highlight w:val="yellow"/>
              </w:rPr>
              <w:t>accès</w:t>
            </w:r>
            <w:r>
              <w:t xml:space="preserve"> public à l’information et protéger les libertés fondamentales, conformément à la législation nationale et aux accords internationaux.</w:t>
            </w:r>
          </w:p>
        </w:tc>
      </w:tr>
      <w:tr w:rsidR="000A405A" w14:paraId="10D34641" w14:textId="77777777" w:rsidTr="00FE7720">
        <w:trPr>
          <w:cantSplit/>
          <w:jc w:val="center"/>
        </w:trPr>
        <w:tc>
          <w:tcPr>
            <w:tcW w:w="1246" w:type="dxa"/>
            <w:shd w:val="clear" w:color="auto" w:fill="92D050"/>
          </w:tcPr>
          <w:p w14:paraId="61F4393D" w14:textId="77777777" w:rsidR="000A405A" w:rsidRPr="00BC54EE" w:rsidRDefault="000A405A" w:rsidP="00FE7720">
            <w:pPr>
              <w:shd w:val="clear" w:color="auto" w:fill="92D050"/>
              <w:rPr>
                <w:b/>
                <w:sz w:val="18"/>
                <w:szCs w:val="18"/>
              </w:rPr>
            </w:pPr>
            <w:r>
              <w:rPr>
                <w:b/>
                <w:sz w:val="18"/>
              </w:rPr>
              <w:t>Objectif 17 :</w:t>
            </w:r>
          </w:p>
          <w:p w14:paraId="7144BA7D" w14:textId="77777777" w:rsidR="000A405A" w:rsidRPr="00D25D09" w:rsidRDefault="000A405A" w:rsidP="00FE7720">
            <w:pPr>
              <w:shd w:val="clear" w:color="auto" w:fill="92D050"/>
              <w:rPr>
                <w:sz w:val="18"/>
                <w:szCs w:val="18"/>
              </w:rPr>
            </w:pPr>
            <w:r>
              <w:rPr>
                <w:sz w:val="18"/>
              </w:rPr>
              <w:t>Partenariats pour la réalisation des objectifs</w:t>
            </w:r>
          </w:p>
        </w:tc>
        <w:tc>
          <w:tcPr>
            <w:tcW w:w="8834" w:type="dxa"/>
            <w:shd w:val="clear" w:color="auto" w:fill="92D050"/>
          </w:tcPr>
          <w:p w14:paraId="74B34BBD" w14:textId="77777777" w:rsidR="000A405A" w:rsidRDefault="000A405A" w:rsidP="00FE7720">
            <w:pPr>
              <w:shd w:val="clear" w:color="auto" w:fill="92D050"/>
              <w:rPr>
                <w:sz w:val="18"/>
                <w:szCs w:val="18"/>
              </w:rPr>
            </w:pPr>
            <w:r>
              <w:rPr>
                <w:b/>
              </w:rPr>
              <w:t>17.7</w:t>
            </w:r>
            <w:r>
              <w:t xml:space="preserve"> Promouvoir la mise au point, le transfert et la diffusion de </w:t>
            </w:r>
            <w:r>
              <w:rPr>
                <w:highlight w:val="yellow"/>
              </w:rPr>
              <w:t>technologies</w:t>
            </w:r>
            <w:r>
              <w:t xml:space="preserve"> respectueuses de l’environnement </w:t>
            </w:r>
            <w:r>
              <w:rPr>
                <w:highlight w:val="yellow"/>
              </w:rPr>
              <w:t>en faveur des pays en développement</w:t>
            </w:r>
            <w:r>
              <w:t xml:space="preserve"> […]</w:t>
            </w:r>
          </w:p>
          <w:p w14:paraId="1D6D7518" w14:textId="77777777" w:rsidR="000A405A" w:rsidRDefault="000A405A" w:rsidP="00FE7720">
            <w:pPr>
              <w:shd w:val="clear" w:color="auto" w:fill="92D050"/>
              <w:rPr>
                <w:sz w:val="18"/>
                <w:szCs w:val="18"/>
              </w:rPr>
            </w:pPr>
            <w:r>
              <w:rPr>
                <w:b/>
              </w:rPr>
              <w:t>17.14</w:t>
            </w:r>
            <w:r>
              <w:t xml:space="preserve"> Renforcer la </w:t>
            </w:r>
            <w:r>
              <w:rPr>
                <w:highlight w:val="yellow"/>
              </w:rPr>
              <w:t>cohérence des politiques</w:t>
            </w:r>
            <w:r>
              <w:t xml:space="preserve"> de développement durable.</w:t>
            </w:r>
          </w:p>
          <w:p w14:paraId="0B31CEB2" w14:textId="77777777" w:rsidR="000A405A" w:rsidRPr="00DE5C74" w:rsidRDefault="000A405A" w:rsidP="00FE7720">
            <w:pPr>
              <w:shd w:val="clear" w:color="auto" w:fill="92D050"/>
              <w:rPr>
                <w:sz w:val="18"/>
                <w:szCs w:val="18"/>
              </w:rPr>
            </w:pPr>
            <w:r>
              <w:rPr>
                <w:b/>
              </w:rPr>
              <w:t>17.19</w:t>
            </w:r>
            <w:r>
              <w:t xml:space="preserve"> D’ici à 2030, tirer parti des initiatives existantes pour établir des </w:t>
            </w:r>
            <w:r>
              <w:rPr>
                <w:highlight w:val="yellow"/>
              </w:rPr>
              <w:t>indicateurs de progrès</w:t>
            </w:r>
            <w:r>
              <w:t xml:space="preserve"> en matière de développement durable qui viendraient compléter le produit intérieur brut, et appuyer le renforcement des capacités statistiques des pays en développement.</w:t>
            </w:r>
          </w:p>
        </w:tc>
      </w:tr>
      <w:tr w:rsidR="000A405A" w:rsidRPr="00626F53" w14:paraId="1F20DE6D" w14:textId="77777777" w:rsidTr="00FE7720">
        <w:trPr>
          <w:cantSplit/>
          <w:jc w:val="center"/>
        </w:trPr>
        <w:tc>
          <w:tcPr>
            <w:tcW w:w="1246" w:type="dxa"/>
            <w:shd w:val="clear" w:color="auto" w:fill="24D3FC"/>
          </w:tcPr>
          <w:p w14:paraId="143AD8F3" w14:textId="77777777" w:rsidR="000A405A" w:rsidRPr="00626F53" w:rsidRDefault="000A405A" w:rsidP="00FE7720">
            <w:pPr>
              <w:spacing w:after="120"/>
            </w:pPr>
            <w:r>
              <w:rPr>
                <w:b/>
              </w:rPr>
              <w:t>ANALYSE :</w:t>
            </w:r>
          </w:p>
        </w:tc>
        <w:tc>
          <w:tcPr>
            <w:tcW w:w="8834" w:type="dxa"/>
            <w:shd w:val="clear" w:color="auto" w:fill="24D3FC"/>
          </w:tcPr>
          <w:p w14:paraId="30A191A2" w14:textId="77777777" w:rsidR="000A405A" w:rsidRPr="00626F53" w:rsidRDefault="000A405A" w:rsidP="00FE7720">
            <w:pPr>
              <w:spacing w:after="60"/>
            </w:pPr>
            <w:r>
              <w:t>L’analyse des cibles des ODD ci-dessus met en évidence une préoccupation commune pour neuf questions relatives à la protection environnementale primaire :</w:t>
            </w:r>
          </w:p>
          <w:p w14:paraId="415CC5E6" w14:textId="77777777" w:rsidR="000A405A" w:rsidRPr="00626F53" w:rsidRDefault="000A405A" w:rsidP="00FE7720">
            <w:pPr>
              <w:spacing w:after="60"/>
            </w:pPr>
            <w:r>
              <w:rPr>
                <w:b/>
                <w:highlight w:val="yellow"/>
              </w:rPr>
              <w:t>Droit, accès, emploi, capital naturel, technologie résiliente, institutions résilientes, finances, indicateurs et intégration</w:t>
            </w:r>
          </w:p>
        </w:tc>
      </w:tr>
    </w:tbl>
    <w:p w14:paraId="4B01B538" w14:textId="77777777" w:rsidR="000A405A" w:rsidRPr="00FE0BCF" w:rsidRDefault="000A405A" w:rsidP="000A405A">
      <w:pPr>
        <w:spacing w:after="120"/>
      </w:pPr>
    </w:p>
    <w:p w14:paraId="1B91F2F9" w14:textId="77777777" w:rsidR="000A405A" w:rsidRPr="00FE0BCF" w:rsidRDefault="000A405A" w:rsidP="000A405A">
      <w:pPr>
        <w:spacing w:after="120"/>
        <w:rPr>
          <w:bCs/>
          <w:color w:val="1F497D"/>
        </w:rPr>
      </w:pPr>
    </w:p>
    <w:p w14:paraId="4922F4D3" w14:textId="77777777" w:rsidR="000A405A" w:rsidRDefault="000A405A" w:rsidP="000A405A">
      <w:pPr>
        <w:pStyle w:val="IIEDbodytext"/>
      </w:pPr>
    </w:p>
    <w:p w14:paraId="5D172F99" w14:textId="77777777" w:rsidR="000A405A" w:rsidRPr="007D7EE8" w:rsidRDefault="000A405A" w:rsidP="000A405A">
      <w:pPr>
        <w:pStyle w:val="IIEDbodytext"/>
        <w:rPr>
          <w:sz w:val="24"/>
          <w:szCs w:val="24"/>
        </w:rPr>
      </w:pPr>
      <w:r>
        <w:t>Un examen plus approfondi du potentiel des ressources en Afrique révèle des opportunités telle que la richesse des ressources renouvelables (hydrauliques, solaires, géothermiques, et éoliennes) dont jouissent de nombreuses économies d’Afrique et desquelles elles peuvent tirer des investissements intérieurs, la croissance et la réalisation des ODD. La carte indique que l’énergie potentiellement générée par l’éolien s’élève à 40 000 TW par an sur la base d’une vitesse de couplage de 3,5 m/s. En revanche, la véritable production d’énergie éolienne disponible actuellement en Afrique est estimée à environ 9 TW, elle atteindrait 166 TW en 2020 et 587 TW en 2030. (CE, 2015).</w:t>
      </w:r>
    </w:p>
    <w:p w14:paraId="5D89DE77" w14:textId="77777777" w:rsidR="000A405A" w:rsidRDefault="000A405A" w:rsidP="000A405A">
      <w:pPr>
        <w:autoSpaceDE w:val="0"/>
        <w:autoSpaceDN w:val="0"/>
        <w:adjustRightInd w:val="0"/>
        <w:spacing w:after="0" w:line="240" w:lineRule="auto"/>
      </w:pPr>
    </w:p>
    <w:p w14:paraId="0D286BED" w14:textId="77777777" w:rsidR="000A405A" w:rsidRDefault="000A405A" w:rsidP="000A405A">
      <w:pPr>
        <w:spacing w:line="210" w:lineRule="atLeast"/>
        <w:rPr>
          <w:rFonts w:ascii="Helvetica" w:eastAsia="Times New Roman" w:hAnsi="Helvetica"/>
          <w:i/>
          <w:iCs/>
          <w:color w:val="663300"/>
          <w:sz w:val="17"/>
          <w:szCs w:val="17"/>
        </w:rPr>
      </w:pPr>
      <w:r>
        <w:rPr>
          <w:rFonts w:ascii="Helvetica" w:eastAsia="Times New Roman" w:hAnsi="Helvetica"/>
          <w:i/>
          <w:noProof/>
          <w:color w:val="663300"/>
          <w:sz w:val="17"/>
          <w:szCs w:val="17"/>
          <w:lang w:val="en-GB" w:eastAsia="en-GB" w:bidi="ar-SA"/>
        </w:rPr>
        <w:drawing>
          <wp:inline distT="0" distB="0" distL="0" distR="0" wp14:anchorId="799DDA82" wp14:editId="37D4977A">
            <wp:extent cx="5181600" cy="4972050"/>
            <wp:effectExtent l="0" t="0" r="0" b="0"/>
            <wp:docPr id="4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181600" cy="497205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4700"/>
        <w:gridCol w:w="4700"/>
      </w:tblGrid>
      <w:tr w:rsidR="000A405A" w14:paraId="7E2E82CB" w14:textId="77777777" w:rsidTr="00FE7720">
        <w:tc>
          <w:tcPr>
            <w:tcW w:w="4700" w:type="dxa"/>
          </w:tcPr>
          <w:p w14:paraId="62C11DC4" w14:textId="77777777" w:rsidR="000A405A" w:rsidRPr="009024E4" w:rsidRDefault="000A405A" w:rsidP="00FE7720">
            <w:pPr>
              <w:spacing w:line="210" w:lineRule="atLeast"/>
              <w:rPr>
                <w:rFonts w:ascii="Helvetica" w:eastAsia="Times New Roman" w:hAnsi="Helvetica"/>
                <w:iCs/>
                <w:sz w:val="17"/>
                <w:szCs w:val="17"/>
                <w:lang w:val="en-US"/>
              </w:rPr>
            </w:pPr>
            <w:r w:rsidRPr="009024E4">
              <w:rPr>
                <w:rFonts w:ascii="Helvetica" w:eastAsia="Times New Roman" w:hAnsi="Helvetica"/>
                <w:iCs/>
                <w:sz w:val="17"/>
                <w:szCs w:val="17"/>
                <w:lang w:val="en-US"/>
              </w:rPr>
              <w:t>Power potential in GWh per country within 35 km of the power grid excluding waterbodies, cities, forests &amp; protected areas</w:t>
            </w:r>
          </w:p>
        </w:tc>
        <w:tc>
          <w:tcPr>
            <w:tcW w:w="4700" w:type="dxa"/>
          </w:tcPr>
          <w:p w14:paraId="259FCAA9" w14:textId="77777777" w:rsidR="000A405A" w:rsidRPr="00B5718C" w:rsidRDefault="000A405A" w:rsidP="00FE7720">
            <w:pPr>
              <w:spacing w:line="210" w:lineRule="atLeast"/>
              <w:rPr>
                <w:rFonts w:ascii="Helvetica" w:eastAsia="Times New Roman" w:hAnsi="Helvetica"/>
                <w:iCs/>
                <w:sz w:val="17"/>
                <w:szCs w:val="17"/>
              </w:rPr>
            </w:pPr>
            <w:r>
              <w:rPr>
                <w:rFonts w:ascii="Helvetica" w:eastAsia="Times New Roman" w:hAnsi="Helvetica"/>
                <w:iCs/>
                <w:sz w:val="17"/>
                <w:szCs w:val="17"/>
              </w:rPr>
              <w:t>Potentiel énergétique en GWh par pays dans un rayon de 35 km du réseau électrique, à l’exception des masses d’eau, des villes, des forêts et des zones protégées</w:t>
            </w:r>
          </w:p>
        </w:tc>
      </w:tr>
      <w:tr w:rsidR="000A405A" w14:paraId="67F4E61C" w14:textId="77777777" w:rsidTr="00FE7720">
        <w:tc>
          <w:tcPr>
            <w:tcW w:w="4700" w:type="dxa"/>
          </w:tcPr>
          <w:p w14:paraId="595C97F0" w14:textId="77777777" w:rsidR="000A405A" w:rsidRPr="00B5718C" w:rsidRDefault="000A405A" w:rsidP="00FE7720">
            <w:pPr>
              <w:spacing w:line="210" w:lineRule="atLeast"/>
              <w:rPr>
                <w:rFonts w:ascii="Helvetica" w:eastAsia="Times New Roman" w:hAnsi="Helvetica"/>
                <w:iCs/>
                <w:sz w:val="17"/>
                <w:szCs w:val="17"/>
              </w:rPr>
            </w:pPr>
            <w:r w:rsidRPr="00B5718C">
              <w:rPr>
                <w:rFonts w:ascii="Helvetica" w:eastAsia="Times New Roman" w:hAnsi="Helvetica"/>
                <w:iCs/>
                <w:sz w:val="17"/>
                <w:szCs w:val="17"/>
              </w:rPr>
              <w:t>10.000</w:t>
            </w:r>
            <w:r>
              <w:rPr>
                <w:rFonts w:ascii="Helvetica" w:eastAsia="Times New Roman" w:hAnsi="Helvetica"/>
                <w:iCs/>
                <w:sz w:val="17"/>
                <w:szCs w:val="17"/>
              </w:rPr>
              <w:t xml:space="preserve"> – 50.000</w:t>
            </w:r>
          </w:p>
        </w:tc>
        <w:tc>
          <w:tcPr>
            <w:tcW w:w="4700" w:type="dxa"/>
          </w:tcPr>
          <w:p w14:paraId="503DA522" w14:textId="77777777" w:rsidR="000A405A" w:rsidRPr="00B5718C" w:rsidRDefault="000A405A" w:rsidP="00FE7720">
            <w:pPr>
              <w:spacing w:line="210" w:lineRule="atLeast"/>
              <w:rPr>
                <w:rFonts w:ascii="Helvetica" w:eastAsia="Times New Roman" w:hAnsi="Helvetica"/>
                <w:iCs/>
                <w:sz w:val="17"/>
                <w:szCs w:val="17"/>
              </w:rPr>
            </w:pPr>
            <w:r w:rsidRPr="00B5718C">
              <w:rPr>
                <w:rFonts w:ascii="Helvetica" w:eastAsia="Times New Roman" w:hAnsi="Helvetica"/>
                <w:iCs/>
                <w:sz w:val="17"/>
                <w:szCs w:val="17"/>
              </w:rPr>
              <w:t>10</w:t>
            </w:r>
            <w:r>
              <w:rPr>
                <w:rFonts w:ascii="Helvetica" w:eastAsia="Times New Roman" w:hAnsi="Helvetica"/>
                <w:iCs/>
                <w:sz w:val="17"/>
                <w:szCs w:val="17"/>
              </w:rPr>
              <w:t> </w:t>
            </w:r>
            <w:r w:rsidRPr="00B5718C">
              <w:rPr>
                <w:rFonts w:ascii="Helvetica" w:eastAsia="Times New Roman" w:hAnsi="Helvetica"/>
                <w:iCs/>
                <w:sz w:val="17"/>
                <w:szCs w:val="17"/>
              </w:rPr>
              <w:t>000</w:t>
            </w:r>
            <w:r>
              <w:rPr>
                <w:rFonts w:ascii="Helvetica" w:eastAsia="Times New Roman" w:hAnsi="Helvetica"/>
                <w:iCs/>
                <w:sz w:val="17"/>
                <w:szCs w:val="17"/>
              </w:rPr>
              <w:t xml:space="preserve"> – 50 000</w:t>
            </w:r>
          </w:p>
        </w:tc>
      </w:tr>
      <w:tr w:rsidR="000A405A" w14:paraId="3D772B77" w14:textId="77777777" w:rsidTr="00FE7720">
        <w:tc>
          <w:tcPr>
            <w:tcW w:w="4700" w:type="dxa"/>
          </w:tcPr>
          <w:p w14:paraId="392CBB6E" w14:textId="77777777" w:rsidR="000A405A" w:rsidRPr="00B5718C" w:rsidRDefault="000A405A" w:rsidP="00FE7720">
            <w:pPr>
              <w:spacing w:line="210" w:lineRule="atLeast"/>
              <w:rPr>
                <w:rFonts w:ascii="Helvetica" w:eastAsia="Times New Roman" w:hAnsi="Helvetica"/>
                <w:iCs/>
                <w:sz w:val="17"/>
                <w:szCs w:val="17"/>
              </w:rPr>
            </w:pPr>
            <w:r>
              <w:rPr>
                <w:rFonts w:ascii="Helvetica" w:eastAsia="Times New Roman" w:hAnsi="Helvetica"/>
                <w:iCs/>
                <w:sz w:val="17"/>
                <w:szCs w:val="17"/>
              </w:rPr>
              <w:t>50.000 – 100.000</w:t>
            </w:r>
          </w:p>
        </w:tc>
        <w:tc>
          <w:tcPr>
            <w:tcW w:w="4700" w:type="dxa"/>
          </w:tcPr>
          <w:p w14:paraId="041F3D16" w14:textId="77777777" w:rsidR="000A405A" w:rsidRPr="00B5718C" w:rsidRDefault="000A405A" w:rsidP="00FE7720">
            <w:pPr>
              <w:spacing w:line="210" w:lineRule="atLeast"/>
              <w:rPr>
                <w:rFonts w:ascii="Helvetica" w:eastAsia="Times New Roman" w:hAnsi="Helvetica"/>
                <w:iCs/>
                <w:sz w:val="17"/>
                <w:szCs w:val="17"/>
              </w:rPr>
            </w:pPr>
            <w:r>
              <w:rPr>
                <w:rFonts w:ascii="Helvetica" w:eastAsia="Times New Roman" w:hAnsi="Helvetica"/>
                <w:iCs/>
                <w:sz w:val="17"/>
                <w:szCs w:val="17"/>
              </w:rPr>
              <w:t>50 000 – 100 000</w:t>
            </w:r>
          </w:p>
        </w:tc>
      </w:tr>
      <w:tr w:rsidR="000A405A" w14:paraId="1FF34E0F" w14:textId="77777777" w:rsidTr="00FE7720">
        <w:tc>
          <w:tcPr>
            <w:tcW w:w="4700" w:type="dxa"/>
          </w:tcPr>
          <w:p w14:paraId="1FCB5018" w14:textId="77777777" w:rsidR="000A405A" w:rsidRPr="00B5718C" w:rsidRDefault="000A405A" w:rsidP="00FE7720">
            <w:pPr>
              <w:spacing w:line="210" w:lineRule="atLeast"/>
              <w:rPr>
                <w:rFonts w:ascii="Helvetica" w:eastAsia="Times New Roman" w:hAnsi="Helvetica"/>
                <w:iCs/>
                <w:sz w:val="17"/>
                <w:szCs w:val="17"/>
              </w:rPr>
            </w:pPr>
            <w:r>
              <w:rPr>
                <w:rFonts w:ascii="Helvetica" w:eastAsia="Times New Roman" w:hAnsi="Helvetica"/>
                <w:iCs/>
                <w:sz w:val="17"/>
                <w:szCs w:val="17"/>
              </w:rPr>
              <w:t>100.000 – 200.000</w:t>
            </w:r>
          </w:p>
        </w:tc>
        <w:tc>
          <w:tcPr>
            <w:tcW w:w="4700" w:type="dxa"/>
          </w:tcPr>
          <w:p w14:paraId="55CC76B8" w14:textId="77777777" w:rsidR="000A405A" w:rsidRPr="00B5718C" w:rsidRDefault="000A405A" w:rsidP="00FE7720">
            <w:pPr>
              <w:spacing w:line="210" w:lineRule="atLeast"/>
              <w:rPr>
                <w:rFonts w:ascii="Helvetica" w:eastAsia="Times New Roman" w:hAnsi="Helvetica"/>
                <w:iCs/>
                <w:sz w:val="17"/>
                <w:szCs w:val="17"/>
              </w:rPr>
            </w:pPr>
            <w:r>
              <w:rPr>
                <w:rFonts w:ascii="Helvetica" w:eastAsia="Times New Roman" w:hAnsi="Helvetica"/>
                <w:iCs/>
                <w:sz w:val="17"/>
                <w:szCs w:val="17"/>
              </w:rPr>
              <w:t>100 000 – 200 000</w:t>
            </w:r>
          </w:p>
        </w:tc>
      </w:tr>
      <w:tr w:rsidR="000A405A" w14:paraId="5EED8224" w14:textId="77777777" w:rsidTr="00FE7720">
        <w:tc>
          <w:tcPr>
            <w:tcW w:w="4700" w:type="dxa"/>
          </w:tcPr>
          <w:p w14:paraId="5406476D" w14:textId="77777777" w:rsidR="000A405A" w:rsidRPr="00B5718C" w:rsidRDefault="000A405A" w:rsidP="00FE7720">
            <w:pPr>
              <w:spacing w:line="210" w:lineRule="atLeast"/>
              <w:rPr>
                <w:rFonts w:ascii="Helvetica" w:eastAsia="Times New Roman" w:hAnsi="Helvetica"/>
                <w:iCs/>
                <w:sz w:val="17"/>
                <w:szCs w:val="17"/>
              </w:rPr>
            </w:pPr>
            <w:r>
              <w:rPr>
                <w:rFonts w:ascii="Helvetica" w:eastAsia="Times New Roman" w:hAnsi="Helvetica"/>
                <w:iCs/>
                <w:sz w:val="17"/>
                <w:szCs w:val="17"/>
              </w:rPr>
              <w:t>200.000 – 300.000</w:t>
            </w:r>
          </w:p>
        </w:tc>
        <w:tc>
          <w:tcPr>
            <w:tcW w:w="4700" w:type="dxa"/>
          </w:tcPr>
          <w:p w14:paraId="0FEF005C" w14:textId="77777777" w:rsidR="000A405A" w:rsidRPr="00B5718C" w:rsidRDefault="000A405A" w:rsidP="00FE7720">
            <w:pPr>
              <w:spacing w:line="210" w:lineRule="atLeast"/>
              <w:rPr>
                <w:rFonts w:ascii="Helvetica" w:eastAsia="Times New Roman" w:hAnsi="Helvetica"/>
                <w:iCs/>
                <w:sz w:val="17"/>
                <w:szCs w:val="17"/>
              </w:rPr>
            </w:pPr>
            <w:r>
              <w:rPr>
                <w:rFonts w:ascii="Helvetica" w:eastAsia="Times New Roman" w:hAnsi="Helvetica"/>
                <w:iCs/>
                <w:sz w:val="17"/>
                <w:szCs w:val="17"/>
              </w:rPr>
              <w:t>200 000 – 300 000</w:t>
            </w:r>
          </w:p>
        </w:tc>
      </w:tr>
      <w:tr w:rsidR="000A405A" w14:paraId="5AD44A49" w14:textId="77777777" w:rsidTr="00FE7720">
        <w:tc>
          <w:tcPr>
            <w:tcW w:w="4700" w:type="dxa"/>
          </w:tcPr>
          <w:p w14:paraId="58A68C2C" w14:textId="77777777" w:rsidR="000A405A" w:rsidRPr="00B5718C" w:rsidRDefault="000A405A" w:rsidP="00FE7720">
            <w:pPr>
              <w:spacing w:line="210" w:lineRule="atLeast"/>
              <w:rPr>
                <w:rFonts w:ascii="Helvetica" w:eastAsia="Times New Roman" w:hAnsi="Helvetica"/>
                <w:iCs/>
                <w:sz w:val="17"/>
                <w:szCs w:val="17"/>
              </w:rPr>
            </w:pPr>
            <w:r>
              <w:rPr>
                <w:rFonts w:ascii="Helvetica" w:eastAsia="Times New Roman" w:hAnsi="Helvetica"/>
                <w:iCs/>
                <w:sz w:val="17"/>
                <w:szCs w:val="17"/>
              </w:rPr>
              <w:t>300.000 – 500.000</w:t>
            </w:r>
          </w:p>
        </w:tc>
        <w:tc>
          <w:tcPr>
            <w:tcW w:w="4700" w:type="dxa"/>
          </w:tcPr>
          <w:p w14:paraId="085C5FCF" w14:textId="77777777" w:rsidR="000A405A" w:rsidRPr="00B5718C" w:rsidRDefault="000A405A" w:rsidP="00FE7720">
            <w:pPr>
              <w:spacing w:line="210" w:lineRule="atLeast"/>
              <w:rPr>
                <w:rFonts w:ascii="Helvetica" w:eastAsia="Times New Roman" w:hAnsi="Helvetica"/>
                <w:iCs/>
                <w:sz w:val="17"/>
                <w:szCs w:val="17"/>
              </w:rPr>
            </w:pPr>
            <w:r>
              <w:rPr>
                <w:rFonts w:ascii="Helvetica" w:eastAsia="Times New Roman" w:hAnsi="Helvetica"/>
                <w:iCs/>
                <w:sz w:val="17"/>
                <w:szCs w:val="17"/>
              </w:rPr>
              <w:t>300 000 – 500 000</w:t>
            </w:r>
          </w:p>
        </w:tc>
      </w:tr>
      <w:tr w:rsidR="000A405A" w14:paraId="39A9A585" w14:textId="77777777" w:rsidTr="00FE7720">
        <w:tc>
          <w:tcPr>
            <w:tcW w:w="4700" w:type="dxa"/>
          </w:tcPr>
          <w:p w14:paraId="1D32B44E" w14:textId="77777777" w:rsidR="000A405A" w:rsidRPr="00B5718C" w:rsidRDefault="000A405A" w:rsidP="00FE7720">
            <w:pPr>
              <w:spacing w:line="210" w:lineRule="atLeast"/>
              <w:rPr>
                <w:rFonts w:ascii="Helvetica" w:eastAsia="Times New Roman" w:hAnsi="Helvetica"/>
                <w:iCs/>
                <w:sz w:val="17"/>
                <w:szCs w:val="17"/>
              </w:rPr>
            </w:pPr>
            <w:r>
              <w:rPr>
                <w:rFonts w:ascii="Helvetica" w:eastAsia="Times New Roman" w:hAnsi="Helvetica"/>
                <w:iCs/>
                <w:sz w:val="17"/>
                <w:szCs w:val="17"/>
              </w:rPr>
              <w:t>500.000 – 750.000</w:t>
            </w:r>
          </w:p>
        </w:tc>
        <w:tc>
          <w:tcPr>
            <w:tcW w:w="4700" w:type="dxa"/>
          </w:tcPr>
          <w:p w14:paraId="3D3BC963" w14:textId="77777777" w:rsidR="000A405A" w:rsidRPr="00B5718C" w:rsidRDefault="000A405A" w:rsidP="00FE7720">
            <w:pPr>
              <w:spacing w:line="210" w:lineRule="atLeast"/>
              <w:rPr>
                <w:rFonts w:ascii="Helvetica" w:eastAsia="Times New Roman" w:hAnsi="Helvetica"/>
                <w:iCs/>
                <w:sz w:val="17"/>
                <w:szCs w:val="17"/>
              </w:rPr>
            </w:pPr>
            <w:r>
              <w:rPr>
                <w:rFonts w:ascii="Helvetica" w:eastAsia="Times New Roman" w:hAnsi="Helvetica"/>
                <w:iCs/>
                <w:sz w:val="17"/>
                <w:szCs w:val="17"/>
              </w:rPr>
              <w:t>500 000 – 750 000</w:t>
            </w:r>
          </w:p>
        </w:tc>
      </w:tr>
      <w:tr w:rsidR="000A405A" w14:paraId="18B8CA43" w14:textId="77777777" w:rsidTr="00FE7720">
        <w:tc>
          <w:tcPr>
            <w:tcW w:w="4700" w:type="dxa"/>
          </w:tcPr>
          <w:p w14:paraId="3C3FAEE4" w14:textId="77777777" w:rsidR="000A405A" w:rsidRPr="00B5718C" w:rsidRDefault="000A405A" w:rsidP="00FE7720">
            <w:pPr>
              <w:spacing w:line="210" w:lineRule="atLeast"/>
              <w:rPr>
                <w:rFonts w:ascii="Helvetica" w:eastAsia="Times New Roman" w:hAnsi="Helvetica"/>
                <w:iCs/>
                <w:sz w:val="17"/>
                <w:szCs w:val="17"/>
              </w:rPr>
            </w:pPr>
            <w:r>
              <w:rPr>
                <w:rFonts w:ascii="Helvetica" w:eastAsia="Times New Roman" w:hAnsi="Helvetica"/>
                <w:iCs/>
                <w:sz w:val="17"/>
                <w:szCs w:val="17"/>
              </w:rPr>
              <w:t>750.000 – 1.000.000</w:t>
            </w:r>
          </w:p>
        </w:tc>
        <w:tc>
          <w:tcPr>
            <w:tcW w:w="4700" w:type="dxa"/>
          </w:tcPr>
          <w:p w14:paraId="722536EB" w14:textId="77777777" w:rsidR="000A405A" w:rsidRPr="00B5718C" w:rsidRDefault="000A405A" w:rsidP="00FE7720">
            <w:pPr>
              <w:spacing w:line="210" w:lineRule="atLeast"/>
              <w:rPr>
                <w:rFonts w:ascii="Helvetica" w:eastAsia="Times New Roman" w:hAnsi="Helvetica"/>
                <w:iCs/>
                <w:sz w:val="17"/>
                <w:szCs w:val="17"/>
              </w:rPr>
            </w:pPr>
            <w:r>
              <w:rPr>
                <w:rFonts w:ascii="Helvetica" w:eastAsia="Times New Roman" w:hAnsi="Helvetica"/>
                <w:iCs/>
                <w:sz w:val="17"/>
                <w:szCs w:val="17"/>
              </w:rPr>
              <w:t>750 000 – 1 000 000</w:t>
            </w:r>
          </w:p>
        </w:tc>
      </w:tr>
      <w:tr w:rsidR="000A405A" w14:paraId="32C9F0DB" w14:textId="77777777" w:rsidTr="00FE7720">
        <w:tc>
          <w:tcPr>
            <w:tcW w:w="4700" w:type="dxa"/>
          </w:tcPr>
          <w:p w14:paraId="04342D9B" w14:textId="77777777" w:rsidR="000A405A" w:rsidRPr="00B5718C" w:rsidRDefault="000A405A" w:rsidP="00FE7720">
            <w:pPr>
              <w:spacing w:line="210" w:lineRule="atLeast"/>
              <w:rPr>
                <w:rFonts w:ascii="Helvetica" w:eastAsia="Times New Roman" w:hAnsi="Helvetica"/>
                <w:iCs/>
                <w:sz w:val="17"/>
                <w:szCs w:val="17"/>
              </w:rPr>
            </w:pPr>
            <w:r>
              <w:rPr>
                <w:rFonts w:ascii="Helvetica" w:eastAsia="Times New Roman" w:hAnsi="Helvetica"/>
                <w:iCs/>
                <w:sz w:val="17"/>
                <w:szCs w:val="17"/>
              </w:rPr>
              <w:t>1.000.000 – 3.000.000</w:t>
            </w:r>
          </w:p>
        </w:tc>
        <w:tc>
          <w:tcPr>
            <w:tcW w:w="4700" w:type="dxa"/>
          </w:tcPr>
          <w:p w14:paraId="60C64ECD" w14:textId="77777777" w:rsidR="000A405A" w:rsidRPr="00B5718C" w:rsidRDefault="000A405A" w:rsidP="00FE7720">
            <w:pPr>
              <w:spacing w:line="210" w:lineRule="atLeast"/>
              <w:rPr>
                <w:rFonts w:ascii="Helvetica" w:eastAsia="Times New Roman" w:hAnsi="Helvetica"/>
                <w:iCs/>
                <w:sz w:val="17"/>
                <w:szCs w:val="17"/>
              </w:rPr>
            </w:pPr>
            <w:r>
              <w:rPr>
                <w:rFonts w:ascii="Helvetica" w:eastAsia="Times New Roman" w:hAnsi="Helvetica"/>
                <w:iCs/>
                <w:sz w:val="17"/>
                <w:szCs w:val="17"/>
              </w:rPr>
              <w:t>1 000 000 – 3 000 000</w:t>
            </w:r>
          </w:p>
        </w:tc>
      </w:tr>
      <w:tr w:rsidR="000A405A" w14:paraId="4388FC47" w14:textId="77777777" w:rsidTr="00FE7720">
        <w:tc>
          <w:tcPr>
            <w:tcW w:w="4700" w:type="dxa"/>
          </w:tcPr>
          <w:p w14:paraId="0829C7FF" w14:textId="77777777" w:rsidR="000A405A" w:rsidRPr="00B5718C" w:rsidRDefault="000A405A" w:rsidP="00FE7720">
            <w:pPr>
              <w:spacing w:line="210" w:lineRule="atLeast"/>
              <w:rPr>
                <w:rFonts w:ascii="Helvetica" w:eastAsia="Times New Roman" w:hAnsi="Helvetica"/>
                <w:iCs/>
                <w:sz w:val="17"/>
                <w:szCs w:val="17"/>
              </w:rPr>
            </w:pPr>
            <w:r>
              <w:rPr>
                <w:rFonts w:ascii="Helvetica" w:eastAsia="Times New Roman" w:hAnsi="Helvetica"/>
                <w:iCs/>
                <w:sz w:val="17"/>
                <w:szCs w:val="17"/>
              </w:rPr>
              <w:t>3.000.000 – 5.000.000</w:t>
            </w:r>
          </w:p>
        </w:tc>
        <w:tc>
          <w:tcPr>
            <w:tcW w:w="4700" w:type="dxa"/>
          </w:tcPr>
          <w:p w14:paraId="45EA2B39" w14:textId="77777777" w:rsidR="000A405A" w:rsidRPr="00B5718C" w:rsidRDefault="000A405A" w:rsidP="00FE7720">
            <w:pPr>
              <w:spacing w:line="210" w:lineRule="atLeast"/>
              <w:rPr>
                <w:rFonts w:ascii="Helvetica" w:eastAsia="Times New Roman" w:hAnsi="Helvetica"/>
                <w:iCs/>
                <w:sz w:val="17"/>
                <w:szCs w:val="17"/>
              </w:rPr>
            </w:pPr>
            <w:r>
              <w:rPr>
                <w:rFonts w:ascii="Helvetica" w:eastAsia="Times New Roman" w:hAnsi="Helvetica"/>
                <w:iCs/>
                <w:sz w:val="17"/>
                <w:szCs w:val="17"/>
              </w:rPr>
              <w:t>3 000 000 – 5 000 000</w:t>
            </w:r>
          </w:p>
        </w:tc>
      </w:tr>
      <w:tr w:rsidR="000A405A" w14:paraId="6F1949AA" w14:textId="77777777" w:rsidTr="00FE7720">
        <w:tc>
          <w:tcPr>
            <w:tcW w:w="4700" w:type="dxa"/>
          </w:tcPr>
          <w:p w14:paraId="79431013" w14:textId="77777777" w:rsidR="000A405A" w:rsidRPr="00B5718C" w:rsidRDefault="000A405A" w:rsidP="00FE7720">
            <w:pPr>
              <w:spacing w:line="210" w:lineRule="atLeast"/>
              <w:rPr>
                <w:rFonts w:ascii="Helvetica" w:eastAsia="Times New Roman" w:hAnsi="Helvetica"/>
                <w:iCs/>
                <w:sz w:val="17"/>
                <w:szCs w:val="17"/>
              </w:rPr>
            </w:pPr>
            <w:r>
              <w:rPr>
                <w:rFonts w:ascii="Helvetica" w:eastAsia="Times New Roman" w:hAnsi="Helvetica"/>
                <w:iCs/>
                <w:sz w:val="17"/>
                <w:szCs w:val="17"/>
              </w:rPr>
              <w:t>5.000.000 – 7.000.000</w:t>
            </w:r>
          </w:p>
        </w:tc>
        <w:tc>
          <w:tcPr>
            <w:tcW w:w="4700" w:type="dxa"/>
          </w:tcPr>
          <w:p w14:paraId="1CCC9267" w14:textId="77777777" w:rsidR="000A405A" w:rsidRPr="00B5718C" w:rsidRDefault="000A405A" w:rsidP="00FE7720">
            <w:pPr>
              <w:spacing w:line="210" w:lineRule="atLeast"/>
              <w:rPr>
                <w:rFonts w:ascii="Helvetica" w:eastAsia="Times New Roman" w:hAnsi="Helvetica"/>
                <w:iCs/>
                <w:sz w:val="17"/>
                <w:szCs w:val="17"/>
              </w:rPr>
            </w:pPr>
            <w:r>
              <w:rPr>
                <w:rFonts w:ascii="Helvetica" w:eastAsia="Times New Roman" w:hAnsi="Helvetica"/>
                <w:iCs/>
                <w:sz w:val="17"/>
                <w:szCs w:val="17"/>
              </w:rPr>
              <w:t>5 000 000 – 7 000 000</w:t>
            </w:r>
          </w:p>
        </w:tc>
      </w:tr>
    </w:tbl>
    <w:p w14:paraId="382BED34" w14:textId="77777777" w:rsidR="000A405A" w:rsidRPr="007D7EE8" w:rsidRDefault="000A405A" w:rsidP="000A405A">
      <w:pPr>
        <w:spacing w:line="210" w:lineRule="atLeast"/>
        <w:rPr>
          <w:rFonts w:ascii="Helvetica" w:eastAsia="Times New Roman" w:hAnsi="Helvetica"/>
          <w:i/>
          <w:iCs/>
          <w:color w:val="663300"/>
          <w:sz w:val="17"/>
          <w:szCs w:val="17"/>
        </w:rPr>
      </w:pPr>
    </w:p>
    <w:p w14:paraId="0837B3D8" w14:textId="77777777" w:rsidR="000A405A" w:rsidRDefault="000A405A" w:rsidP="000A405A">
      <w:pPr>
        <w:pStyle w:val="IIEDfigurecaption"/>
      </w:pPr>
      <w:r>
        <w:t xml:space="preserve">Énergie éolienne disponible en Afrique (Belward </w:t>
      </w:r>
      <w:r w:rsidRPr="0082742C">
        <w:rPr>
          <w:i/>
        </w:rPr>
        <w:t>et alii</w:t>
      </w:r>
      <w:r>
        <w:t>, 2011)</w:t>
      </w:r>
    </w:p>
    <w:p w14:paraId="5BFB11AD" w14:textId="77777777" w:rsidR="000A405A" w:rsidRDefault="000A405A" w:rsidP="000A405A">
      <w:pPr>
        <w:pStyle w:val="IIEDbulletedlist"/>
      </w:pPr>
      <w:r>
        <w:t>Ce programme émergeant de croissance verte et de résilience climatique reçoit une attention grandissante de la part des dirigeants politiques africains. Il a ouvert le champ des questions relatives à l’utilisation optimale du capital naturel, social et financier, et il a aussi élargi les critères d’évaluation de la réussite passant du PIB nominal en dollars US à des indicateurs plus vastes de bien-être. Ce programme soulève des interrogations à plus long terme visant à définir quels types d’investissements dans les infrastructures seront les plus durables, efficaces, équitables et réducteurs de risques. La plupart des pays envisagent désormais des stratégies d’économie verte, souvent dans le contexte d’un plan et d’un budget de développement national, et ajoutent de nouvelles questions aux types d’évaluations portant sur les plans de développement nationaux :</w:t>
      </w:r>
    </w:p>
    <w:p w14:paraId="49E1FA21" w14:textId="77777777" w:rsidR="000A405A" w:rsidRPr="00011121" w:rsidRDefault="00461367" w:rsidP="000A405A">
      <w:pPr>
        <w:pStyle w:val="IIEDbulletedlist"/>
        <w:numPr>
          <w:ilvl w:val="0"/>
          <w:numId w:val="0"/>
        </w:numPr>
        <w:ind w:left="284"/>
      </w:pPr>
      <w:r>
        <w:rPr>
          <w:noProof/>
        </w:rPr>
      </w:r>
      <w:r>
        <w:rPr>
          <w:noProof/>
        </w:rPr>
        <w:pict w14:anchorId="045B7C06">
          <v:shape id="Text Box 51" o:spid="_x0000_s1041" type="#_x0000_t202" style="width:457.5pt;height:283.2pt;visibility:visible;mso-wrap-style:square;mso-left-percent:-10001;mso-top-percent:-10001;mso-position-horizontal:absolute;mso-position-horizontal-relative:char;mso-position-vertical:absolute;mso-position-vertical-relative:line;mso-left-percent:-10001;mso-top-percent:-10001;v-text-anchor:top" fillcolor="#a8b400" stroked="f" strokeweight=".5pt">
            <v:path arrowok="t"/>
            <v:textbox style="mso-fit-shape-to-text:t">
              <w:txbxContent>
                <w:p w14:paraId="30165EDC" w14:textId="77777777" w:rsidR="004A075F" w:rsidRPr="00011121" w:rsidRDefault="004A075F" w:rsidP="000A405A">
                  <w:pPr>
                    <w:pStyle w:val="IIEDboxtext"/>
                    <w:rPr>
                      <w:rFonts w:eastAsia="Times New Roman"/>
                      <w:bCs/>
                    </w:rPr>
                  </w:pPr>
                  <w:r>
                    <w:t>La facilitation indépendante de l’IIED pour les dialogues nationaux relatifs à l’économie verte s’est basée sur le cadrage suivant pour garantir que tous les aspects du débat sont présents, et qu’aucun d’eux n’est déprécié. Cette liste de contrôle a été utilisée pour a) préparer une note d’information pour chaque dialogue national et/ou b) comme guide relatif à la facilitation interne :</w:t>
                  </w:r>
                </w:p>
                <w:p w14:paraId="6541FCC7" w14:textId="77777777" w:rsidR="004A075F" w:rsidRPr="00011121" w:rsidRDefault="004A075F" w:rsidP="000A405A">
                  <w:pPr>
                    <w:pStyle w:val="IIEDboxtext"/>
                    <w:rPr>
                      <w:rFonts w:eastAsia="Times New Roman"/>
                      <w:bCs/>
                    </w:rPr>
                  </w:pPr>
                  <w:r>
                    <w:rPr>
                      <w:b/>
                    </w:rPr>
                    <w:t>Cadrage des résultats d’une économie verte intégrée :</w:t>
                  </w:r>
                  <w:r>
                    <w:t xml:space="preserve"> les points a) à c) sont les principaux résultats, les points d) à f) sont les moyens de les réaliser</w:t>
                  </w:r>
                  <w:r>
                    <w:rPr>
                      <w:vertAlign w:val="superscript"/>
                    </w:rPr>
                    <w:t>43</w:t>
                  </w:r>
                  <w:r>
                    <w:t xml:space="preserve"> : </w:t>
                  </w:r>
                </w:p>
                <w:p w14:paraId="2F8B5CD9" w14:textId="77777777" w:rsidR="004A075F" w:rsidRPr="00011121" w:rsidRDefault="004A075F" w:rsidP="000A405A">
                  <w:pPr>
                    <w:pStyle w:val="IIEDboxtext"/>
                    <w:rPr>
                      <w:rFonts w:eastAsia="Times New Roman"/>
                      <w:bCs/>
                    </w:rPr>
                  </w:pPr>
                  <w:r>
                    <w:rPr>
                      <w:b/>
                    </w:rPr>
                    <w:t>a) Bien-être humain :</w:t>
                  </w:r>
                  <w:r>
                    <w:t xml:space="preserve"> emplois décents, santé, moyens de subsistance, libertés, culture – aussi bien que revenu</w:t>
                  </w:r>
                </w:p>
                <w:p w14:paraId="1075C2A8" w14:textId="77777777" w:rsidR="004A075F" w:rsidRPr="00011121" w:rsidRDefault="004A075F" w:rsidP="000A405A">
                  <w:pPr>
                    <w:pStyle w:val="IIEDboxtext"/>
                    <w:rPr>
                      <w:rFonts w:eastAsia="Times New Roman"/>
                      <w:bCs/>
                    </w:rPr>
                  </w:pPr>
                  <w:r>
                    <w:rPr>
                      <w:b/>
                    </w:rPr>
                    <w:t>b) Climat et autres limites écologiques à ne pas dépasser :</w:t>
                  </w:r>
                  <w:r>
                    <w:t xml:space="preserve"> réduire les niveaux de carbone et agir en respectant les huit autres limites planétaires (biodiversité, cycle de l’azote, etc.)</w:t>
                  </w:r>
                </w:p>
                <w:p w14:paraId="10B967FF" w14:textId="77777777" w:rsidR="004A075F" w:rsidRPr="00011121" w:rsidRDefault="004A075F" w:rsidP="000A405A">
                  <w:pPr>
                    <w:pStyle w:val="IIEDboxtext"/>
                    <w:rPr>
                      <w:rFonts w:eastAsia="Times New Roman"/>
                      <w:bCs/>
                    </w:rPr>
                  </w:pPr>
                  <w:r>
                    <w:rPr>
                      <w:b/>
                    </w:rPr>
                    <w:t>c) Participation des parties prenantes :</w:t>
                  </w:r>
                  <w:r>
                    <w:t xml:space="preserve"> intégration des parties prenantes dans le processus, l’activité économique et le partage des bénéfices – notamment ceux qui sont les plus dépendants des ressources naturelles et vulnérables aux risques écologiques</w:t>
                  </w:r>
                </w:p>
                <w:p w14:paraId="33D7679F" w14:textId="77777777" w:rsidR="004A075F" w:rsidRPr="00011121" w:rsidRDefault="004A075F" w:rsidP="000A405A">
                  <w:pPr>
                    <w:pStyle w:val="IIEDboxtext"/>
                    <w:rPr>
                      <w:rFonts w:eastAsia="Times New Roman"/>
                      <w:bCs/>
                    </w:rPr>
                  </w:pPr>
                  <w:r>
                    <w:rPr>
                      <w:b/>
                    </w:rPr>
                    <w:t>d) Croissance économique</w:t>
                  </w:r>
                  <w:r>
                    <w:t xml:space="preserve"> dans les secteurs et zones qui ont le plus besoin de soutenir et d’appuyer les points a) à c)</w:t>
                  </w:r>
                </w:p>
                <w:p w14:paraId="69AF0B43" w14:textId="77777777" w:rsidR="004A075F" w:rsidRPr="00011121" w:rsidRDefault="004A075F" w:rsidP="000A405A">
                  <w:pPr>
                    <w:pStyle w:val="IIEDboxtext"/>
                    <w:rPr>
                      <w:rFonts w:eastAsia="Times New Roman"/>
                      <w:bCs/>
                    </w:rPr>
                  </w:pPr>
                  <w:r>
                    <w:rPr>
                      <w:b/>
                    </w:rPr>
                    <w:t>e) Gestion durable des ressources naturelles :</w:t>
                  </w:r>
                  <w:r>
                    <w:t xml:space="preserve"> améliorer la productivité des ressources naturelles par personne afin d’atteindre les points a) à d)</w:t>
                  </w:r>
                </w:p>
                <w:p w14:paraId="7B4FF4A2" w14:textId="77777777" w:rsidR="004A075F" w:rsidRPr="00011121" w:rsidRDefault="004A075F" w:rsidP="000A405A">
                  <w:pPr>
                    <w:pStyle w:val="IIEDboxtext"/>
                    <w:rPr>
                      <w:rFonts w:eastAsia="Times New Roman"/>
                      <w:bCs/>
                    </w:rPr>
                  </w:pPr>
                  <w:r>
                    <w:rPr>
                      <w:b/>
                    </w:rPr>
                    <w:t>f) Systèmes résilients :</w:t>
                  </w:r>
                  <w:r>
                    <w:t xml:space="preserve"> maintenir l’ensemble des six capitaux pour permettre au système de se remettre rapidement ; adaptation aux changements climatiques, diversification, gestion des risques, institutions efficaces et sécurité financière pour permettre les points a) à e)</w:t>
                  </w:r>
                </w:p>
                <w:p w14:paraId="4568EF40" w14:textId="77777777" w:rsidR="004A075F" w:rsidRDefault="004A075F" w:rsidP="000A405A">
                  <w:pPr>
                    <w:pStyle w:val="IIEDboxtext"/>
                  </w:pPr>
                  <w:r>
                    <w:t>Source principale : Bass, 2013</w:t>
                  </w:r>
                </w:p>
              </w:txbxContent>
            </v:textbox>
            <w10:anchorlock/>
          </v:shape>
        </w:pict>
      </w:r>
    </w:p>
    <w:p w14:paraId="7D45AD7C" w14:textId="77777777" w:rsidR="000A405A" w:rsidRDefault="000A405A" w:rsidP="0099513C">
      <w:pPr>
        <w:pStyle w:val="IIEDsubheading2"/>
        <w:outlineLvl w:val="1"/>
      </w:pPr>
      <w:bookmarkStart w:id="188" w:name="_Toc452133186"/>
      <w:bookmarkStart w:id="189" w:name="_Toc480286802"/>
      <w:r>
        <w:t>Exemples d’outils d’intégration utilisés dans certains pays</w:t>
      </w:r>
      <w:bookmarkEnd w:id="188"/>
      <w:bookmarkEnd w:id="189"/>
    </w:p>
    <w:p w14:paraId="751D64A8" w14:textId="77777777" w:rsidR="000A405A" w:rsidRDefault="000A405A" w:rsidP="000A405A">
      <w:pPr>
        <w:pStyle w:val="IIEDbulletedlist"/>
      </w:pPr>
      <w:r>
        <w:t>Liste de contrôle relative au budget environnemental au Rwanda</w:t>
      </w:r>
    </w:p>
    <w:p w14:paraId="03AB6F8E" w14:textId="77777777" w:rsidR="000A405A" w:rsidRDefault="000A405A" w:rsidP="000A405A">
      <w:pPr>
        <w:pStyle w:val="IIEDbulletedlist"/>
      </w:pPr>
      <w:r>
        <w:t>Liste de contrôle relative à l’intégration au Mozambique</w:t>
      </w:r>
    </w:p>
    <w:p w14:paraId="62E34B10" w14:textId="77777777" w:rsidR="000A405A" w:rsidRDefault="000A405A" w:rsidP="000A405A"/>
    <w:p w14:paraId="44C392A8" w14:textId="77777777" w:rsidR="000A405A" w:rsidRPr="00BD35CC" w:rsidRDefault="000A405A" w:rsidP="000A405A">
      <w:pPr>
        <w:spacing w:after="0" w:line="240" w:lineRule="auto"/>
        <w:jc w:val="both"/>
        <w:rPr>
          <w:rFonts w:eastAsia="Times New Roman" w:cs="Arial"/>
        </w:rPr>
      </w:pPr>
    </w:p>
    <w:p w14:paraId="1DDE1BD0" w14:textId="77777777" w:rsidR="000A405A" w:rsidRDefault="000A405A" w:rsidP="000A405A">
      <w:pPr>
        <w:spacing w:after="240" w:line="240" w:lineRule="auto"/>
      </w:pPr>
    </w:p>
    <w:p w14:paraId="6CDDB9CD" w14:textId="77777777" w:rsidR="000A405A" w:rsidRDefault="000A405A" w:rsidP="000A405A"/>
    <w:p w14:paraId="112DD301" w14:textId="77777777" w:rsidR="000A405A" w:rsidRDefault="000A405A" w:rsidP="000A405A"/>
    <w:p w14:paraId="260485A3" w14:textId="77777777" w:rsidR="000A405A" w:rsidRDefault="000A405A" w:rsidP="000A405A"/>
    <w:p w14:paraId="16878181" w14:textId="77777777" w:rsidR="005B1329" w:rsidRPr="000A405A" w:rsidRDefault="005B1329" w:rsidP="00AE4CD0">
      <w:pPr>
        <w:pStyle w:val="IIEDbodytext"/>
      </w:pPr>
    </w:p>
    <w:sectPr w:rsidR="005B1329" w:rsidRPr="000A405A" w:rsidSect="002B26F0">
      <w:headerReference w:type="default" r:id="rId104"/>
      <w:footerReference w:type="default" r:id="rId10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3DED64" w14:textId="77777777" w:rsidR="005723F3" w:rsidRDefault="005723F3" w:rsidP="003400D5">
      <w:pPr>
        <w:spacing w:after="0" w:line="240" w:lineRule="auto"/>
      </w:pPr>
      <w:r>
        <w:separator/>
      </w:r>
    </w:p>
  </w:endnote>
  <w:endnote w:type="continuationSeparator" w:id="0">
    <w:p w14:paraId="4583A231" w14:textId="77777777" w:rsidR="005723F3" w:rsidRDefault="005723F3" w:rsidP="003400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MT">
    <w:panose1 w:val="00000000000000000000"/>
    <w:charset w:val="4D"/>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kzidenzGroteskBE-Regular">
    <w:altName w:val="Cambria"/>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SabonLTStd-Roman">
    <w:panose1 w:val="00000000000000000000"/>
    <w:charset w:val="00"/>
    <w:family w:val="swiss"/>
    <w:notTrueType/>
    <w:pitch w:val="default"/>
    <w:sig w:usb0="00000003" w:usb1="00000000" w:usb2="00000000" w:usb3="00000000" w:csb0="00000001" w:csb1="00000000"/>
  </w:font>
  <w:font w:name="MPHV">
    <w:panose1 w:val="00000000000000000000"/>
    <w:charset w:val="00"/>
    <w:family w:val="auto"/>
    <w:notTrueType/>
    <w:pitch w:val="default"/>
    <w:sig w:usb0="00000003" w:usb1="00000000" w:usb2="00000000" w:usb3="00000000" w:csb0="00000001" w:csb1="00000000"/>
  </w:font>
  <w:font w:name="ECSquareSansPro">
    <w:altName w:val="Arial Unicode MS"/>
    <w:panose1 w:val="00000000000000000000"/>
    <w:charset w:val="80"/>
    <w:family w:val="swiss"/>
    <w:notTrueType/>
    <w:pitch w:val="default"/>
    <w:sig w:usb0="00000000"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SolexOT-Regular">
    <w:panose1 w:val="00000000000000000000"/>
    <w:charset w:val="00"/>
    <w:family w:val="swiss"/>
    <w:notTrueType/>
    <w:pitch w:val="default"/>
    <w:sig w:usb0="00000003" w:usb1="00000000" w:usb2="00000000" w:usb3="00000000" w:csb0="00000001" w:csb1="00000000"/>
  </w:font>
  <w:font w:name="Open Sans">
    <w:altName w:val="Times New Roman"/>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7599680"/>
      <w:docPartObj>
        <w:docPartGallery w:val="Page Numbers (Bottom of Page)"/>
        <w:docPartUnique/>
      </w:docPartObj>
    </w:sdtPr>
    <w:sdtEndPr>
      <w:rPr>
        <w:noProof/>
      </w:rPr>
    </w:sdtEndPr>
    <w:sdtContent>
      <w:p w14:paraId="2EA7453C" w14:textId="77777777" w:rsidR="00415C7C" w:rsidRDefault="00415C7C">
        <w:pPr>
          <w:pStyle w:val="Footer"/>
          <w:jc w:val="right"/>
        </w:pPr>
        <w:r>
          <w:fldChar w:fldCharType="begin"/>
        </w:r>
        <w:r>
          <w:instrText xml:space="preserve"> PAGE   \* MERGEFORMAT </w:instrText>
        </w:r>
        <w:r>
          <w:fldChar w:fldCharType="separate"/>
        </w:r>
        <w:r>
          <w:rPr>
            <w:noProof/>
          </w:rPr>
          <w:t>6</w:t>
        </w:r>
        <w:r>
          <w:rPr>
            <w:noProof/>
          </w:rPr>
          <w:fldChar w:fldCharType="end"/>
        </w:r>
      </w:p>
    </w:sdtContent>
  </w:sdt>
  <w:p w14:paraId="6217EC02" w14:textId="77777777" w:rsidR="004A075F" w:rsidRDefault="004A07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050888" w14:textId="77777777" w:rsidR="005723F3" w:rsidRDefault="005723F3" w:rsidP="003400D5">
      <w:pPr>
        <w:spacing w:after="0" w:line="240" w:lineRule="auto"/>
      </w:pPr>
      <w:r>
        <w:separator/>
      </w:r>
    </w:p>
  </w:footnote>
  <w:footnote w:type="continuationSeparator" w:id="0">
    <w:p w14:paraId="674C9106" w14:textId="77777777" w:rsidR="005723F3" w:rsidRDefault="005723F3" w:rsidP="003400D5">
      <w:pPr>
        <w:spacing w:after="0" w:line="240" w:lineRule="auto"/>
      </w:pPr>
      <w:r>
        <w:continuationSeparator/>
      </w:r>
    </w:p>
  </w:footnote>
  <w:footnote w:id="1">
    <w:p w14:paraId="2C98AC61" w14:textId="77777777" w:rsidR="004A075F" w:rsidRPr="00654412" w:rsidRDefault="004A075F" w:rsidP="003400D5">
      <w:pPr>
        <w:pStyle w:val="FootnoteText"/>
      </w:pPr>
      <w:r>
        <w:rPr>
          <w:rStyle w:val="FootnoteReference"/>
        </w:rPr>
        <w:footnoteRef/>
      </w:r>
      <w:r>
        <w:t xml:space="preserve"> Dans certains pays, ils sont définis comme des budgets « ordinaires » et des budgets « de développement ».</w:t>
      </w:r>
    </w:p>
  </w:footnote>
  <w:footnote w:id="2">
    <w:p w14:paraId="7819CAB2" w14:textId="77777777" w:rsidR="004A075F" w:rsidRPr="00D6645A" w:rsidRDefault="004A075F" w:rsidP="004D267E">
      <w:pPr>
        <w:pStyle w:val="IIEDbodytext"/>
        <w:rPr>
          <w:sz w:val="18"/>
          <w:szCs w:val="18"/>
        </w:rPr>
      </w:pPr>
      <w:r>
        <w:rPr>
          <w:rStyle w:val="FootnoteReference"/>
          <w:sz w:val="18"/>
        </w:rPr>
        <w:footnoteRef/>
      </w:r>
      <w:r>
        <w:rPr>
          <w:sz w:val="18"/>
        </w:rPr>
        <w:t xml:space="preserve"> Classification des fonctions des administrations publiques (Classification of the Functions of Government) </w:t>
      </w:r>
      <w:hyperlink r:id="rId1">
        <w:r>
          <w:rPr>
            <w:rStyle w:val="Hyperlink"/>
            <w:sz w:val="18"/>
          </w:rPr>
          <w:t>https://www.imf.org/external/Pubs/FT/GFS/Manual/2014/gfsfinal.pdf</w:t>
        </w:r>
      </w:hyperlink>
      <w:r>
        <w:rPr>
          <w:sz w:val="18"/>
        </w:rPr>
        <w:t xml:space="preserve"> page 142 (en anglais)</w:t>
      </w:r>
    </w:p>
  </w:footnote>
  <w:footnote w:id="3">
    <w:p w14:paraId="1081F71E" w14:textId="77777777" w:rsidR="004A075F" w:rsidRPr="00D6645A" w:rsidRDefault="004A075F" w:rsidP="004D267E">
      <w:pPr>
        <w:pStyle w:val="IIEDbodytext"/>
        <w:rPr>
          <w:sz w:val="18"/>
          <w:szCs w:val="18"/>
        </w:rPr>
      </w:pPr>
      <w:r>
        <w:rPr>
          <w:rStyle w:val="FootnoteReference"/>
          <w:sz w:val="18"/>
        </w:rPr>
        <w:footnoteRef/>
      </w:r>
      <w:r>
        <w:rPr>
          <w:sz w:val="18"/>
        </w:rPr>
        <w:t xml:space="preserve"> Une autorisation budgétaire est, selon la loi, l’attribution d’argent dans un but précis.</w:t>
      </w:r>
    </w:p>
  </w:footnote>
  <w:footnote w:id="4">
    <w:p w14:paraId="64F1F577" w14:textId="77777777" w:rsidR="004A075F" w:rsidRPr="00D76FE6" w:rsidRDefault="004A075F" w:rsidP="004D267E">
      <w:pPr>
        <w:pStyle w:val="IIEDbodytext"/>
        <w:rPr>
          <w:sz w:val="16"/>
          <w:szCs w:val="16"/>
        </w:rPr>
      </w:pPr>
      <w:r w:rsidRPr="00D76FE6">
        <w:rPr>
          <w:rStyle w:val="FootnoteReference"/>
          <w:sz w:val="16"/>
          <w:szCs w:val="16"/>
        </w:rPr>
        <w:footnoteRef/>
      </w:r>
      <w:r w:rsidRPr="00D76FE6">
        <w:rPr>
          <w:sz w:val="16"/>
          <w:szCs w:val="16"/>
        </w:rPr>
        <w:t xml:space="preserve"> Voir le CIPS, qui propose un entraînement et un renforcement des capacités pour prendre en compte les critères sociaux et environnementaux dans les spécifications des qualifications professionnelles </w:t>
      </w:r>
      <w:hyperlink r:id="rId2">
        <w:r w:rsidRPr="00D76FE6">
          <w:rPr>
            <w:rStyle w:val="Hyperlink"/>
            <w:sz w:val="16"/>
            <w:szCs w:val="16"/>
          </w:rPr>
          <w:t>https://www.cips.org/Documents/Qualifications/Unit_Content_Guides/CIPS_DipProcSupp_WEB%20FINAL.pdf</w:t>
        </w:r>
      </w:hyperlink>
      <w:r w:rsidRPr="00D76FE6">
        <w:rPr>
          <w:sz w:val="16"/>
          <w:szCs w:val="16"/>
        </w:rPr>
        <w:t xml:space="preserve"> et le CIPFA qui fournit un service de conseil technique à ses membres pour </w:t>
      </w:r>
      <w:r w:rsidRPr="00D76FE6">
        <w:rPr>
          <w:i/>
          <w:sz w:val="16"/>
          <w:szCs w:val="16"/>
        </w:rPr>
        <w:t>certaines</w:t>
      </w:r>
      <w:r w:rsidRPr="00D76FE6">
        <w:rPr>
          <w:sz w:val="16"/>
          <w:szCs w:val="16"/>
        </w:rPr>
        <w:t xml:space="preserve"> questions relatives à l’environnement et aux ressources naturelles – </w:t>
      </w:r>
      <w:hyperlink r:id="rId3">
        <w:r w:rsidRPr="00D76FE6">
          <w:rPr>
            <w:rStyle w:val="Hyperlink"/>
            <w:sz w:val="16"/>
            <w:szCs w:val="16"/>
          </w:rPr>
          <w:t>http://www.tisonline.net/environmentalservices/</w:t>
        </w:r>
      </w:hyperlink>
    </w:p>
  </w:footnote>
  <w:footnote w:id="5">
    <w:p w14:paraId="3162BF95" w14:textId="77777777" w:rsidR="004A075F" w:rsidRPr="006A362B" w:rsidRDefault="004A075F" w:rsidP="004D267E">
      <w:pPr>
        <w:pStyle w:val="IIEDbodytext"/>
        <w:rPr>
          <w:sz w:val="16"/>
          <w:szCs w:val="16"/>
        </w:rPr>
      </w:pPr>
      <w:r w:rsidRPr="006A362B">
        <w:rPr>
          <w:rStyle w:val="FootnoteReference"/>
          <w:sz w:val="16"/>
          <w:szCs w:val="16"/>
        </w:rPr>
        <w:footnoteRef/>
      </w:r>
      <w:r w:rsidRPr="006A362B">
        <w:rPr>
          <w:sz w:val="16"/>
          <w:szCs w:val="16"/>
        </w:rPr>
        <w:t xml:space="preserve"> </w:t>
      </w:r>
      <w:hyperlink r:id="rId4" w:history="1">
        <w:r w:rsidRPr="006A362B">
          <w:rPr>
            <w:rStyle w:val="Hyperlink"/>
            <w:sz w:val="16"/>
            <w:szCs w:val="16"/>
          </w:rPr>
          <w:t>https://www.gov.uk/government/uploads/system/uploads/attachment_data/file/270485/assurance_frameworks_191212.pdf</w:t>
        </w:r>
      </w:hyperlink>
      <w:r w:rsidRPr="006A362B">
        <w:rPr>
          <w:sz w:val="16"/>
          <w:szCs w:val="16"/>
        </w:rPr>
        <w:t xml:space="preserve"> (en anglais)</w:t>
      </w:r>
    </w:p>
  </w:footnote>
  <w:footnote w:id="6">
    <w:p w14:paraId="345C7971" w14:textId="77777777" w:rsidR="004A075F" w:rsidRPr="00EC2CE3" w:rsidRDefault="004A075F" w:rsidP="00F7285E">
      <w:pPr>
        <w:pStyle w:val="IIEDbodytext"/>
        <w:rPr>
          <w:sz w:val="16"/>
          <w:szCs w:val="16"/>
        </w:rPr>
      </w:pPr>
      <w:r w:rsidRPr="00EC2CE3">
        <w:rPr>
          <w:rStyle w:val="FootnoteReference"/>
          <w:sz w:val="16"/>
          <w:szCs w:val="16"/>
        </w:rPr>
        <w:footnoteRef/>
      </w:r>
      <w:r w:rsidRPr="00EC2CE3">
        <w:rPr>
          <w:sz w:val="16"/>
          <w:szCs w:val="16"/>
        </w:rPr>
        <w:t xml:space="preserve"> </w:t>
      </w:r>
      <w:hyperlink r:id="rId5" w:history="1">
        <w:r w:rsidRPr="00EC2CE3">
          <w:rPr>
            <w:rStyle w:val="Hyperlink"/>
            <w:sz w:val="16"/>
            <w:szCs w:val="16"/>
          </w:rPr>
          <w:t>http://www.minecofin.gov.rw/fileadmin/templates/documents/Central_Governement/2016-2017%20Budget%20Call%20Circular/CG%202016-17%20First%20Planning%20and%20Budget%20Call%20Circular.pdf</w:t>
        </w:r>
      </w:hyperlink>
      <w:r w:rsidRPr="00EC2CE3">
        <w:rPr>
          <w:sz w:val="16"/>
          <w:szCs w:val="16"/>
        </w:rPr>
        <w:t xml:space="preserve"> (en anglais).</w:t>
      </w:r>
    </w:p>
  </w:footnote>
  <w:footnote w:id="7">
    <w:p w14:paraId="5AABB45F" w14:textId="77777777" w:rsidR="004A075F" w:rsidRPr="00C60C76" w:rsidRDefault="004A075F" w:rsidP="00F7285E">
      <w:pPr>
        <w:pStyle w:val="IIEDbodytext"/>
        <w:rPr>
          <w:sz w:val="16"/>
          <w:szCs w:val="16"/>
        </w:rPr>
      </w:pPr>
      <w:r w:rsidRPr="00EC2CE3">
        <w:rPr>
          <w:rStyle w:val="FootnoteReference"/>
          <w:sz w:val="16"/>
          <w:szCs w:val="16"/>
        </w:rPr>
        <w:footnoteRef/>
      </w:r>
      <w:r w:rsidRPr="00EC2CE3">
        <w:rPr>
          <w:sz w:val="16"/>
          <w:szCs w:val="16"/>
        </w:rPr>
        <w:t xml:space="preserve"> </w:t>
      </w:r>
      <w:hyperlink r:id="rId6" w:history="1">
        <w:r w:rsidRPr="00EC2CE3">
          <w:rPr>
            <w:rStyle w:val="Hyperlink"/>
            <w:sz w:val="16"/>
            <w:szCs w:val="16"/>
          </w:rPr>
          <w:t>http://siteresources.worldbank.org/NEWS/Resources/FormatResults2010-PREM-SB-New-Results-BasedBudgeting.pdf</w:t>
        </w:r>
      </w:hyperlink>
      <w:r w:rsidRPr="00EC2CE3">
        <w:rPr>
          <w:sz w:val="16"/>
          <w:szCs w:val="16"/>
        </w:rPr>
        <w:t xml:space="preserve"> (en anglais).</w:t>
      </w:r>
    </w:p>
  </w:footnote>
  <w:footnote w:id="8">
    <w:p w14:paraId="083395EE" w14:textId="77777777" w:rsidR="004A075F" w:rsidRPr="00995237" w:rsidRDefault="004A075F" w:rsidP="00F7285E">
      <w:pPr>
        <w:pStyle w:val="FootnoteText"/>
      </w:pPr>
      <w:r>
        <w:rPr>
          <w:rStyle w:val="FootnoteReference"/>
        </w:rPr>
        <w:footnoteRef/>
      </w:r>
      <w:r>
        <w:t xml:space="preserve"> </w:t>
      </w:r>
      <w:r>
        <w:rPr>
          <w:rStyle w:val="tgc"/>
        </w:rPr>
        <w:t xml:space="preserve">Politiques principalement nationales visant à stimuler la croissance économique au profit des populations </w:t>
      </w:r>
      <w:r>
        <w:rPr>
          <w:rStyle w:val="tgc"/>
          <w:b/>
        </w:rPr>
        <w:t>pauvres</w:t>
      </w:r>
      <w:r>
        <w:rPr>
          <w:rStyle w:val="tgc"/>
        </w:rPr>
        <w:t xml:space="preserve"> (PNUE).</w:t>
      </w:r>
    </w:p>
  </w:footnote>
  <w:footnote w:id="9">
    <w:p w14:paraId="3E0B70C7" w14:textId="77777777" w:rsidR="004A075F" w:rsidRPr="00325439" w:rsidRDefault="004A075F" w:rsidP="00F7285E">
      <w:pPr>
        <w:spacing w:after="0" w:line="240" w:lineRule="auto"/>
        <w:rPr>
          <w:sz w:val="18"/>
          <w:szCs w:val="18"/>
        </w:rPr>
      </w:pPr>
      <w:r>
        <w:rPr>
          <w:rStyle w:val="FootnoteReference"/>
        </w:rPr>
        <w:footnoteRef/>
      </w:r>
      <w:r>
        <w:t xml:space="preserve"> Adapté du Guide méthodologique du CPEIR du PNUD (2015).</w:t>
      </w:r>
    </w:p>
  </w:footnote>
  <w:footnote w:id="10">
    <w:p w14:paraId="57F2474D" w14:textId="77777777" w:rsidR="004A075F" w:rsidRPr="00325439" w:rsidRDefault="004A075F" w:rsidP="00F7285E">
      <w:pPr>
        <w:pStyle w:val="IIEDfigurecaption"/>
        <w:rPr>
          <w:sz w:val="18"/>
          <w:szCs w:val="18"/>
        </w:rPr>
      </w:pPr>
      <w:r>
        <w:rPr>
          <w:rStyle w:val="FootnoteReference"/>
        </w:rPr>
        <w:footnoteRef/>
      </w:r>
      <w:r>
        <w:rPr>
          <w:sz w:val="18"/>
          <w:szCs w:val="18"/>
        </w:rPr>
        <w:t xml:space="preserve"> Voir Figure 3.1 : Exemple de la structure du plan comptable de l’Ouganda</w:t>
      </w:r>
    </w:p>
  </w:footnote>
  <w:footnote w:id="11">
    <w:p w14:paraId="04A639FB" w14:textId="77777777" w:rsidR="004A075F" w:rsidRPr="00FB647C" w:rsidRDefault="004A075F" w:rsidP="00E8798F">
      <w:pPr>
        <w:pStyle w:val="IIEDbodytext"/>
        <w:rPr>
          <w:sz w:val="16"/>
          <w:szCs w:val="16"/>
        </w:rPr>
      </w:pPr>
      <w:r w:rsidRPr="00FB647C">
        <w:rPr>
          <w:rStyle w:val="FootnoteReference"/>
          <w:sz w:val="16"/>
          <w:szCs w:val="16"/>
        </w:rPr>
        <w:footnoteRef/>
      </w:r>
      <w:r w:rsidRPr="00FB647C">
        <w:rPr>
          <w:sz w:val="16"/>
          <w:szCs w:val="16"/>
        </w:rPr>
        <w:t xml:space="preserve"> Un transfert administratif de fonds d’une ligne budgétaire à une autre entrepris au cours de l’exercice.</w:t>
      </w:r>
    </w:p>
  </w:footnote>
  <w:footnote w:id="12">
    <w:p w14:paraId="780AFFF6" w14:textId="77777777" w:rsidR="004A075F" w:rsidRPr="00251336" w:rsidRDefault="004A075F" w:rsidP="00E8798F">
      <w:pPr>
        <w:pStyle w:val="IIEDbodytext"/>
        <w:rPr>
          <w:rFonts w:eastAsia="Times New Roman" w:cs="Arial"/>
          <w:bCs/>
          <w:szCs w:val="16"/>
        </w:rPr>
      </w:pPr>
      <w:r w:rsidRPr="00FB647C">
        <w:rPr>
          <w:rStyle w:val="FootnoteReference"/>
          <w:sz w:val="16"/>
          <w:szCs w:val="16"/>
        </w:rPr>
        <w:footnoteRef/>
      </w:r>
      <w:r w:rsidRPr="00FB647C">
        <w:rPr>
          <w:sz w:val="16"/>
          <w:szCs w:val="16"/>
        </w:rPr>
        <w:t xml:space="preserve"> Source : (Ramkumar, 2008)</w:t>
      </w:r>
    </w:p>
  </w:footnote>
  <w:footnote w:id="13">
    <w:p w14:paraId="590A7FE5" w14:textId="77777777" w:rsidR="004A075F" w:rsidRPr="00FB647C" w:rsidRDefault="004A075F" w:rsidP="00E8798F">
      <w:pPr>
        <w:pStyle w:val="IIEDbodytext"/>
        <w:rPr>
          <w:sz w:val="16"/>
          <w:szCs w:val="16"/>
        </w:rPr>
      </w:pPr>
      <w:r w:rsidRPr="00FB647C">
        <w:rPr>
          <w:rStyle w:val="FootnoteReference"/>
          <w:sz w:val="16"/>
          <w:szCs w:val="16"/>
        </w:rPr>
        <w:footnoteRef/>
      </w:r>
      <w:r w:rsidRPr="00FB647C">
        <w:rPr>
          <w:sz w:val="16"/>
          <w:szCs w:val="16"/>
        </w:rPr>
        <w:t xml:space="preserve"> Compte unique du Trésor : Concept, conception et problèmes de mise en œuvre, Sailendra Pattanayak et Israël Fainboim (FMI 2010) – </w:t>
      </w:r>
      <w:hyperlink r:id="rId7" w:history="1">
        <w:r w:rsidRPr="00FB647C">
          <w:rPr>
            <w:rStyle w:val="Hyperlink"/>
            <w:sz w:val="16"/>
            <w:szCs w:val="16"/>
          </w:rPr>
          <w:t>https://www.imf.org/external/pubs/ft/wp/2010/wp10143.pdf</w:t>
        </w:r>
      </w:hyperlink>
      <w:r w:rsidRPr="00FB647C">
        <w:rPr>
          <w:sz w:val="16"/>
          <w:szCs w:val="16"/>
        </w:rPr>
        <w:t xml:space="preserve"> (en anglais)</w:t>
      </w:r>
    </w:p>
  </w:footnote>
  <w:footnote w:id="14">
    <w:p w14:paraId="02D95407" w14:textId="77777777" w:rsidR="004A075F" w:rsidRPr="00FB647C" w:rsidRDefault="004A075F" w:rsidP="00E8798F">
      <w:pPr>
        <w:pStyle w:val="IIEDbodytext"/>
        <w:rPr>
          <w:sz w:val="16"/>
          <w:szCs w:val="16"/>
        </w:rPr>
      </w:pPr>
      <w:r w:rsidRPr="00FB647C">
        <w:rPr>
          <w:rStyle w:val="FootnoteReference"/>
          <w:sz w:val="16"/>
          <w:szCs w:val="16"/>
        </w:rPr>
        <w:footnoteRef/>
      </w:r>
      <w:r w:rsidRPr="00FB647C">
        <w:rPr>
          <w:sz w:val="16"/>
          <w:szCs w:val="16"/>
        </w:rPr>
        <w:t xml:space="preserve"> </w:t>
      </w:r>
      <w:r w:rsidRPr="00FB647C">
        <w:rPr>
          <w:sz w:val="16"/>
          <w:szCs w:val="16"/>
          <w:shd w:val="clear" w:color="auto" w:fill="FFFFFF"/>
        </w:rPr>
        <w:t>Les normes IFRS sont un ensemble unique de normes comptables, élaborées et maintenues par le Conseil international des normes comptables, en vue de les faire appliquer de manière cohérente à l’échelle mondiale, par les économies développées, émergentes et en développement. Elles fournissent aux investisseurs et aux autres utilisateurs des états financiers la possibilité de comparer les performances financières des sociétés cotées en bourse à périmètre comparable à celles de leurs pairs internationaux.</w:t>
      </w:r>
    </w:p>
  </w:footnote>
  <w:footnote w:id="15">
    <w:p w14:paraId="6679503B" w14:textId="77777777" w:rsidR="004A075F" w:rsidRPr="00650B0D" w:rsidRDefault="004A075F" w:rsidP="00E8798F">
      <w:pPr>
        <w:pStyle w:val="IIEDbodytext"/>
      </w:pPr>
      <w:r w:rsidRPr="00FB647C">
        <w:rPr>
          <w:rStyle w:val="FootnoteReference"/>
          <w:sz w:val="16"/>
          <w:szCs w:val="16"/>
        </w:rPr>
        <w:footnoteRef/>
      </w:r>
      <w:r w:rsidRPr="00FB647C">
        <w:rPr>
          <w:sz w:val="16"/>
          <w:szCs w:val="16"/>
        </w:rPr>
        <w:t xml:space="preserve"> </w:t>
      </w:r>
      <w:r w:rsidRPr="00FB647C">
        <w:rPr>
          <w:sz w:val="16"/>
          <w:szCs w:val="16"/>
          <w:shd w:val="clear" w:color="auto" w:fill="FFFFFF"/>
        </w:rPr>
        <w:t>Le Conseil des normes comptables internationales pour le secteur public (IPSASB) élabore les normes IPSAS, basées sur la comptabilité d’exercice, utilisées pour la préparation des états financiers généraux publics et d’autres entités du secteur public à travers le monde. Grâce à ces normes, l’IPSASB vise à améliorer la qualité, la cohérence et la transparence des rapports financiers du secteur public dans le monde entier. Il existe également une norme autonome de rapports financiers des mouvements de trésorerie établie par l’IPSASB.</w:t>
      </w:r>
    </w:p>
  </w:footnote>
  <w:footnote w:id="16">
    <w:p w14:paraId="5707D069" w14:textId="77777777" w:rsidR="004A075F" w:rsidRPr="00650B0D" w:rsidRDefault="004A075F" w:rsidP="00E8798F">
      <w:pPr>
        <w:pStyle w:val="IIEDbodytext"/>
        <w:rPr>
          <w:sz w:val="16"/>
          <w:szCs w:val="16"/>
        </w:rPr>
      </w:pPr>
      <w:r>
        <w:rPr>
          <w:rStyle w:val="FootnoteReference"/>
        </w:rPr>
        <w:footnoteRef/>
      </w:r>
      <w:r>
        <w:rPr>
          <w:sz w:val="16"/>
          <w:szCs w:val="16"/>
        </w:rPr>
        <w:t xml:space="preserve"> </w:t>
      </w:r>
      <w:hyperlink r:id="rId8" w:history="1">
        <w:r>
          <w:rPr>
            <w:rStyle w:val="Hyperlink"/>
            <w:sz w:val="16"/>
            <w:szCs w:val="16"/>
          </w:rPr>
          <w:t>https://www.imf.org/external/Pubs/FT/GFS/Manual/2014/gfsfinal.pdf</w:t>
        </w:r>
      </w:hyperlink>
      <w:r>
        <w:rPr>
          <w:sz w:val="16"/>
          <w:szCs w:val="16"/>
        </w:rPr>
        <w:t xml:space="preserve"> (en anglais).</w:t>
      </w:r>
    </w:p>
  </w:footnote>
  <w:footnote w:id="17">
    <w:p w14:paraId="61D328FB" w14:textId="77777777" w:rsidR="004A075F" w:rsidRPr="004A075F" w:rsidRDefault="004A075F" w:rsidP="00E8798F">
      <w:pPr>
        <w:pStyle w:val="IIEDbodytext"/>
        <w:rPr>
          <w:sz w:val="16"/>
          <w:szCs w:val="16"/>
        </w:rPr>
      </w:pPr>
      <w:r w:rsidRPr="004A075F">
        <w:rPr>
          <w:rStyle w:val="FootnoteReference"/>
          <w:sz w:val="16"/>
          <w:szCs w:val="16"/>
        </w:rPr>
        <w:footnoteRef/>
      </w:r>
      <w:r w:rsidRPr="004A075F">
        <w:rPr>
          <w:sz w:val="16"/>
          <w:szCs w:val="16"/>
          <w:vertAlign w:val="superscript"/>
        </w:rPr>
        <w:t xml:space="preserve"> </w:t>
      </w:r>
      <w:hyperlink r:id="rId9" w:history="1">
        <w:r w:rsidRPr="004A075F">
          <w:rPr>
            <w:rStyle w:val="Hyperlink"/>
            <w:sz w:val="16"/>
            <w:szCs w:val="16"/>
          </w:rPr>
          <w:t>https://www.imf.org/external/Pubs/FT/GFS/Manual/2014/gfsfinal.pdf</w:t>
        </w:r>
      </w:hyperlink>
      <w:r w:rsidRPr="004A075F">
        <w:rPr>
          <w:sz w:val="16"/>
          <w:szCs w:val="16"/>
        </w:rPr>
        <w:t xml:space="preserve"> </w:t>
      </w:r>
      <w:r>
        <w:rPr>
          <w:sz w:val="16"/>
          <w:szCs w:val="16"/>
        </w:rPr>
        <w:t>(en anglais)</w:t>
      </w:r>
    </w:p>
  </w:footnote>
  <w:footnote w:id="18">
    <w:p w14:paraId="7CD8010B" w14:textId="77777777" w:rsidR="004A075F" w:rsidRPr="004A075F" w:rsidRDefault="004A075F" w:rsidP="00E8798F">
      <w:pPr>
        <w:pStyle w:val="IIEDbodytext"/>
        <w:rPr>
          <w:sz w:val="16"/>
          <w:szCs w:val="16"/>
        </w:rPr>
      </w:pPr>
      <w:r w:rsidRPr="004A075F">
        <w:rPr>
          <w:rStyle w:val="FootnoteReference"/>
          <w:sz w:val="16"/>
          <w:szCs w:val="16"/>
        </w:rPr>
        <w:footnoteRef/>
      </w:r>
      <w:r w:rsidRPr="004A075F">
        <w:rPr>
          <w:sz w:val="16"/>
          <w:szCs w:val="16"/>
          <w:vertAlign w:val="superscript"/>
        </w:rPr>
        <w:t xml:space="preserve"> </w:t>
      </w:r>
      <w:r w:rsidRPr="004A075F">
        <w:rPr>
          <w:sz w:val="16"/>
          <w:szCs w:val="16"/>
        </w:rPr>
        <w:t>La classification des fonctions des administrations publiques est une classification détaillée des fonctions ou des objectifs socioéconomiques que les unités des administrations publiques visent à réaliser par divers types de dépenses.</w:t>
      </w:r>
    </w:p>
  </w:footnote>
  <w:footnote w:id="19">
    <w:p w14:paraId="05ACF75D" w14:textId="77777777" w:rsidR="004A075F" w:rsidRPr="004A075F" w:rsidRDefault="004A075F" w:rsidP="00E8798F">
      <w:pPr>
        <w:pStyle w:val="IIEDbodytext"/>
        <w:rPr>
          <w:sz w:val="16"/>
          <w:szCs w:val="16"/>
        </w:rPr>
      </w:pPr>
      <w:r w:rsidRPr="004A075F">
        <w:rPr>
          <w:rStyle w:val="FootnoteReference"/>
          <w:sz w:val="16"/>
          <w:szCs w:val="16"/>
        </w:rPr>
        <w:footnoteRef/>
      </w:r>
      <w:r w:rsidRPr="004A075F">
        <w:rPr>
          <w:sz w:val="16"/>
          <w:szCs w:val="16"/>
        </w:rPr>
        <w:t xml:space="preserve"> Voir l’annexe A à la page 143 du GFSM 2014.</w:t>
      </w:r>
    </w:p>
  </w:footnote>
  <w:footnote w:id="20">
    <w:p w14:paraId="579A61B5" w14:textId="77777777" w:rsidR="004A075F" w:rsidRPr="004A075F" w:rsidRDefault="004A075F" w:rsidP="00E8798F">
      <w:pPr>
        <w:pStyle w:val="IIEDbodytext"/>
        <w:rPr>
          <w:sz w:val="16"/>
          <w:szCs w:val="16"/>
        </w:rPr>
      </w:pPr>
      <w:r w:rsidRPr="004A075F">
        <w:rPr>
          <w:rStyle w:val="FootnoteReference"/>
          <w:sz w:val="16"/>
          <w:szCs w:val="16"/>
        </w:rPr>
        <w:footnoteRef/>
      </w:r>
      <w:r w:rsidRPr="004A075F">
        <w:rPr>
          <w:sz w:val="16"/>
          <w:szCs w:val="16"/>
          <w:vertAlign w:val="superscript"/>
        </w:rPr>
        <w:t xml:space="preserve"> </w:t>
      </w:r>
      <w:r w:rsidRPr="004A075F">
        <w:rPr>
          <w:sz w:val="16"/>
          <w:szCs w:val="16"/>
        </w:rPr>
        <w:t>Remarque : R&amp;D = recherche et développement ; n.c.a = non classé ailleurs.</w:t>
      </w:r>
    </w:p>
  </w:footnote>
  <w:footnote w:id="21">
    <w:p w14:paraId="58A33C10" w14:textId="77777777" w:rsidR="004A075F" w:rsidRPr="00A37B3B" w:rsidRDefault="004A075F" w:rsidP="00E8798F">
      <w:pPr>
        <w:pStyle w:val="FootnoteText"/>
        <w:spacing w:after="120"/>
      </w:pPr>
      <w:r w:rsidRPr="004A075F">
        <w:rPr>
          <w:rStyle w:val="FootnoteReference"/>
          <w:sz w:val="16"/>
          <w:szCs w:val="16"/>
        </w:rPr>
        <w:footnoteRef/>
      </w:r>
      <w:r w:rsidRPr="004A075F">
        <w:rPr>
          <w:sz w:val="16"/>
          <w:szCs w:val="16"/>
        </w:rPr>
        <w:t xml:space="preserve"> </w:t>
      </w:r>
      <w:hyperlink r:id="rId10" w:history="1">
        <w:r w:rsidRPr="004A075F">
          <w:rPr>
            <w:rStyle w:val="Hyperlink"/>
            <w:sz w:val="16"/>
            <w:szCs w:val="16"/>
          </w:rPr>
          <w:t>http://www.issai.org/media/13337/intosai_gov_9120_e.pdf</w:t>
        </w:r>
      </w:hyperlink>
      <w:r w:rsidRPr="004A075F">
        <w:rPr>
          <w:sz w:val="16"/>
          <w:szCs w:val="16"/>
        </w:rPr>
        <w:t xml:space="preserve"> </w:t>
      </w:r>
      <w:r w:rsidRPr="004A075F">
        <w:rPr>
          <w:rStyle w:val="Emphasis"/>
          <w:bCs/>
          <w:sz w:val="16"/>
          <w:szCs w:val="16"/>
          <w:shd w:val="clear" w:color="auto" w:fill="FFFFFF"/>
        </w:rPr>
        <w:t>Normes internationales des institutions supérieures de contrôle des finances publiques</w:t>
      </w:r>
      <w:r w:rsidRPr="004A075F">
        <w:rPr>
          <w:sz w:val="16"/>
          <w:szCs w:val="16"/>
        </w:rPr>
        <w:t xml:space="preserve"> 9120 Internal Control: Providing a Foundation for Accountability in Government (en anglais).</w:t>
      </w:r>
    </w:p>
  </w:footnote>
  <w:footnote w:id="22">
    <w:p w14:paraId="09440D74" w14:textId="77777777" w:rsidR="004A075F" w:rsidRPr="004A075F" w:rsidRDefault="004A075F" w:rsidP="005B1329">
      <w:pPr>
        <w:pStyle w:val="IIEDbodytext"/>
        <w:rPr>
          <w:sz w:val="16"/>
          <w:szCs w:val="16"/>
        </w:rPr>
      </w:pPr>
      <w:r w:rsidRPr="004A075F">
        <w:rPr>
          <w:rStyle w:val="FootnoteReference"/>
          <w:sz w:val="16"/>
          <w:szCs w:val="16"/>
        </w:rPr>
        <w:footnoteRef/>
      </w:r>
      <w:r w:rsidRPr="004A075F">
        <w:rPr>
          <w:sz w:val="16"/>
          <w:szCs w:val="16"/>
        </w:rPr>
        <w:t xml:space="preserve"> Conformément à la Déclaration de Lima (</w:t>
      </w:r>
      <w:hyperlink r:id="rId11" w:history="1">
        <w:r w:rsidRPr="004A075F">
          <w:rPr>
            <w:rStyle w:val="Hyperlink"/>
            <w:sz w:val="16"/>
            <w:szCs w:val="16"/>
          </w:rPr>
          <w:t>http://www.issai.org/media/12901/issai_1_e.pdf</w:t>
        </w:r>
      </w:hyperlink>
      <w:r w:rsidRPr="004A075F">
        <w:rPr>
          <w:sz w:val="16"/>
          <w:szCs w:val="16"/>
        </w:rPr>
        <w:t xml:space="preserve"> en anglais) Normes internationales des institutions supérieures de contrôle Numéro 1</w:t>
      </w:r>
    </w:p>
  </w:footnote>
  <w:footnote w:id="23">
    <w:p w14:paraId="12C4D43D" w14:textId="77777777" w:rsidR="004A075F" w:rsidRPr="004A075F" w:rsidRDefault="004A075F" w:rsidP="005B1329">
      <w:pPr>
        <w:pStyle w:val="IIEDbodytext"/>
        <w:rPr>
          <w:b/>
          <w:sz w:val="16"/>
          <w:szCs w:val="16"/>
        </w:rPr>
      </w:pPr>
      <w:r w:rsidRPr="004A075F">
        <w:rPr>
          <w:rStyle w:val="FootnoteReference"/>
          <w:b/>
          <w:sz w:val="16"/>
          <w:szCs w:val="16"/>
        </w:rPr>
        <w:footnoteRef/>
      </w:r>
      <w:r w:rsidRPr="004A075F">
        <w:rPr>
          <w:b/>
          <w:sz w:val="16"/>
          <w:szCs w:val="16"/>
        </w:rPr>
        <w:t xml:space="preserve"> </w:t>
      </w:r>
      <w:r w:rsidRPr="004A075F">
        <w:rPr>
          <w:rStyle w:val="Strong"/>
          <w:b w:val="0"/>
          <w:sz w:val="16"/>
          <w:szCs w:val="16"/>
        </w:rPr>
        <w:t>ISSAI 5100-5199 Guides d’audit environnemental (</w:t>
      </w:r>
      <w:hyperlink r:id="rId12" w:history="1">
        <w:r w:rsidRPr="004A075F">
          <w:rPr>
            <w:rStyle w:val="Hyperlink"/>
            <w:sz w:val="16"/>
            <w:szCs w:val="16"/>
          </w:rPr>
          <w:t>http://www.issai.org/4-auditing-guidelines/guidelines-on-specific-subjects</w:t>
        </w:r>
        <w:r w:rsidRPr="004A075F">
          <w:rPr>
            <w:rStyle w:val="Hyperlink"/>
            <w:b/>
            <w:sz w:val="16"/>
            <w:szCs w:val="16"/>
          </w:rPr>
          <w:t>/</w:t>
        </w:r>
      </w:hyperlink>
      <w:r w:rsidRPr="004A075F">
        <w:rPr>
          <w:rStyle w:val="Strong"/>
          <w:b w:val="0"/>
          <w:sz w:val="16"/>
          <w:szCs w:val="16"/>
        </w:rPr>
        <w:t xml:space="preserve"> en anglais</w:t>
      </w:r>
    </w:p>
  </w:footnote>
  <w:footnote w:id="24">
    <w:p w14:paraId="240EEB5F" w14:textId="77777777" w:rsidR="004A075F" w:rsidRPr="00950B00" w:rsidRDefault="004A075F" w:rsidP="005B1329">
      <w:pPr>
        <w:pStyle w:val="IIEDbodytext"/>
        <w:rPr>
          <w:sz w:val="16"/>
          <w:szCs w:val="16"/>
        </w:rPr>
      </w:pPr>
      <w:r w:rsidRPr="004A075F">
        <w:rPr>
          <w:rStyle w:val="FootnoteReference"/>
          <w:sz w:val="16"/>
          <w:szCs w:val="16"/>
        </w:rPr>
        <w:footnoteRef/>
      </w:r>
      <w:r w:rsidRPr="004A075F">
        <w:rPr>
          <w:sz w:val="16"/>
          <w:szCs w:val="16"/>
          <w:vertAlign w:val="superscript"/>
        </w:rPr>
        <w:t xml:space="preserve"> </w:t>
      </w:r>
      <w:hyperlink r:id="rId13" w:history="1">
        <w:r w:rsidRPr="004A075F">
          <w:rPr>
            <w:rStyle w:val="Hyperlink"/>
            <w:sz w:val="16"/>
            <w:szCs w:val="16"/>
          </w:rPr>
          <w:t>https://www.ifac.org/public-sector</w:t>
        </w:r>
      </w:hyperlink>
      <w:r w:rsidRPr="004A075F">
        <w:rPr>
          <w:sz w:val="16"/>
          <w:szCs w:val="16"/>
        </w:rPr>
        <w:t xml:space="preserve"> (en anglais)</w:t>
      </w:r>
    </w:p>
  </w:footnote>
  <w:footnote w:id="25">
    <w:p w14:paraId="6B6872BA" w14:textId="77777777" w:rsidR="004A075F" w:rsidRPr="004A075F" w:rsidRDefault="004A075F" w:rsidP="005B1329">
      <w:pPr>
        <w:pStyle w:val="IIEDbodytext"/>
        <w:rPr>
          <w:sz w:val="16"/>
          <w:szCs w:val="16"/>
        </w:rPr>
      </w:pPr>
      <w:r w:rsidRPr="004A075F">
        <w:rPr>
          <w:rStyle w:val="FootnoteReference"/>
          <w:sz w:val="16"/>
          <w:szCs w:val="16"/>
        </w:rPr>
        <w:footnoteRef/>
      </w:r>
      <w:r w:rsidRPr="004A075F">
        <w:rPr>
          <w:sz w:val="16"/>
          <w:szCs w:val="16"/>
          <w:vertAlign w:val="superscript"/>
        </w:rPr>
        <w:t xml:space="preserve"> </w:t>
      </w:r>
      <w:r w:rsidRPr="004A075F">
        <w:rPr>
          <w:sz w:val="16"/>
          <w:szCs w:val="16"/>
        </w:rPr>
        <w:t>L’Institut des auditeurs internes (</w:t>
      </w:r>
      <w:hyperlink r:id="rId14" w:history="1">
        <w:r w:rsidRPr="004A075F">
          <w:rPr>
            <w:rStyle w:val="Hyperlink"/>
            <w:sz w:val="16"/>
            <w:szCs w:val="16"/>
          </w:rPr>
          <w:t>https://na.theiia.org/standards-guidance/mandatory-guidance/Pages/Definition-of-Internal-Auditing.aspx</w:t>
        </w:r>
      </w:hyperlink>
      <w:r w:rsidRPr="004A075F">
        <w:rPr>
          <w:sz w:val="16"/>
          <w:szCs w:val="16"/>
        </w:rPr>
        <w:t xml:space="preserve"> en anglais)</w:t>
      </w:r>
    </w:p>
  </w:footnote>
  <w:footnote w:id="26">
    <w:p w14:paraId="210633E5" w14:textId="77777777" w:rsidR="004A075F" w:rsidRPr="00F76D72" w:rsidRDefault="004A075F" w:rsidP="005B1329">
      <w:pPr>
        <w:pStyle w:val="IIEDbodytext"/>
      </w:pPr>
      <w:r w:rsidRPr="004A075F">
        <w:rPr>
          <w:rStyle w:val="FootnoteReference"/>
          <w:sz w:val="16"/>
          <w:szCs w:val="16"/>
        </w:rPr>
        <w:footnoteRef/>
      </w:r>
      <w:r w:rsidRPr="004A075F">
        <w:rPr>
          <w:sz w:val="16"/>
          <w:szCs w:val="16"/>
        </w:rPr>
        <w:t xml:space="preserve"> </w:t>
      </w:r>
      <w:hyperlink r:id="rId15" w:history="1">
        <w:r w:rsidRPr="004A075F">
          <w:rPr>
            <w:rStyle w:val="Hyperlink"/>
            <w:sz w:val="16"/>
            <w:szCs w:val="16"/>
          </w:rPr>
          <w:t>http://www.environmental-auditing.org/tabid/127/CountryId/251/Default.aspx</w:t>
        </w:r>
      </w:hyperlink>
      <w:r w:rsidRPr="004A075F">
        <w:rPr>
          <w:sz w:val="16"/>
          <w:szCs w:val="16"/>
        </w:rPr>
        <w:t xml:space="preserve"> (en anglais)</w:t>
      </w:r>
    </w:p>
  </w:footnote>
  <w:footnote w:id="27">
    <w:p w14:paraId="0601A872" w14:textId="77777777" w:rsidR="004A075F" w:rsidRPr="004A075F" w:rsidRDefault="004A075F" w:rsidP="005B1329">
      <w:pPr>
        <w:pStyle w:val="IIEDbodytext"/>
        <w:rPr>
          <w:sz w:val="16"/>
          <w:szCs w:val="16"/>
        </w:rPr>
      </w:pPr>
      <w:r w:rsidRPr="004A075F">
        <w:rPr>
          <w:rStyle w:val="FootnoteReference"/>
          <w:sz w:val="16"/>
          <w:szCs w:val="16"/>
        </w:rPr>
        <w:footnoteRef/>
      </w:r>
      <w:r w:rsidRPr="004A075F">
        <w:rPr>
          <w:sz w:val="16"/>
          <w:szCs w:val="16"/>
        </w:rPr>
        <w:t xml:space="preserve"> Comme indiqué dans l’ISSAI 200 – Principes fondamentaux de l’audit financier (</w:t>
      </w:r>
      <w:hyperlink r:id="rId16" w:history="1">
        <w:r w:rsidRPr="004A075F">
          <w:rPr>
            <w:rStyle w:val="Hyperlink"/>
            <w:sz w:val="16"/>
            <w:szCs w:val="16"/>
          </w:rPr>
          <w:t>http://www.issai.org/media/69910/issai-200-english.pdf</w:t>
        </w:r>
      </w:hyperlink>
      <w:r w:rsidRPr="004A075F">
        <w:rPr>
          <w:sz w:val="16"/>
          <w:szCs w:val="16"/>
        </w:rPr>
        <w:t xml:space="preserve"> en anglais)</w:t>
      </w:r>
    </w:p>
  </w:footnote>
  <w:footnote w:id="28">
    <w:p w14:paraId="08A7BF23" w14:textId="77777777" w:rsidR="004A075F" w:rsidRPr="004A075F" w:rsidRDefault="004A075F" w:rsidP="005B1329">
      <w:pPr>
        <w:pStyle w:val="IIEDbodytext"/>
        <w:rPr>
          <w:sz w:val="16"/>
          <w:szCs w:val="16"/>
        </w:rPr>
      </w:pPr>
      <w:r w:rsidRPr="004A075F">
        <w:rPr>
          <w:rStyle w:val="FootnoteReference"/>
          <w:sz w:val="16"/>
          <w:szCs w:val="16"/>
        </w:rPr>
        <w:footnoteRef/>
      </w:r>
      <w:r w:rsidRPr="004A075F">
        <w:rPr>
          <w:sz w:val="16"/>
          <w:szCs w:val="16"/>
        </w:rPr>
        <w:t xml:space="preserve"> </w:t>
      </w:r>
      <w:hyperlink r:id="rId17" w:history="1">
        <w:r w:rsidRPr="004A075F">
          <w:rPr>
            <w:rStyle w:val="Hyperlink"/>
            <w:sz w:val="16"/>
            <w:szCs w:val="16"/>
          </w:rPr>
          <w:t>http://www.issai.org/media/69911/issai-300-english.pdf</w:t>
        </w:r>
      </w:hyperlink>
      <w:r w:rsidRPr="004A075F">
        <w:rPr>
          <w:sz w:val="16"/>
          <w:szCs w:val="16"/>
        </w:rPr>
        <w:t xml:space="preserve"> (en anglais)</w:t>
      </w:r>
    </w:p>
  </w:footnote>
  <w:footnote w:id="29">
    <w:p w14:paraId="265C4B27" w14:textId="77777777" w:rsidR="004A075F" w:rsidRPr="004A075F" w:rsidRDefault="004A075F" w:rsidP="005B1329">
      <w:pPr>
        <w:pStyle w:val="IIEDbodytext"/>
        <w:rPr>
          <w:sz w:val="16"/>
          <w:szCs w:val="16"/>
        </w:rPr>
      </w:pPr>
      <w:r w:rsidRPr="004A075F">
        <w:rPr>
          <w:rStyle w:val="FootnoteReference"/>
          <w:sz w:val="16"/>
          <w:szCs w:val="16"/>
        </w:rPr>
        <w:footnoteRef/>
      </w:r>
      <w:r w:rsidRPr="004A075F">
        <w:rPr>
          <w:sz w:val="16"/>
          <w:szCs w:val="16"/>
        </w:rPr>
        <w:t xml:space="preserve"> Comme indiqué au paragraphe 9 de l’ISSAI 300 – Principes fondamentaux de l’audit de la performance (</w:t>
      </w:r>
      <w:hyperlink r:id="rId18" w:history="1">
        <w:r w:rsidRPr="004A075F">
          <w:rPr>
            <w:rStyle w:val="Hyperlink"/>
            <w:sz w:val="16"/>
            <w:szCs w:val="16"/>
          </w:rPr>
          <w:t>http://www.issai.org/media/69911/issai-300-english.pdf</w:t>
        </w:r>
      </w:hyperlink>
      <w:r w:rsidRPr="004A075F">
        <w:rPr>
          <w:sz w:val="16"/>
          <w:szCs w:val="16"/>
        </w:rPr>
        <w:t xml:space="preserve"> en anglais)</w:t>
      </w:r>
    </w:p>
  </w:footnote>
  <w:footnote w:id="30">
    <w:p w14:paraId="3DBBDBCE" w14:textId="77777777" w:rsidR="004A075F" w:rsidRPr="00950B00" w:rsidRDefault="004A075F" w:rsidP="005B1329">
      <w:pPr>
        <w:pStyle w:val="IIEDbodytext"/>
        <w:rPr>
          <w:sz w:val="16"/>
          <w:szCs w:val="16"/>
        </w:rPr>
      </w:pPr>
      <w:r w:rsidRPr="004A075F">
        <w:rPr>
          <w:rStyle w:val="FootnoteReference"/>
          <w:sz w:val="16"/>
          <w:szCs w:val="16"/>
        </w:rPr>
        <w:footnoteRef/>
      </w:r>
      <w:r w:rsidRPr="004A075F">
        <w:rPr>
          <w:sz w:val="16"/>
          <w:szCs w:val="16"/>
        </w:rPr>
        <w:t xml:space="preserve"> </w:t>
      </w:r>
      <w:hyperlink r:id="rId19" w:history="1">
        <w:r w:rsidRPr="004A075F">
          <w:rPr>
            <w:rStyle w:val="Hyperlink"/>
            <w:sz w:val="16"/>
            <w:szCs w:val="16"/>
          </w:rPr>
          <w:t>http://www.issai.org/media/12955/issai_400_e.pdf</w:t>
        </w:r>
      </w:hyperlink>
      <w:r w:rsidRPr="004A075F">
        <w:rPr>
          <w:sz w:val="16"/>
          <w:szCs w:val="16"/>
        </w:rPr>
        <w:t xml:space="preserve"> (en anglais)</w:t>
      </w:r>
    </w:p>
  </w:footnote>
  <w:footnote w:id="31">
    <w:p w14:paraId="6AEC2FFF" w14:textId="77777777" w:rsidR="004A075F" w:rsidRPr="004A075F" w:rsidRDefault="004A075F" w:rsidP="005B1329">
      <w:pPr>
        <w:pStyle w:val="IIEDbodytext"/>
        <w:rPr>
          <w:sz w:val="16"/>
          <w:szCs w:val="16"/>
        </w:rPr>
      </w:pPr>
      <w:r w:rsidRPr="004A075F">
        <w:rPr>
          <w:rStyle w:val="FootnoteReference"/>
          <w:sz w:val="16"/>
          <w:szCs w:val="16"/>
        </w:rPr>
        <w:footnoteRef/>
      </w:r>
      <w:r w:rsidRPr="004A075F">
        <w:rPr>
          <w:sz w:val="16"/>
          <w:szCs w:val="16"/>
        </w:rPr>
        <w:t xml:space="preserve">Les textes législatifs et réglementaires peuvent inclure les règles, les lois et les règlements, les résolutions budgétaires, les politiques, les codes existants, les termes convenus ou les grands principes qui régissent la bonne gestion financière du secteur public, ainsi que la conduite des fonctionnaires. La plupart des textes législatifs et réglementaires trouvent leur origine dans les principes et les décisions de base du pouvoir législatif national, mais ils peuvent être édictés à un niveau inférieur dans la structure organisationnelle du secteur public. (Paragraphe 28 de l’ISSAI 400 – Principes fondamentaux de l’audit de conformité – </w:t>
      </w:r>
      <w:hyperlink r:id="rId20" w:history="1">
        <w:r w:rsidRPr="004A075F">
          <w:rPr>
            <w:rStyle w:val="Hyperlink"/>
            <w:sz w:val="16"/>
            <w:szCs w:val="16"/>
          </w:rPr>
          <w:t>http://www.issai.org/media/69912/issai-400-english.pdf</w:t>
        </w:r>
      </w:hyperlink>
      <w:r w:rsidRPr="004A075F">
        <w:rPr>
          <w:sz w:val="16"/>
          <w:szCs w:val="16"/>
        </w:rPr>
        <w:t xml:space="preserve"> en anglais)</w:t>
      </w:r>
    </w:p>
  </w:footnote>
  <w:footnote w:id="32">
    <w:p w14:paraId="01FA3264" w14:textId="77777777" w:rsidR="004A075F" w:rsidRPr="004A075F" w:rsidRDefault="004A075F" w:rsidP="005B1329">
      <w:pPr>
        <w:pStyle w:val="IIEDbodytext"/>
        <w:rPr>
          <w:sz w:val="16"/>
          <w:szCs w:val="16"/>
        </w:rPr>
      </w:pPr>
      <w:r w:rsidRPr="004A075F">
        <w:rPr>
          <w:rStyle w:val="FootnoteReference"/>
          <w:sz w:val="16"/>
          <w:szCs w:val="16"/>
        </w:rPr>
        <w:footnoteRef/>
      </w:r>
      <w:r w:rsidRPr="004A075F">
        <w:rPr>
          <w:sz w:val="16"/>
          <w:szCs w:val="16"/>
        </w:rPr>
        <w:t xml:space="preserve"> </w:t>
      </w:r>
      <w:hyperlink r:id="rId21" w:history="1">
        <w:r w:rsidRPr="004A075F">
          <w:rPr>
            <w:rStyle w:val="Hyperlink"/>
            <w:sz w:val="16"/>
            <w:szCs w:val="16"/>
          </w:rPr>
          <w:t>http://www.issai.org/media/13004/issai_5110e.pdf</w:t>
        </w:r>
      </w:hyperlink>
      <w:r w:rsidRPr="004A075F">
        <w:rPr>
          <w:sz w:val="16"/>
          <w:szCs w:val="16"/>
        </w:rPr>
        <w:t xml:space="preserve"> (en anglais)</w:t>
      </w:r>
    </w:p>
  </w:footnote>
  <w:footnote w:id="33">
    <w:p w14:paraId="766BD767" w14:textId="77777777" w:rsidR="004A075F" w:rsidRPr="0089724D" w:rsidRDefault="004A075F" w:rsidP="005B1329">
      <w:pPr>
        <w:pStyle w:val="IIEDbodytext"/>
      </w:pPr>
      <w:r w:rsidRPr="004A075F">
        <w:rPr>
          <w:rStyle w:val="FootnoteReference"/>
          <w:sz w:val="16"/>
          <w:szCs w:val="16"/>
        </w:rPr>
        <w:footnoteRef/>
      </w:r>
      <w:r w:rsidRPr="004A075F">
        <w:rPr>
          <w:sz w:val="16"/>
          <w:szCs w:val="16"/>
        </w:rPr>
        <w:t xml:space="preserve"> </w:t>
      </w:r>
      <w:hyperlink r:id="rId22" w:history="1">
        <w:r w:rsidRPr="004A075F">
          <w:rPr>
            <w:rStyle w:val="Hyperlink"/>
            <w:sz w:val="16"/>
            <w:szCs w:val="16"/>
          </w:rPr>
          <w:t>http://www.issai.org/media/12984/issai_5120e.pdf</w:t>
        </w:r>
      </w:hyperlink>
      <w:r w:rsidRPr="004A075F">
        <w:rPr>
          <w:sz w:val="16"/>
          <w:szCs w:val="16"/>
        </w:rPr>
        <w:t xml:space="preserve"> (en anglais)</w:t>
      </w:r>
    </w:p>
  </w:footnote>
  <w:footnote w:id="34">
    <w:p w14:paraId="223389A7" w14:textId="77777777" w:rsidR="004A075F" w:rsidRPr="004A075F" w:rsidRDefault="004A075F" w:rsidP="005B1329">
      <w:pPr>
        <w:pStyle w:val="IIEDbodytext"/>
        <w:rPr>
          <w:sz w:val="16"/>
          <w:szCs w:val="16"/>
        </w:rPr>
      </w:pPr>
      <w:r w:rsidRPr="004A075F">
        <w:rPr>
          <w:rStyle w:val="FootnoteReference"/>
          <w:sz w:val="16"/>
          <w:szCs w:val="16"/>
        </w:rPr>
        <w:footnoteRef/>
      </w:r>
      <w:r w:rsidRPr="004A075F">
        <w:rPr>
          <w:sz w:val="16"/>
          <w:szCs w:val="16"/>
        </w:rPr>
        <w:t xml:space="preserve"> </w:t>
      </w:r>
      <w:hyperlink r:id="rId23" w:history="1">
        <w:r w:rsidRPr="004A075F">
          <w:rPr>
            <w:rStyle w:val="Hyperlink"/>
            <w:sz w:val="16"/>
            <w:szCs w:val="16"/>
          </w:rPr>
          <w:t>http://www.issai.org/media/12988/issai_5130e.pdf</w:t>
        </w:r>
      </w:hyperlink>
      <w:r w:rsidRPr="004A075F">
        <w:rPr>
          <w:sz w:val="16"/>
          <w:szCs w:val="16"/>
        </w:rPr>
        <w:t xml:space="preserve"> (en anglais)</w:t>
      </w:r>
    </w:p>
  </w:footnote>
  <w:footnote w:id="35">
    <w:p w14:paraId="2E348032" w14:textId="77777777" w:rsidR="004A075F" w:rsidRPr="0099513C" w:rsidRDefault="004A075F" w:rsidP="005B1329">
      <w:pPr>
        <w:pStyle w:val="IIEDbodytext"/>
        <w:rPr>
          <w:sz w:val="16"/>
          <w:szCs w:val="16"/>
        </w:rPr>
      </w:pPr>
      <w:r w:rsidRPr="0099513C">
        <w:rPr>
          <w:rStyle w:val="FootnoteReference"/>
          <w:sz w:val="16"/>
          <w:szCs w:val="16"/>
        </w:rPr>
        <w:footnoteRef/>
      </w:r>
      <w:r w:rsidRPr="0099513C">
        <w:rPr>
          <w:sz w:val="16"/>
          <w:szCs w:val="16"/>
        </w:rPr>
        <w:t xml:space="preserve"> </w:t>
      </w:r>
      <w:hyperlink r:id="rId24" w:history="1">
        <w:r w:rsidRPr="0099513C">
          <w:rPr>
            <w:rStyle w:val="Hyperlink"/>
            <w:sz w:val="16"/>
            <w:szCs w:val="16"/>
          </w:rPr>
          <w:t>http://www.issai.org/media/13180/issai_5140_e.pdf</w:t>
        </w:r>
      </w:hyperlink>
      <w:r w:rsidRPr="0099513C">
        <w:rPr>
          <w:sz w:val="16"/>
          <w:szCs w:val="16"/>
        </w:rPr>
        <w:t xml:space="preserve"> (en anglais)</w:t>
      </w:r>
    </w:p>
  </w:footnote>
  <w:footnote w:id="36">
    <w:p w14:paraId="2F26BE4E" w14:textId="77777777" w:rsidR="004A075F" w:rsidRPr="0099513C" w:rsidRDefault="004A075F" w:rsidP="005B1329">
      <w:pPr>
        <w:pStyle w:val="IIEDbodytext"/>
        <w:rPr>
          <w:sz w:val="16"/>
          <w:szCs w:val="16"/>
        </w:rPr>
      </w:pPr>
      <w:r w:rsidRPr="0099513C">
        <w:rPr>
          <w:rStyle w:val="FootnoteReference"/>
          <w:sz w:val="16"/>
          <w:szCs w:val="16"/>
        </w:rPr>
        <w:footnoteRef/>
      </w:r>
      <w:r w:rsidRPr="0099513C">
        <w:rPr>
          <w:sz w:val="16"/>
          <w:szCs w:val="16"/>
        </w:rPr>
        <w:t xml:space="preserve"> </w:t>
      </w:r>
      <w:hyperlink r:id="rId25" w:history="1">
        <w:r w:rsidRPr="0099513C">
          <w:rPr>
            <w:rStyle w:val="Hyperlink"/>
            <w:sz w:val="16"/>
            <w:szCs w:val="16"/>
          </w:rPr>
          <w:t>http://www.environmental-auditing.org/LinkClick.aspx?fileticket=fbx%2fbAIVeFU%3d&amp;tabid=172&amp;mid=579</w:t>
        </w:r>
      </w:hyperlink>
      <w:r w:rsidRPr="0099513C">
        <w:rPr>
          <w:sz w:val="16"/>
          <w:szCs w:val="16"/>
        </w:rPr>
        <w:t xml:space="preserve"> (en anglais)</w:t>
      </w:r>
    </w:p>
  </w:footnote>
  <w:footnote w:id="37">
    <w:p w14:paraId="7C5F7C64" w14:textId="77777777" w:rsidR="004A075F" w:rsidRPr="0099513C" w:rsidRDefault="004A075F" w:rsidP="005B1329">
      <w:pPr>
        <w:pStyle w:val="IIEDbodytext"/>
        <w:rPr>
          <w:sz w:val="16"/>
          <w:szCs w:val="16"/>
        </w:rPr>
      </w:pPr>
      <w:r w:rsidRPr="0099513C">
        <w:rPr>
          <w:rStyle w:val="FootnoteReference"/>
          <w:sz w:val="16"/>
          <w:szCs w:val="16"/>
        </w:rPr>
        <w:footnoteRef/>
      </w:r>
      <w:r w:rsidRPr="0099513C">
        <w:rPr>
          <w:sz w:val="16"/>
          <w:szCs w:val="16"/>
        </w:rPr>
        <w:t xml:space="preserve"> </w:t>
      </w:r>
      <w:r w:rsidRPr="0099513C">
        <w:rPr>
          <w:color w:val="444444"/>
          <w:sz w:val="16"/>
          <w:szCs w:val="16"/>
          <w:shd w:val="clear" w:color="auto" w:fill="FFFFFF"/>
        </w:rPr>
        <w:t>L’Organisation internationale des institutions supérieures de contrôle (INTOSAI)</w:t>
      </w:r>
    </w:p>
  </w:footnote>
  <w:footnote w:id="38">
    <w:p w14:paraId="76340229" w14:textId="77777777" w:rsidR="004A075F" w:rsidRPr="0099513C" w:rsidRDefault="004A075F" w:rsidP="005B1329">
      <w:pPr>
        <w:pStyle w:val="IIEDbodytext"/>
        <w:rPr>
          <w:sz w:val="16"/>
          <w:szCs w:val="16"/>
        </w:rPr>
      </w:pPr>
      <w:r w:rsidRPr="0099513C">
        <w:rPr>
          <w:rStyle w:val="FootnoteReference"/>
          <w:sz w:val="16"/>
          <w:szCs w:val="16"/>
        </w:rPr>
        <w:footnoteRef/>
      </w:r>
      <w:r w:rsidRPr="0099513C">
        <w:rPr>
          <w:sz w:val="16"/>
          <w:szCs w:val="16"/>
        </w:rPr>
        <w:t xml:space="preserve"> </w:t>
      </w:r>
      <w:hyperlink r:id="rId26" w:history="1">
        <w:r w:rsidRPr="0099513C">
          <w:rPr>
            <w:rStyle w:val="Hyperlink"/>
            <w:sz w:val="16"/>
            <w:szCs w:val="16"/>
          </w:rPr>
          <w:t>http://www.environmental-auditing.org/Home/tabid/36/Default.aspx</w:t>
        </w:r>
      </w:hyperlink>
      <w:r w:rsidRPr="0099513C">
        <w:rPr>
          <w:sz w:val="16"/>
          <w:szCs w:val="16"/>
        </w:rPr>
        <w:t xml:space="preserve"> (en anglais)</w:t>
      </w:r>
    </w:p>
  </w:footnote>
  <w:footnote w:id="39">
    <w:p w14:paraId="4443C639" w14:textId="77777777" w:rsidR="004A075F" w:rsidRPr="0099513C" w:rsidRDefault="004A075F" w:rsidP="005B1329">
      <w:pPr>
        <w:pStyle w:val="IIEDbodytext"/>
        <w:rPr>
          <w:sz w:val="16"/>
          <w:szCs w:val="16"/>
        </w:rPr>
      </w:pPr>
      <w:r w:rsidRPr="0099513C">
        <w:rPr>
          <w:rStyle w:val="FootnoteReference"/>
          <w:sz w:val="16"/>
          <w:szCs w:val="16"/>
        </w:rPr>
        <w:footnoteRef/>
      </w:r>
      <w:r w:rsidRPr="0099513C">
        <w:rPr>
          <w:sz w:val="16"/>
          <w:szCs w:val="16"/>
        </w:rPr>
        <w:t xml:space="preserve"> </w:t>
      </w:r>
      <w:hyperlink r:id="rId27" w:history="1">
        <w:r w:rsidRPr="0099513C">
          <w:rPr>
            <w:rStyle w:val="Hyperlink"/>
            <w:sz w:val="16"/>
            <w:szCs w:val="16"/>
          </w:rPr>
          <w:t>http://www.environmental-auditing.org/LinkClick.aspx?fileticket=WJWCKyYayx8%3d&amp;tabid=242</w:t>
        </w:r>
      </w:hyperlink>
      <w:r w:rsidRPr="0099513C">
        <w:rPr>
          <w:sz w:val="16"/>
          <w:szCs w:val="16"/>
        </w:rPr>
        <w:t xml:space="preserve"> (en anglais)</w:t>
      </w:r>
    </w:p>
  </w:footnote>
  <w:footnote w:id="40">
    <w:p w14:paraId="77183EC3" w14:textId="77777777" w:rsidR="004A075F" w:rsidRPr="00950B00" w:rsidRDefault="004A075F" w:rsidP="005B1329">
      <w:pPr>
        <w:pStyle w:val="IIEDbodytext"/>
        <w:rPr>
          <w:sz w:val="16"/>
          <w:szCs w:val="16"/>
        </w:rPr>
      </w:pPr>
      <w:r w:rsidRPr="0099513C">
        <w:rPr>
          <w:rStyle w:val="FootnoteReference"/>
          <w:sz w:val="16"/>
          <w:szCs w:val="16"/>
        </w:rPr>
        <w:footnoteRef/>
      </w:r>
      <w:r w:rsidRPr="0099513C">
        <w:rPr>
          <w:sz w:val="16"/>
          <w:szCs w:val="16"/>
        </w:rPr>
        <w:t xml:space="preserve"> </w:t>
      </w:r>
      <w:hyperlink r:id="rId28" w:history="1">
        <w:r w:rsidRPr="0099513C">
          <w:rPr>
            <w:rStyle w:val="Hyperlink"/>
            <w:sz w:val="16"/>
            <w:szCs w:val="16"/>
          </w:rPr>
          <w:t>http://www.environmental-auditing.org/LinkClick.aspx?fileticket=c0u4iUMLYvU%3d&amp;tabid=241</w:t>
        </w:r>
      </w:hyperlink>
      <w:r w:rsidRPr="0099513C">
        <w:rPr>
          <w:sz w:val="16"/>
          <w:szCs w:val="16"/>
        </w:rPr>
        <w:t xml:space="preserve"> (en anglais)</w:t>
      </w:r>
    </w:p>
  </w:footnote>
  <w:footnote w:id="41">
    <w:p w14:paraId="782CB8AC" w14:textId="77777777" w:rsidR="004A075F" w:rsidRPr="0099513C" w:rsidRDefault="004A075F" w:rsidP="005B1329">
      <w:pPr>
        <w:pStyle w:val="IIEDbodytext"/>
        <w:rPr>
          <w:sz w:val="16"/>
          <w:szCs w:val="16"/>
        </w:rPr>
      </w:pPr>
      <w:r w:rsidRPr="0099513C">
        <w:rPr>
          <w:rStyle w:val="FootnoteReference"/>
          <w:sz w:val="16"/>
          <w:szCs w:val="16"/>
        </w:rPr>
        <w:footnoteRef/>
      </w:r>
      <w:r w:rsidRPr="0099513C">
        <w:rPr>
          <w:sz w:val="16"/>
          <w:szCs w:val="16"/>
        </w:rPr>
        <w:t xml:space="preserve"> </w:t>
      </w:r>
      <w:hyperlink r:id="rId29" w:history="1">
        <w:r w:rsidRPr="0099513C">
          <w:rPr>
            <w:rStyle w:val="Hyperlink"/>
            <w:sz w:val="16"/>
            <w:szCs w:val="16"/>
          </w:rPr>
          <w:t>http://www.environmental-auditing.org/Portals/0/eng04pu_guidewasteall.pdf</w:t>
        </w:r>
      </w:hyperlink>
      <w:r w:rsidRPr="0099513C">
        <w:rPr>
          <w:sz w:val="16"/>
          <w:szCs w:val="16"/>
        </w:rPr>
        <w:t xml:space="preserve"> (en anglais)</w:t>
      </w:r>
    </w:p>
  </w:footnote>
  <w:footnote w:id="42">
    <w:p w14:paraId="66B585CF" w14:textId="77777777" w:rsidR="004A075F" w:rsidRPr="00950B00" w:rsidRDefault="004A075F" w:rsidP="005B1329">
      <w:pPr>
        <w:pStyle w:val="IIEDbodytext"/>
        <w:rPr>
          <w:sz w:val="16"/>
          <w:szCs w:val="16"/>
        </w:rPr>
      </w:pPr>
      <w:r w:rsidRPr="0099513C">
        <w:rPr>
          <w:rStyle w:val="FootnoteReference"/>
          <w:sz w:val="16"/>
          <w:szCs w:val="16"/>
        </w:rPr>
        <w:footnoteRef/>
      </w:r>
      <w:r w:rsidRPr="0099513C">
        <w:rPr>
          <w:sz w:val="16"/>
          <w:szCs w:val="16"/>
        </w:rPr>
        <w:t xml:space="preserve"> </w:t>
      </w:r>
      <w:hyperlink r:id="rId30" w:history="1">
        <w:r w:rsidRPr="0099513C">
          <w:rPr>
            <w:rStyle w:val="Hyperlink"/>
            <w:sz w:val="16"/>
            <w:szCs w:val="16"/>
          </w:rPr>
          <w:t>http://www.environmental-auditing.org/LinkClick.aspx?fileticket=7%2fYFUCz%2f6Bk%3d&amp;tabid=282</w:t>
        </w:r>
      </w:hyperlink>
      <w:r w:rsidRPr="0099513C">
        <w:rPr>
          <w:sz w:val="16"/>
          <w:szCs w:val="16"/>
        </w:rPr>
        <w:t xml:space="preserve"> (en anglais)</w:t>
      </w:r>
    </w:p>
  </w:footnote>
  <w:footnote w:id="43">
    <w:p w14:paraId="5CDB429E" w14:textId="77777777" w:rsidR="004A075F" w:rsidRPr="00AD18FC" w:rsidRDefault="004A075F" w:rsidP="005B1329">
      <w:pPr>
        <w:pStyle w:val="IIEDbodytext"/>
        <w:rPr>
          <w:szCs w:val="20"/>
        </w:rPr>
      </w:pPr>
      <w:r w:rsidRPr="00950B00">
        <w:rPr>
          <w:rStyle w:val="FootnoteReference"/>
          <w:sz w:val="16"/>
          <w:szCs w:val="16"/>
        </w:rPr>
        <w:footnoteRef/>
      </w:r>
      <w:r w:rsidRPr="00950B00">
        <w:rPr>
          <w:sz w:val="16"/>
          <w:szCs w:val="16"/>
        </w:rPr>
        <w:t xml:space="preserve"> </w:t>
      </w:r>
      <w:hyperlink r:id="rId31" w:history="1">
        <w:r w:rsidRPr="00950B00">
          <w:rPr>
            <w:rStyle w:val="Hyperlink"/>
            <w:sz w:val="16"/>
            <w:szCs w:val="16"/>
          </w:rPr>
          <w:t>http://www.environmental-auditing.org/Portals/0/eng04pu_guidewater.pdf</w:t>
        </w:r>
      </w:hyperlink>
      <w:r w:rsidRPr="00950B00">
        <w:rPr>
          <w:sz w:val="16"/>
          <w:szCs w:val="16"/>
        </w:rPr>
        <w:t xml:space="preserve"> (en anglais)</w:t>
      </w:r>
    </w:p>
  </w:footnote>
  <w:footnote w:id="44">
    <w:p w14:paraId="6297A13B" w14:textId="77777777" w:rsidR="004A075F" w:rsidRPr="0099513C" w:rsidRDefault="004A075F" w:rsidP="005B1329">
      <w:pPr>
        <w:pStyle w:val="IIEDbodytext"/>
        <w:rPr>
          <w:sz w:val="16"/>
          <w:szCs w:val="16"/>
        </w:rPr>
      </w:pPr>
      <w:r w:rsidRPr="0099513C">
        <w:rPr>
          <w:rStyle w:val="FootnoteReference"/>
          <w:sz w:val="16"/>
          <w:szCs w:val="16"/>
        </w:rPr>
        <w:footnoteRef/>
      </w:r>
      <w:r w:rsidRPr="0099513C">
        <w:rPr>
          <w:sz w:val="16"/>
          <w:szCs w:val="16"/>
        </w:rPr>
        <w:t xml:space="preserve"> Adapté de la définition de la Banque mondiale </w:t>
      </w:r>
      <w:hyperlink r:id="rId32" w:history="1">
        <w:r w:rsidRPr="0099513C">
          <w:rPr>
            <w:rStyle w:val="Hyperlink"/>
            <w:sz w:val="16"/>
            <w:szCs w:val="16"/>
          </w:rPr>
          <w:t>http://wbi.worldbank.org/boost/tools-resources/public-expenditure-review</w:t>
        </w:r>
      </w:hyperlink>
      <w:r w:rsidRPr="0099513C">
        <w:rPr>
          <w:sz w:val="16"/>
          <w:szCs w:val="16"/>
        </w:rPr>
        <w:t xml:space="preserve"> (en anglais)</w:t>
      </w:r>
    </w:p>
  </w:footnote>
  <w:footnote w:id="45">
    <w:p w14:paraId="6E113B9B" w14:textId="77777777" w:rsidR="004A075F" w:rsidRPr="00387AA4" w:rsidRDefault="004A075F" w:rsidP="005B1329">
      <w:pPr>
        <w:pStyle w:val="IIEDbodytext"/>
        <w:rPr>
          <w:sz w:val="16"/>
          <w:szCs w:val="16"/>
        </w:rPr>
      </w:pPr>
      <w:r w:rsidRPr="0099513C">
        <w:rPr>
          <w:rStyle w:val="FootnoteReference"/>
          <w:sz w:val="16"/>
          <w:szCs w:val="16"/>
        </w:rPr>
        <w:footnoteRef/>
      </w:r>
      <w:r w:rsidRPr="0099513C">
        <w:rPr>
          <w:sz w:val="16"/>
          <w:szCs w:val="16"/>
        </w:rPr>
        <w:t xml:space="preserve"> Adapté de la définition de la Banque mondiale – </w:t>
      </w:r>
      <w:hyperlink r:id="rId33" w:history="1">
        <w:r w:rsidRPr="0099513C">
          <w:rPr>
            <w:rStyle w:val="Hyperlink"/>
            <w:sz w:val="16"/>
            <w:szCs w:val="16"/>
          </w:rPr>
          <w:t>http://web.worldbank.org/WBSITE/EXTERNAL/TOPICS/EXTSOCIALDEVELOPMENT/EXTPCENG/0,,contentMDK:20507700~pagePK:148956~piPK:216618~theSitePK:410306,00.html</w:t>
        </w:r>
      </w:hyperlink>
      <w:r w:rsidRPr="0099513C">
        <w:rPr>
          <w:sz w:val="16"/>
          <w:szCs w:val="16"/>
        </w:rPr>
        <w:t xml:space="preserve"> (en anglais)</w:t>
      </w:r>
    </w:p>
  </w:footnote>
  <w:footnote w:id="46">
    <w:p w14:paraId="2628AE15" w14:textId="77777777" w:rsidR="004A075F" w:rsidRPr="000306DE" w:rsidRDefault="004A075F" w:rsidP="000A405A">
      <w:pPr>
        <w:pStyle w:val="FootnoteText"/>
        <w:rPr>
          <w:sz w:val="16"/>
          <w:szCs w:val="16"/>
        </w:rPr>
      </w:pPr>
      <w:r w:rsidRPr="000306DE">
        <w:rPr>
          <w:rStyle w:val="FootnoteReference"/>
          <w:sz w:val="16"/>
          <w:szCs w:val="16"/>
        </w:rPr>
        <w:footnoteRef/>
      </w:r>
      <w:r w:rsidRPr="000306DE">
        <w:rPr>
          <w:sz w:val="16"/>
          <w:szCs w:val="16"/>
        </w:rPr>
        <w:t xml:space="preserve"> Le Tableau 2 est donné à titre indicatif et montre une sélection de certaines cibles clefs des ODD relatives aux liens pauvreté-environnement et changements climatiques. Des cibles supplémentaires pourraient y être ajoutées, y compris celles des « moyens de mise en œuvre » qui sont présentes dans chaque objectif.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F7ACCA" w14:textId="77777777" w:rsidR="004A075F" w:rsidRPr="006E5C75" w:rsidRDefault="00461367" w:rsidP="00FE7720">
    <w:pPr>
      <w:pStyle w:val="IIEDheader"/>
      <w:jc w:val="left"/>
    </w:pPr>
    <w:r>
      <w:rPr>
        <w:noProof/>
        <w:lang w:val="en-US" w:eastAsia="en-US" w:bidi="ar-SA"/>
      </w:rPr>
      <w:pict w14:anchorId="652737E8">
        <v:rect id="Rectangle 1" o:spid="_x0000_s2049" style="position:absolute;margin-left:7.25pt;margin-top:-2.1pt;width:460.65pt;height:14.15pt;z-index:251658240;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" fillcolor="#a8b400" stroked="f" strokeweight="2pt">
          <v:path arrowok="t"/>
          <v:textbox inset=",.5mm,,.5mm">
            <w:txbxContent>
              <w:p w14:paraId="5A9F5318" w14:textId="77777777" w:rsidR="004A075F" w:rsidRPr="006E5C75" w:rsidRDefault="004A075F" w:rsidP="00FE7720">
                <w:pPr>
                  <w:pStyle w:val="IIEDheader"/>
                  <w:contextualSpacing/>
                </w:pPr>
                <w:r>
                  <w:t>La budg</w:t>
                </w:r>
                <w:r>
                  <w:rPr>
                    <w:rFonts w:cs="Arial"/>
                  </w:rPr>
                  <w:t>É</w:t>
                </w:r>
                <w:r>
                  <w:t>tisation au service de la durabilit</w:t>
                </w:r>
                <w:r>
                  <w:rPr>
                    <w:rFonts w:cs="Arial"/>
                  </w:rPr>
                  <w:t>É</w:t>
                </w:r>
                <w:r>
                  <w:t xml:space="preserve"> en Afrique, juin 2016</w:t>
                </w:r>
              </w:p>
              <w:p w14:paraId="2D43A82C" w14:textId="77777777" w:rsidR="004A075F" w:rsidRDefault="004A075F" w:rsidP="00FE7720">
                <w:pPr>
                  <w:jc w:val="center"/>
                </w:pPr>
              </w:p>
            </w:txbxContent>
          </v:textbox>
          <w10:wrap type="square" anchorx="margin"/>
        </v:rect>
      </w:pict>
    </w:r>
  </w:p>
  <w:p w14:paraId="08AC77DC" w14:textId="77777777" w:rsidR="004A075F" w:rsidRPr="00FE7720" w:rsidRDefault="004A07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6D50A8"/>
    <w:multiLevelType w:val="hybridMultilevel"/>
    <w:tmpl w:val="D06410BC"/>
    <w:lvl w:ilvl="0" w:tplc="0C0A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M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MT"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MT"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4D0531"/>
    <w:multiLevelType w:val="hybridMultilevel"/>
    <w:tmpl w:val="CAFEE688"/>
    <w:lvl w:ilvl="0" w:tplc="0C0A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M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MT"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MT"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0D522D"/>
    <w:multiLevelType w:val="hybridMultilevel"/>
    <w:tmpl w:val="B24A4D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2F62771"/>
    <w:multiLevelType w:val="hybridMultilevel"/>
    <w:tmpl w:val="A21EFAE6"/>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ArialM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MT"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MT"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CC1A7B"/>
    <w:multiLevelType w:val="hybridMultilevel"/>
    <w:tmpl w:val="3C9CB7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E5003E"/>
    <w:multiLevelType w:val="hybridMultilevel"/>
    <w:tmpl w:val="8BD8704C"/>
    <w:lvl w:ilvl="0" w:tplc="1060A1AA">
      <w:start w:val="1"/>
      <w:numFmt w:val="bullet"/>
      <w:pStyle w:val="IIEDbulletedlis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MT"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MT"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A029C9"/>
    <w:multiLevelType w:val="hybridMultilevel"/>
    <w:tmpl w:val="6668F9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1B4232E"/>
    <w:multiLevelType w:val="hybridMultilevel"/>
    <w:tmpl w:val="DAACB456"/>
    <w:lvl w:ilvl="0" w:tplc="0C0A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M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MT"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MT"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081300"/>
    <w:multiLevelType w:val="hybridMultilevel"/>
    <w:tmpl w:val="4FF622C4"/>
    <w:lvl w:ilvl="0" w:tplc="8708E08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5893669"/>
    <w:multiLevelType w:val="hybridMultilevel"/>
    <w:tmpl w:val="885241E4"/>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ArialM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MT"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MT"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C32F31"/>
    <w:multiLevelType w:val="hybridMultilevel"/>
    <w:tmpl w:val="35C63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3C4820"/>
    <w:multiLevelType w:val="hybridMultilevel"/>
    <w:tmpl w:val="82289E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EF5228F"/>
    <w:multiLevelType w:val="hybridMultilevel"/>
    <w:tmpl w:val="F830E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0C2592"/>
    <w:multiLevelType w:val="hybridMultilevel"/>
    <w:tmpl w:val="0EE4A9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02F2DB8"/>
    <w:multiLevelType w:val="hybridMultilevel"/>
    <w:tmpl w:val="48E63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886E62"/>
    <w:multiLevelType w:val="hybridMultilevel"/>
    <w:tmpl w:val="F76EF5D8"/>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2F76C1D"/>
    <w:multiLevelType w:val="multilevel"/>
    <w:tmpl w:val="A4F26B76"/>
    <w:lvl w:ilvl="0">
      <w:start w:val="1"/>
      <w:numFmt w:val="decimal"/>
      <w:lvlText w:val="%1."/>
      <w:lvlJc w:val="left"/>
      <w:pPr>
        <w:ind w:left="810" w:hanging="360"/>
      </w:pPr>
      <w:rPr>
        <w:rFonts w:hint="default"/>
      </w:rPr>
    </w:lvl>
    <w:lvl w:ilvl="1">
      <w:start w:val="6"/>
      <w:numFmt w:val="decimal"/>
      <w:isLgl/>
      <w:lvlText w:val="%1.%2"/>
      <w:lvlJc w:val="left"/>
      <w:pPr>
        <w:ind w:left="915" w:hanging="465"/>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17" w15:restartNumberingAfterBreak="0">
    <w:nsid w:val="34B07C98"/>
    <w:multiLevelType w:val="hybridMultilevel"/>
    <w:tmpl w:val="53EE3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4F5DFD"/>
    <w:multiLevelType w:val="hybridMultilevel"/>
    <w:tmpl w:val="9BD49E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6902D7"/>
    <w:multiLevelType w:val="hybridMultilevel"/>
    <w:tmpl w:val="C87861C2"/>
    <w:lvl w:ilvl="0" w:tplc="B658F3CA">
      <w:start w:val="1"/>
      <w:numFmt w:val="bullet"/>
      <w:pStyle w:val="IIEDlistbulleted"/>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ArialMT"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ArialMT"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ArialMT" w:hint="default"/>
      </w:rPr>
    </w:lvl>
    <w:lvl w:ilvl="8" w:tplc="08090005" w:tentative="1">
      <w:start w:val="1"/>
      <w:numFmt w:val="bullet"/>
      <w:lvlText w:val=""/>
      <w:lvlJc w:val="left"/>
      <w:pPr>
        <w:ind w:left="6404" w:hanging="360"/>
      </w:pPr>
      <w:rPr>
        <w:rFonts w:ascii="Wingdings" w:hAnsi="Wingdings" w:hint="default"/>
      </w:rPr>
    </w:lvl>
  </w:abstractNum>
  <w:abstractNum w:abstractNumId="20" w15:restartNumberingAfterBreak="0">
    <w:nsid w:val="431C53CA"/>
    <w:multiLevelType w:val="hybridMultilevel"/>
    <w:tmpl w:val="47CCBA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3CB7BA4"/>
    <w:multiLevelType w:val="hybridMultilevel"/>
    <w:tmpl w:val="49B2A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AB5AAA"/>
    <w:multiLevelType w:val="hybridMultilevel"/>
    <w:tmpl w:val="EA0C5E70"/>
    <w:lvl w:ilvl="0" w:tplc="F802EA20">
      <w:start w:val="1"/>
      <w:numFmt w:val="decimal"/>
      <w:pStyle w:val="IIEDnumbered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7C23029"/>
    <w:multiLevelType w:val="hybridMultilevel"/>
    <w:tmpl w:val="8F08AC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9A34663"/>
    <w:multiLevelType w:val="hybridMultilevel"/>
    <w:tmpl w:val="53206BBC"/>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ArialM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MT"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MT"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332822"/>
    <w:multiLevelType w:val="hybridMultilevel"/>
    <w:tmpl w:val="BF3E5DF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6" w15:restartNumberingAfterBreak="0">
    <w:nsid w:val="4C78585F"/>
    <w:multiLevelType w:val="hybridMultilevel"/>
    <w:tmpl w:val="D7346D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C897A5D"/>
    <w:multiLevelType w:val="hybridMultilevel"/>
    <w:tmpl w:val="25ACC0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2293845"/>
    <w:multiLevelType w:val="hybridMultilevel"/>
    <w:tmpl w:val="DAD6D8F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532278C9"/>
    <w:multiLevelType w:val="hybridMultilevel"/>
    <w:tmpl w:val="17C64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3290FB7"/>
    <w:multiLevelType w:val="hybridMultilevel"/>
    <w:tmpl w:val="43349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3534EE7"/>
    <w:multiLevelType w:val="hybridMultilevel"/>
    <w:tmpl w:val="831EA7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532341E"/>
    <w:multiLevelType w:val="hybridMultilevel"/>
    <w:tmpl w:val="5492C6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5D7737C"/>
    <w:multiLevelType w:val="hybridMultilevel"/>
    <w:tmpl w:val="C91CCC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59B4233C"/>
    <w:multiLevelType w:val="hybridMultilevel"/>
    <w:tmpl w:val="D3F4D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BE0717B"/>
    <w:multiLevelType w:val="hybridMultilevel"/>
    <w:tmpl w:val="A5007B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8FD07DD"/>
    <w:multiLevelType w:val="hybridMultilevel"/>
    <w:tmpl w:val="C248F6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AF31C98"/>
    <w:multiLevelType w:val="hybridMultilevel"/>
    <w:tmpl w:val="B246C17A"/>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ArialM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MT"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MT"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2"/>
  </w:num>
  <w:num w:numId="3">
    <w:abstractNumId w:val="19"/>
  </w:num>
  <w:num w:numId="4">
    <w:abstractNumId w:val="0"/>
  </w:num>
  <w:num w:numId="5">
    <w:abstractNumId w:val="7"/>
  </w:num>
  <w:num w:numId="6">
    <w:abstractNumId w:val="1"/>
  </w:num>
  <w:num w:numId="7">
    <w:abstractNumId w:val="9"/>
  </w:num>
  <w:num w:numId="8">
    <w:abstractNumId w:val="24"/>
  </w:num>
  <w:num w:numId="9">
    <w:abstractNumId w:val="3"/>
  </w:num>
  <w:num w:numId="10">
    <w:abstractNumId w:val="37"/>
  </w:num>
  <w:num w:numId="11">
    <w:abstractNumId w:val="27"/>
  </w:num>
  <w:num w:numId="12">
    <w:abstractNumId w:val="4"/>
  </w:num>
  <w:num w:numId="13">
    <w:abstractNumId w:val="8"/>
  </w:num>
  <w:num w:numId="14">
    <w:abstractNumId w:val="16"/>
  </w:num>
  <w:num w:numId="15">
    <w:abstractNumId w:val="15"/>
  </w:num>
  <w:num w:numId="16">
    <w:abstractNumId w:val="18"/>
  </w:num>
  <w:num w:numId="17">
    <w:abstractNumId w:val="21"/>
  </w:num>
  <w:num w:numId="18">
    <w:abstractNumId w:val="12"/>
  </w:num>
  <w:num w:numId="19">
    <w:abstractNumId w:val="13"/>
  </w:num>
  <w:num w:numId="20">
    <w:abstractNumId w:val="34"/>
  </w:num>
  <w:num w:numId="21">
    <w:abstractNumId w:val="26"/>
  </w:num>
  <w:num w:numId="22">
    <w:abstractNumId w:val="11"/>
  </w:num>
  <w:num w:numId="23">
    <w:abstractNumId w:val="31"/>
  </w:num>
  <w:num w:numId="24">
    <w:abstractNumId w:val="36"/>
  </w:num>
  <w:num w:numId="25">
    <w:abstractNumId w:val="6"/>
  </w:num>
  <w:num w:numId="26">
    <w:abstractNumId w:val="30"/>
  </w:num>
  <w:num w:numId="27">
    <w:abstractNumId w:val="14"/>
  </w:num>
  <w:num w:numId="28">
    <w:abstractNumId w:val="20"/>
  </w:num>
  <w:num w:numId="29">
    <w:abstractNumId w:val="35"/>
  </w:num>
  <w:num w:numId="30">
    <w:abstractNumId w:val="23"/>
  </w:num>
  <w:num w:numId="31">
    <w:abstractNumId w:val="2"/>
  </w:num>
  <w:num w:numId="32">
    <w:abstractNumId w:val="10"/>
  </w:num>
  <w:num w:numId="33">
    <w:abstractNumId w:val="29"/>
  </w:num>
  <w:num w:numId="34">
    <w:abstractNumId w:val="17"/>
  </w:num>
  <w:num w:numId="3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num>
  <w:num w:numId="37">
    <w:abstractNumId w:val="32"/>
  </w:num>
  <w:num w:numId="3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400D5"/>
    <w:rsid w:val="00022E30"/>
    <w:rsid w:val="000306DE"/>
    <w:rsid w:val="00084DE5"/>
    <w:rsid w:val="000A405A"/>
    <w:rsid w:val="000B7051"/>
    <w:rsid w:val="000C56F8"/>
    <w:rsid w:val="001149CF"/>
    <w:rsid w:val="0012448E"/>
    <w:rsid w:val="0012716F"/>
    <w:rsid w:val="00136FF5"/>
    <w:rsid w:val="00155164"/>
    <w:rsid w:val="001A39FD"/>
    <w:rsid w:val="001B2C45"/>
    <w:rsid w:val="001B3D77"/>
    <w:rsid w:val="001F101A"/>
    <w:rsid w:val="002023B5"/>
    <w:rsid w:val="002030C2"/>
    <w:rsid w:val="00222256"/>
    <w:rsid w:val="00257E78"/>
    <w:rsid w:val="002B01A2"/>
    <w:rsid w:val="002B26F0"/>
    <w:rsid w:val="002D6A5C"/>
    <w:rsid w:val="002E6F02"/>
    <w:rsid w:val="0031316D"/>
    <w:rsid w:val="00315CC9"/>
    <w:rsid w:val="003261F6"/>
    <w:rsid w:val="003400D5"/>
    <w:rsid w:val="003A20AB"/>
    <w:rsid w:val="003F180C"/>
    <w:rsid w:val="003F2AC4"/>
    <w:rsid w:val="003F7A43"/>
    <w:rsid w:val="004124C0"/>
    <w:rsid w:val="00415C7C"/>
    <w:rsid w:val="00454C2C"/>
    <w:rsid w:val="00461367"/>
    <w:rsid w:val="00486F17"/>
    <w:rsid w:val="0049004F"/>
    <w:rsid w:val="004A075F"/>
    <w:rsid w:val="004D267E"/>
    <w:rsid w:val="00531006"/>
    <w:rsid w:val="0054155F"/>
    <w:rsid w:val="005514F9"/>
    <w:rsid w:val="005662E3"/>
    <w:rsid w:val="005723F3"/>
    <w:rsid w:val="00574430"/>
    <w:rsid w:val="005806C6"/>
    <w:rsid w:val="005A1F6B"/>
    <w:rsid w:val="005B1329"/>
    <w:rsid w:val="005D474A"/>
    <w:rsid w:val="005E5C16"/>
    <w:rsid w:val="00611EE8"/>
    <w:rsid w:val="00613F44"/>
    <w:rsid w:val="00654412"/>
    <w:rsid w:val="0068297F"/>
    <w:rsid w:val="006863B5"/>
    <w:rsid w:val="006A362B"/>
    <w:rsid w:val="006E11F0"/>
    <w:rsid w:val="006E3B92"/>
    <w:rsid w:val="0070158B"/>
    <w:rsid w:val="00717C30"/>
    <w:rsid w:val="00756796"/>
    <w:rsid w:val="00790EF9"/>
    <w:rsid w:val="00804679"/>
    <w:rsid w:val="0081136B"/>
    <w:rsid w:val="00894109"/>
    <w:rsid w:val="00894F3A"/>
    <w:rsid w:val="008A76EE"/>
    <w:rsid w:val="008A7B08"/>
    <w:rsid w:val="008B16FE"/>
    <w:rsid w:val="00901CA2"/>
    <w:rsid w:val="0091153D"/>
    <w:rsid w:val="0092000A"/>
    <w:rsid w:val="009503A6"/>
    <w:rsid w:val="009856FA"/>
    <w:rsid w:val="0099513C"/>
    <w:rsid w:val="009D1814"/>
    <w:rsid w:val="009F4535"/>
    <w:rsid w:val="009F77DB"/>
    <w:rsid w:val="00A07F55"/>
    <w:rsid w:val="00A12846"/>
    <w:rsid w:val="00A142FE"/>
    <w:rsid w:val="00A26C1A"/>
    <w:rsid w:val="00A5438B"/>
    <w:rsid w:val="00A81A52"/>
    <w:rsid w:val="00A92463"/>
    <w:rsid w:val="00AB2D94"/>
    <w:rsid w:val="00AB4810"/>
    <w:rsid w:val="00AC062D"/>
    <w:rsid w:val="00AE0F4E"/>
    <w:rsid w:val="00AE4CD0"/>
    <w:rsid w:val="00B02075"/>
    <w:rsid w:val="00B04D58"/>
    <w:rsid w:val="00B335A0"/>
    <w:rsid w:val="00B91CC7"/>
    <w:rsid w:val="00BA517D"/>
    <w:rsid w:val="00BB3933"/>
    <w:rsid w:val="00BC68B7"/>
    <w:rsid w:val="00C57F3D"/>
    <w:rsid w:val="00C608CB"/>
    <w:rsid w:val="00C84ECA"/>
    <w:rsid w:val="00CA1C50"/>
    <w:rsid w:val="00CA1CE7"/>
    <w:rsid w:val="00CC2F23"/>
    <w:rsid w:val="00CD60DB"/>
    <w:rsid w:val="00CD717C"/>
    <w:rsid w:val="00D12843"/>
    <w:rsid w:val="00D30C1E"/>
    <w:rsid w:val="00D50972"/>
    <w:rsid w:val="00D6031D"/>
    <w:rsid w:val="00D76FE6"/>
    <w:rsid w:val="00DB5514"/>
    <w:rsid w:val="00DC086A"/>
    <w:rsid w:val="00DC54BE"/>
    <w:rsid w:val="00DE4DBF"/>
    <w:rsid w:val="00E04EC0"/>
    <w:rsid w:val="00E360F5"/>
    <w:rsid w:val="00E37915"/>
    <w:rsid w:val="00E432A2"/>
    <w:rsid w:val="00E532A5"/>
    <w:rsid w:val="00E80525"/>
    <w:rsid w:val="00E809A5"/>
    <w:rsid w:val="00E82BA9"/>
    <w:rsid w:val="00E8798F"/>
    <w:rsid w:val="00E939DB"/>
    <w:rsid w:val="00E96F4F"/>
    <w:rsid w:val="00EC2CE3"/>
    <w:rsid w:val="00ED03FD"/>
    <w:rsid w:val="00F01068"/>
    <w:rsid w:val="00F02ABC"/>
    <w:rsid w:val="00F10446"/>
    <w:rsid w:val="00F32C0B"/>
    <w:rsid w:val="00F662EC"/>
    <w:rsid w:val="00F70ADA"/>
    <w:rsid w:val="00F71E4A"/>
    <w:rsid w:val="00F7285E"/>
    <w:rsid w:val="00F73CF2"/>
    <w:rsid w:val="00F76EE9"/>
    <w:rsid w:val="00FB647C"/>
    <w:rsid w:val="00FD1FA6"/>
    <w:rsid w:val="00FD7D9A"/>
    <w:rsid w:val="00FE77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75A97F8"/>
  <w15:docId w15:val="{6CE60904-1542-4EDC-968C-362E1DAB0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fr-FR" w:bidi="fr-FR"/>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400D5"/>
    <w:pPr>
      <w:spacing w:after="160" w:line="259" w:lineRule="auto"/>
    </w:pPr>
    <w:rPr>
      <w:rFonts w:ascii="Arial" w:eastAsia="Arial" w:hAnsi="Arial" w:cs="Times New Roman"/>
    </w:rPr>
  </w:style>
  <w:style w:type="paragraph" w:styleId="Heading1">
    <w:name w:val="heading 1"/>
    <w:basedOn w:val="Normal"/>
    <w:next w:val="Normal"/>
    <w:link w:val="Heading1Char"/>
    <w:uiPriority w:val="9"/>
    <w:qFormat/>
    <w:rsid w:val="003400D5"/>
    <w:pPr>
      <w:keepNext/>
      <w:keepLines/>
      <w:spacing w:before="240" w:after="0"/>
      <w:outlineLvl w:val="0"/>
    </w:pPr>
    <w:rPr>
      <w:rFonts w:eastAsia="Times New Roman"/>
      <w:color w:val="7D8600"/>
      <w:sz w:val="32"/>
      <w:szCs w:val="32"/>
    </w:rPr>
  </w:style>
  <w:style w:type="paragraph" w:styleId="Heading2">
    <w:name w:val="heading 2"/>
    <w:basedOn w:val="Normal"/>
    <w:next w:val="Normal"/>
    <w:link w:val="Heading2Char"/>
    <w:uiPriority w:val="9"/>
    <w:qFormat/>
    <w:rsid w:val="003400D5"/>
    <w:pPr>
      <w:keepNext/>
      <w:keepLines/>
      <w:spacing w:before="40" w:after="0"/>
      <w:outlineLvl w:val="1"/>
    </w:pPr>
    <w:rPr>
      <w:rFonts w:eastAsia="Times New Roman"/>
      <w:color w:val="7D8600"/>
      <w:sz w:val="26"/>
      <w:szCs w:val="26"/>
    </w:rPr>
  </w:style>
  <w:style w:type="paragraph" w:styleId="Heading3">
    <w:name w:val="heading 3"/>
    <w:basedOn w:val="Normal"/>
    <w:next w:val="Normal"/>
    <w:link w:val="Heading3Char"/>
    <w:qFormat/>
    <w:rsid w:val="003400D5"/>
    <w:pPr>
      <w:keepNext/>
      <w:keepLines/>
      <w:spacing w:before="40" w:after="0"/>
      <w:outlineLvl w:val="2"/>
    </w:pPr>
    <w:rPr>
      <w:rFonts w:eastAsia="Times New Roman"/>
      <w:color w:val="535900"/>
      <w:sz w:val="24"/>
      <w:szCs w:val="24"/>
    </w:rPr>
  </w:style>
  <w:style w:type="paragraph" w:styleId="Heading4">
    <w:name w:val="heading 4"/>
    <w:basedOn w:val="Normal"/>
    <w:next w:val="Normal"/>
    <w:link w:val="Heading4Char"/>
    <w:qFormat/>
    <w:rsid w:val="003400D5"/>
    <w:pPr>
      <w:keepNext/>
      <w:tabs>
        <w:tab w:val="left" w:pos="900"/>
      </w:tabs>
      <w:spacing w:before="60" w:after="0" w:line="240" w:lineRule="auto"/>
      <w:ind w:left="2762" w:hanging="2042"/>
      <w:jc w:val="both"/>
      <w:outlineLvl w:val="3"/>
    </w:pPr>
    <w:rPr>
      <w:rFonts w:eastAsia="Times New Roman"/>
      <w:b/>
      <w:bCs/>
      <w:iCs/>
      <w:color w:val="003865"/>
      <w:sz w:val="20"/>
      <w:szCs w:val="20"/>
    </w:rPr>
  </w:style>
  <w:style w:type="paragraph" w:styleId="Heading7">
    <w:name w:val="heading 7"/>
    <w:basedOn w:val="Normal"/>
    <w:next w:val="Normal"/>
    <w:link w:val="Heading7Char"/>
    <w:qFormat/>
    <w:rsid w:val="003400D5"/>
    <w:pPr>
      <w:tabs>
        <w:tab w:val="num" w:pos="607"/>
      </w:tabs>
      <w:spacing w:before="240" w:after="60" w:line="240" w:lineRule="auto"/>
      <w:ind w:left="1183" w:hanging="288"/>
      <w:jc w:val="both"/>
      <w:outlineLvl w:val="6"/>
    </w:pPr>
    <w:rPr>
      <w:rFonts w:eastAsia="Times New Roman"/>
      <w:noProof/>
      <w:sz w:val="20"/>
      <w:szCs w:val="24"/>
    </w:rPr>
  </w:style>
  <w:style w:type="paragraph" w:styleId="Heading8">
    <w:name w:val="heading 8"/>
    <w:basedOn w:val="Normal"/>
    <w:next w:val="Normal"/>
    <w:link w:val="Heading8Char"/>
    <w:qFormat/>
    <w:rsid w:val="003400D5"/>
    <w:pPr>
      <w:tabs>
        <w:tab w:val="num" w:pos="607"/>
      </w:tabs>
      <w:spacing w:before="240" w:after="60" w:line="240" w:lineRule="auto"/>
      <w:ind w:left="1471" w:hanging="288"/>
      <w:jc w:val="both"/>
      <w:outlineLvl w:val="7"/>
    </w:pPr>
    <w:rPr>
      <w:rFonts w:eastAsia="Times New Roman"/>
      <w:iCs/>
      <w:noProof/>
      <w:sz w:val="20"/>
      <w:szCs w:val="24"/>
    </w:rPr>
  </w:style>
  <w:style w:type="paragraph" w:styleId="Heading9">
    <w:name w:val="heading 9"/>
    <w:basedOn w:val="Normal"/>
    <w:next w:val="Normal"/>
    <w:link w:val="Heading9Char"/>
    <w:qFormat/>
    <w:rsid w:val="003400D5"/>
    <w:pPr>
      <w:tabs>
        <w:tab w:val="num" w:pos="607"/>
      </w:tabs>
      <w:spacing w:before="240" w:after="60" w:line="240" w:lineRule="auto"/>
      <w:ind w:left="1759" w:hanging="288"/>
      <w:jc w:val="both"/>
      <w:outlineLvl w:val="8"/>
    </w:pPr>
    <w:rPr>
      <w:rFonts w:eastAsia="Times New Roman"/>
      <w:noProo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00D5"/>
    <w:rPr>
      <w:rFonts w:ascii="Arial" w:eastAsia="Times New Roman" w:hAnsi="Arial" w:cs="Times New Roman"/>
      <w:color w:val="7D8600"/>
      <w:sz w:val="32"/>
      <w:szCs w:val="32"/>
    </w:rPr>
  </w:style>
  <w:style w:type="character" w:customStyle="1" w:styleId="Heading2Char">
    <w:name w:val="Heading 2 Char"/>
    <w:basedOn w:val="DefaultParagraphFont"/>
    <w:link w:val="Heading2"/>
    <w:uiPriority w:val="9"/>
    <w:rsid w:val="003400D5"/>
    <w:rPr>
      <w:rFonts w:ascii="Arial" w:eastAsia="Times New Roman" w:hAnsi="Arial" w:cs="Times New Roman"/>
      <w:color w:val="7D8600"/>
      <w:sz w:val="26"/>
      <w:szCs w:val="26"/>
    </w:rPr>
  </w:style>
  <w:style w:type="character" w:customStyle="1" w:styleId="Heading3Char">
    <w:name w:val="Heading 3 Char"/>
    <w:basedOn w:val="DefaultParagraphFont"/>
    <w:link w:val="Heading3"/>
    <w:rsid w:val="003400D5"/>
    <w:rPr>
      <w:rFonts w:ascii="Arial" w:eastAsia="Times New Roman" w:hAnsi="Arial" w:cs="Times New Roman"/>
      <w:color w:val="535900"/>
      <w:sz w:val="24"/>
      <w:szCs w:val="24"/>
    </w:rPr>
  </w:style>
  <w:style w:type="character" w:customStyle="1" w:styleId="Heading4Char">
    <w:name w:val="Heading 4 Char"/>
    <w:basedOn w:val="DefaultParagraphFont"/>
    <w:link w:val="Heading4"/>
    <w:rsid w:val="003400D5"/>
    <w:rPr>
      <w:rFonts w:ascii="Arial" w:eastAsia="Times New Roman" w:hAnsi="Arial" w:cs="Times New Roman"/>
      <w:b/>
      <w:bCs/>
      <w:iCs/>
      <w:color w:val="003865"/>
      <w:sz w:val="20"/>
      <w:szCs w:val="20"/>
    </w:rPr>
  </w:style>
  <w:style w:type="character" w:customStyle="1" w:styleId="Heading7Char">
    <w:name w:val="Heading 7 Char"/>
    <w:basedOn w:val="DefaultParagraphFont"/>
    <w:link w:val="Heading7"/>
    <w:rsid w:val="003400D5"/>
    <w:rPr>
      <w:rFonts w:ascii="Arial" w:eastAsia="Times New Roman" w:hAnsi="Arial" w:cs="Times New Roman"/>
      <w:noProof/>
      <w:sz w:val="20"/>
      <w:szCs w:val="24"/>
    </w:rPr>
  </w:style>
  <w:style w:type="character" w:customStyle="1" w:styleId="Heading8Char">
    <w:name w:val="Heading 8 Char"/>
    <w:basedOn w:val="DefaultParagraphFont"/>
    <w:link w:val="Heading8"/>
    <w:rsid w:val="003400D5"/>
    <w:rPr>
      <w:rFonts w:ascii="Arial" w:eastAsia="Times New Roman" w:hAnsi="Arial" w:cs="Times New Roman"/>
      <w:iCs/>
      <w:noProof/>
      <w:sz w:val="20"/>
      <w:szCs w:val="24"/>
    </w:rPr>
  </w:style>
  <w:style w:type="character" w:customStyle="1" w:styleId="Heading9Char">
    <w:name w:val="Heading 9 Char"/>
    <w:basedOn w:val="DefaultParagraphFont"/>
    <w:link w:val="Heading9"/>
    <w:rsid w:val="003400D5"/>
    <w:rPr>
      <w:rFonts w:ascii="Arial" w:eastAsia="Times New Roman" w:hAnsi="Arial" w:cs="Times New Roman"/>
      <w:noProof/>
      <w:sz w:val="20"/>
      <w:szCs w:val="20"/>
    </w:rPr>
  </w:style>
  <w:style w:type="paragraph" w:styleId="Header">
    <w:name w:val="header"/>
    <w:basedOn w:val="Normal"/>
    <w:link w:val="HeaderChar"/>
    <w:uiPriority w:val="99"/>
    <w:rsid w:val="003400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00D5"/>
    <w:rPr>
      <w:rFonts w:ascii="Arial" w:eastAsia="Arial" w:hAnsi="Arial" w:cs="Times New Roman"/>
      <w:lang w:val="fr-FR"/>
    </w:rPr>
  </w:style>
  <w:style w:type="paragraph" w:styleId="Footer">
    <w:name w:val="footer"/>
    <w:basedOn w:val="Normal"/>
    <w:link w:val="FooterChar"/>
    <w:uiPriority w:val="99"/>
    <w:rsid w:val="003400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00D5"/>
    <w:rPr>
      <w:rFonts w:ascii="Arial" w:eastAsia="Arial" w:hAnsi="Arial" w:cs="Times New Roman"/>
      <w:lang w:val="fr-FR"/>
    </w:rPr>
  </w:style>
  <w:style w:type="character" w:styleId="Hyperlink">
    <w:name w:val="Hyperlink"/>
    <w:uiPriority w:val="99"/>
    <w:rsid w:val="003400D5"/>
    <w:rPr>
      <w:color w:val="A8B400"/>
      <w:u w:val="single"/>
    </w:rPr>
  </w:style>
  <w:style w:type="paragraph" w:customStyle="1" w:styleId="IIEDdocumenttitle">
    <w:name w:val="IIED document title"/>
    <w:qFormat/>
    <w:rsid w:val="003400D5"/>
    <w:pPr>
      <w:spacing w:after="120" w:line="259" w:lineRule="auto"/>
    </w:pPr>
    <w:rPr>
      <w:rFonts w:ascii="Arial" w:eastAsia="Arial" w:hAnsi="Arial" w:cs="Times New Roman"/>
      <w:color w:val="A8B400"/>
      <w:sz w:val="72"/>
      <w:szCs w:val="72"/>
    </w:rPr>
  </w:style>
  <w:style w:type="paragraph" w:customStyle="1" w:styleId="IIEDdocumentstrapline">
    <w:name w:val="IIED document strapline"/>
    <w:basedOn w:val="IIEDdocumenttitle"/>
    <w:qFormat/>
    <w:rsid w:val="003400D5"/>
    <w:rPr>
      <w:sz w:val="40"/>
      <w:szCs w:val="40"/>
    </w:rPr>
  </w:style>
  <w:style w:type="paragraph" w:customStyle="1" w:styleId="IIEDsubheading1">
    <w:name w:val="IIED subheading 1"/>
    <w:basedOn w:val="IIEDdocumentstrapline"/>
    <w:next w:val="IIEDbodytext"/>
    <w:qFormat/>
    <w:rsid w:val="003400D5"/>
  </w:style>
  <w:style w:type="paragraph" w:customStyle="1" w:styleId="IIEDsubheading2">
    <w:name w:val="IIED subheading 2"/>
    <w:basedOn w:val="IIEDsubheading1"/>
    <w:next w:val="IIEDbodytext"/>
    <w:qFormat/>
    <w:rsid w:val="003400D5"/>
    <w:rPr>
      <w:sz w:val="28"/>
    </w:rPr>
  </w:style>
  <w:style w:type="paragraph" w:customStyle="1" w:styleId="IIEDbodytext">
    <w:name w:val="IIED body text"/>
    <w:qFormat/>
    <w:rsid w:val="003400D5"/>
    <w:pPr>
      <w:spacing w:after="160" w:line="240" w:lineRule="atLeast"/>
    </w:pPr>
    <w:rPr>
      <w:rFonts w:ascii="Arial" w:eastAsia="Arial" w:hAnsi="Arial" w:cs="Times New Roman"/>
      <w:sz w:val="20"/>
    </w:rPr>
  </w:style>
  <w:style w:type="paragraph" w:customStyle="1" w:styleId="IIEDsubheading3">
    <w:name w:val="IIED subheading 3"/>
    <w:basedOn w:val="IIEDbodytext"/>
    <w:qFormat/>
    <w:rsid w:val="003400D5"/>
    <w:rPr>
      <w:b/>
    </w:rPr>
  </w:style>
  <w:style w:type="paragraph" w:customStyle="1" w:styleId="IIEDbulletedlist">
    <w:name w:val="IIED bulleted list"/>
    <w:basedOn w:val="IIEDbodytext"/>
    <w:qFormat/>
    <w:rsid w:val="003400D5"/>
    <w:pPr>
      <w:numPr>
        <w:numId w:val="1"/>
      </w:numPr>
    </w:pPr>
  </w:style>
  <w:style w:type="paragraph" w:customStyle="1" w:styleId="IIEDnumberedlist">
    <w:name w:val="IIED numbered list"/>
    <w:basedOn w:val="IIEDbodytext"/>
    <w:qFormat/>
    <w:rsid w:val="003400D5"/>
    <w:pPr>
      <w:numPr>
        <w:numId w:val="2"/>
      </w:numPr>
      <w:ind w:left="284" w:hanging="284"/>
    </w:pPr>
  </w:style>
  <w:style w:type="paragraph" w:customStyle="1" w:styleId="IIEDquote">
    <w:name w:val="IIED quote"/>
    <w:basedOn w:val="IIEDbodytext"/>
    <w:qFormat/>
    <w:rsid w:val="003400D5"/>
    <w:rPr>
      <w:i/>
      <w:color w:val="A8B400"/>
      <w:sz w:val="24"/>
    </w:rPr>
  </w:style>
  <w:style w:type="paragraph" w:customStyle="1" w:styleId="IIEDquotsource">
    <w:name w:val="IIED quot source"/>
    <w:basedOn w:val="IIEDbodytext"/>
    <w:qFormat/>
    <w:rsid w:val="003400D5"/>
    <w:rPr>
      <w:sz w:val="16"/>
    </w:rPr>
  </w:style>
  <w:style w:type="paragraph" w:customStyle="1" w:styleId="IIEDfigurecaption">
    <w:name w:val="IIED figure caption"/>
    <w:basedOn w:val="IIEDbodytext"/>
    <w:qFormat/>
    <w:rsid w:val="003400D5"/>
    <w:rPr>
      <w:sz w:val="16"/>
    </w:rPr>
  </w:style>
  <w:style w:type="paragraph" w:customStyle="1" w:styleId="IIEDboxheading">
    <w:name w:val="IIED box heading"/>
    <w:basedOn w:val="IIEDsubheading2"/>
    <w:qFormat/>
    <w:rsid w:val="003400D5"/>
    <w:rPr>
      <w:b/>
      <w:color w:val="FFFFFF"/>
    </w:rPr>
  </w:style>
  <w:style w:type="paragraph" w:customStyle="1" w:styleId="IIEDboxtext">
    <w:name w:val="IIED box text"/>
    <w:basedOn w:val="IIEDbodytext"/>
    <w:qFormat/>
    <w:rsid w:val="003400D5"/>
    <w:rPr>
      <w:color w:val="FFFFFF"/>
    </w:rPr>
  </w:style>
  <w:style w:type="paragraph" w:customStyle="1" w:styleId="IIEDboxbulletedlist">
    <w:name w:val="IIED box bulleted list"/>
    <w:basedOn w:val="IIEDbulletedlist"/>
    <w:qFormat/>
    <w:rsid w:val="003400D5"/>
    <w:rPr>
      <w:color w:val="FFFFFF"/>
    </w:rPr>
  </w:style>
  <w:style w:type="paragraph" w:customStyle="1" w:styleId="IIEDboxnumberedlist">
    <w:name w:val="IIED box numbered list"/>
    <w:basedOn w:val="IIEDnumberedlist"/>
    <w:qFormat/>
    <w:rsid w:val="003400D5"/>
    <w:rPr>
      <w:color w:val="FFFFFF"/>
    </w:rPr>
  </w:style>
  <w:style w:type="table" w:styleId="TableGrid">
    <w:name w:val="Table Grid"/>
    <w:basedOn w:val="TableNormal"/>
    <w:uiPriority w:val="59"/>
    <w:rsid w:val="003400D5"/>
    <w:pPr>
      <w:spacing w:after="0" w:line="240" w:lineRule="auto"/>
    </w:pPr>
    <w:rPr>
      <w:rFonts w:ascii="Arial" w:eastAsia="Arial"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IEDtable">
    <w:name w:val="IIED table"/>
    <w:basedOn w:val="TableNormal"/>
    <w:uiPriority w:val="99"/>
    <w:rsid w:val="003400D5"/>
    <w:pPr>
      <w:spacing w:after="0" w:line="240" w:lineRule="auto"/>
    </w:pPr>
    <w:rPr>
      <w:rFonts w:ascii="Arial" w:eastAsia="Arial" w:hAnsi="Arial" w:cs="Times New Roman"/>
      <w:sz w:val="20"/>
      <w:szCs w:val="20"/>
    </w:rPr>
    <w:tblPr>
      <w:tblBorders>
        <w:top w:val="single" w:sz="18" w:space="0" w:color="A8B400"/>
        <w:bottom w:val="single" w:sz="4" w:space="0" w:color="A8B400"/>
        <w:insideH w:val="single" w:sz="4" w:space="0" w:color="A8B400"/>
      </w:tblBorders>
    </w:tblPr>
  </w:style>
  <w:style w:type="paragraph" w:customStyle="1" w:styleId="IIEDtablecolumnheading">
    <w:name w:val="IIED table column heading"/>
    <w:basedOn w:val="IIEDbodytext"/>
    <w:qFormat/>
    <w:rsid w:val="003400D5"/>
    <w:pPr>
      <w:spacing w:after="0" w:line="240" w:lineRule="auto"/>
    </w:pPr>
    <w:rPr>
      <w:b/>
      <w:color w:val="A8B400"/>
    </w:rPr>
  </w:style>
  <w:style w:type="paragraph" w:customStyle="1" w:styleId="IIEDtableheading">
    <w:name w:val="IIED table heading"/>
    <w:basedOn w:val="IIEDbodytext"/>
    <w:qFormat/>
    <w:rsid w:val="003400D5"/>
    <w:rPr>
      <w:sz w:val="16"/>
    </w:rPr>
  </w:style>
  <w:style w:type="paragraph" w:styleId="TOC2">
    <w:name w:val="toc 2"/>
    <w:basedOn w:val="IIEDbodytext"/>
    <w:next w:val="Normal"/>
    <w:autoRedefine/>
    <w:uiPriority w:val="39"/>
    <w:rsid w:val="003400D5"/>
    <w:pPr>
      <w:spacing w:before="120" w:after="0"/>
    </w:pPr>
    <w:rPr>
      <w:sz w:val="24"/>
    </w:rPr>
  </w:style>
  <w:style w:type="paragraph" w:styleId="TOC1">
    <w:name w:val="toc 1"/>
    <w:basedOn w:val="IIEDbodytext"/>
    <w:next w:val="Normal"/>
    <w:autoRedefine/>
    <w:uiPriority w:val="39"/>
    <w:rsid w:val="003400D5"/>
    <w:pPr>
      <w:pBdr>
        <w:bottom w:val="single" w:sz="8" w:space="1" w:color="A8B400"/>
        <w:between w:val="single" w:sz="8" w:space="1" w:color="A8B400"/>
      </w:pBdr>
      <w:spacing w:before="120" w:after="0"/>
    </w:pPr>
    <w:rPr>
      <w:b/>
      <w:sz w:val="24"/>
    </w:rPr>
  </w:style>
  <w:style w:type="paragraph" w:customStyle="1" w:styleId="IIEDcontentstitle">
    <w:name w:val="IIED contents title"/>
    <w:basedOn w:val="IIEDsubheading1"/>
    <w:qFormat/>
    <w:rsid w:val="003400D5"/>
  </w:style>
  <w:style w:type="paragraph" w:customStyle="1" w:styleId="IIEDheader">
    <w:name w:val="IIED header"/>
    <w:basedOn w:val="Normal"/>
    <w:qFormat/>
    <w:rsid w:val="003400D5"/>
    <w:pPr>
      <w:spacing w:after="0" w:line="240" w:lineRule="auto"/>
      <w:jc w:val="right"/>
    </w:pPr>
    <w:rPr>
      <w:rFonts w:eastAsia="Cambria" w:cs="AkzidenzGroteskBE-Regular"/>
      <w:caps/>
      <w:color w:val="000000"/>
      <w:sz w:val="18"/>
      <w:szCs w:val="20"/>
    </w:rPr>
  </w:style>
  <w:style w:type="paragraph" w:customStyle="1" w:styleId="IIEDlistbulleted">
    <w:name w:val="IIED list bulleted"/>
    <w:basedOn w:val="Normal"/>
    <w:qFormat/>
    <w:rsid w:val="003400D5"/>
    <w:pPr>
      <w:numPr>
        <w:numId w:val="3"/>
      </w:numPr>
      <w:spacing w:after="120" w:line="240" w:lineRule="atLeast"/>
      <w:ind w:left="284" w:hanging="284"/>
    </w:pPr>
    <w:rPr>
      <w:rFonts w:eastAsia="Cambria" w:cs="AkzidenzGroteskBE-Regular"/>
      <w:color w:val="000000"/>
      <w:sz w:val="20"/>
      <w:szCs w:val="20"/>
    </w:rPr>
  </w:style>
  <w:style w:type="paragraph" w:styleId="TOC3">
    <w:name w:val="toc 3"/>
    <w:basedOn w:val="Normal"/>
    <w:next w:val="Normal"/>
    <w:autoRedefine/>
    <w:uiPriority w:val="39"/>
    <w:semiHidden/>
    <w:rsid w:val="003400D5"/>
    <w:pPr>
      <w:spacing w:before="100" w:after="100"/>
      <w:ind w:left="284"/>
    </w:pPr>
  </w:style>
  <w:style w:type="paragraph" w:customStyle="1" w:styleId="ColorfulList-Accent11">
    <w:name w:val="Colorful List - Accent 11"/>
    <w:basedOn w:val="Normal"/>
    <w:link w:val="ColorfulList-Accent1Char"/>
    <w:uiPriority w:val="34"/>
    <w:qFormat/>
    <w:rsid w:val="003400D5"/>
    <w:pPr>
      <w:ind w:left="720"/>
      <w:contextualSpacing/>
    </w:pPr>
  </w:style>
  <w:style w:type="paragraph" w:customStyle="1" w:styleId="MediumGrid21">
    <w:name w:val="Medium Grid 21"/>
    <w:uiPriority w:val="1"/>
    <w:qFormat/>
    <w:rsid w:val="003400D5"/>
    <w:pPr>
      <w:spacing w:after="0" w:line="240" w:lineRule="auto"/>
    </w:pPr>
    <w:rPr>
      <w:rFonts w:ascii="Arial" w:eastAsia="Arial" w:hAnsi="Arial" w:cs="Times New Roman"/>
    </w:rPr>
  </w:style>
  <w:style w:type="character" w:customStyle="1" w:styleId="ColorfulList-Accent1Char">
    <w:name w:val="Colorful List - Accent 1 Char"/>
    <w:link w:val="ColorfulList-Accent11"/>
    <w:uiPriority w:val="34"/>
    <w:rsid w:val="003400D5"/>
    <w:rPr>
      <w:rFonts w:ascii="Arial" w:eastAsia="Arial" w:hAnsi="Arial" w:cs="Times New Roman"/>
      <w:lang w:val="fr-FR"/>
    </w:rPr>
  </w:style>
  <w:style w:type="paragraph" w:styleId="Caption">
    <w:name w:val="caption"/>
    <w:basedOn w:val="Normal"/>
    <w:next w:val="Normal"/>
    <w:uiPriority w:val="35"/>
    <w:qFormat/>
    <w:rsid w:val="003400D5"/>
    <w:pPr>
      <w:spacing w:after="200" w:line="240" w:lineRule="auto"/>
    </w:pPr>
    <w:rPr>
      <w:i/>
      <w:iCs/>
      <w:color w:val="A8B400"/>
      <w:sz w:val="18"/>
      <w:szCs w:val="18"/>
    </w:rPr>
  </w:style>
  <w:style w:type="paragraph" w:customStyle="1" w:styleId="Default">
    <w:name w:val="Default"/>
    <w:rsid w:val="003400D5"/>
    <w:pPr>
      <w:autoSpaceDE w:val="0"/>
      <w:autoSpaceDN w:val="0"/>
      <w:adjustRightInd w:val="0"/>
      <w:spacing w:after="0" w:line="240" w:lineRule="auto"/>
    </w:pPr>
    <w:rPr>
      <w:rFonts w:ascii="Times New Roman" w:eastAsia="Arial" w:hAnsi="Times New Roman" w:cs="Times New Roman"/>
      <w:color w:val="000000"/>
      <w:sz w:val="24"/>
      <w:szCs w:val="24"/>
    </w:rPr>
  </w:style>
  <w:style w:type="paragraph" w:styleId="FootnoteText">
    <w:name w:val="footnote text"/>
    <w:basedOn w:val="Normal"/>
    <w:link w:val="FootnoteTextChar"/>
    <w:unhideWhenUsed/>
    <w:rsid w:val="003400D5"/>
    <w:pPr>
      <w:spacing w:after="0" w:line="240" w:lineRule="auto"/>
    </w:pPr>
    <w:rPr>
      <w:sz w:val="20"/>
      <w:szCs w:val="20"/>
    </w:rPr>
  </w:style>
  <w:style w:type="character" w:customStyle="1" w:styleId="FootnoteTextChar">
    <w:name w:val="Footnote Text Char"/>
    <w:basedOn w:val="DefaultParagraphFont"/>
    <w:link w:val="FootnoteText"/>
    <w:rsid w:val="003400D5"/>
    <w:rPr>
      <w:rFonts w:ascii="Arial" w:eastAsia="Arial" w:hAnsi="Arial" w:cs="Times New Roman"/>
      <w:sz w:val="20"/>
      <w:szCs w:val="20"/>
    </w:rPr>
  </w:style>
  <w:style w:type="character" w:styleId="FootnoteReference">
    <w:name w:val="footnote reference"/>
    <w:unhideWhenUsed/>
    <w:rsid w:val="003400D5"/>
    <w:rPr>
      <w:vertAlign w:val="superscript"/>
    </w:rPr>
  </w:style>
  <w:style w:type="paragraph" w:styleId="BalloonText">
    <w:name w:val="Balloon Text"/>
    <w:basedOn w:val="Normal"/>
    <w:link w:val="BalloonTextChar"/>
    <w:uiPriority w:val="99"/>
    <w:semiHidden/>
    <w:unhideWhenUsed/>
    <w:rsid w:val="003400D5"/>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3400D5"/>
    <w:rPr>
      <w:rFonts w:ascii="Segoe UI" w:eastAsia="Arial" w:hAnsi="Segoe UI" w:cs="Times New Roman"/>
      <w:sz w:val="18"/>
      <w:szCs w:val="18"/>
    </w:rPr>
  </w:style>
  <w:style w:type="character" w:styleId="CommentReference">
    <w:name w:val="annotation reference"/>
    <w:uiPriority w:val="99"/>
    <w:semiHidden/>
    <w:unhideWhenUsed/>
    <w:rsid w:val="003400D5"/>
    <w:rPr>
      <w:sz w:val="16"/>
      <w:szCs w:val="16"/>
    </w:rPr>
  </w:style>
  <w:style w:type="paragraph" w:styleId="CommentText">
    <w:name w:val="annotation text"/>
    <w:basedOn w:val="Normal"/>
    <w:link w:val="CommentTextChar"/>
    <w:uiPriority w:val="99"/>
    <w:unhideWhenUsed/>
    <w:rsid w:val="003400D5"/>
    <w:pPr>
      <w:spacing w:line="240" w:lineRule="auto"/>
    </w:pPr>
    <w:rPr>
      <w:sz w:val="20"/>
      <w:szCs w:val="20"/>
    </w:rPr>
  </w:style>
  <w:style w:type="character" w:customStyle="1" w:styleId="CommentTextChar">
    <w:name w:val="Comment Text Char"/>
    <w:basedOn w:val="DefaultParagraphFont"/>
    <w:link w:val="CommentText"/>
    <w:uiPriority w:val="99"/>
    <w:rsid w:val="003400D5"/>
    <w:rPr>
      <w:rFonts w:ascii="Arial" w:eastAsia="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3400D5"/>
    <w:rPr>
      <w:b/>
      <w:bCs/>
    </w:rPr>
  </w:style>
  <w:style w:type="character" w:customStyle="1" w:styleId="CommentSubjectChar">
    <w:name w:val="Comment Subject Char"/>
    <w:basedOn w:val="CommentTextChar"/>
    <w:link w:val="CommentSubject"/>
    <w:uiPriority w:val="99"/>
    <w:semiHidden/>
    <w:rsid w:val="003400D5"/>
    <w:rPr>
      <w:rFonts w:ascii="Arial" w:eastAsia="Arial" w:hAnsi="Arial" w:cs="Times New Roman"/>
      <w:b/>
      <w:bCs/>
      <w:sz w:val="20"/>
      <w:szCs w:val="20"/>
    </w:rPr>
  </w:style>
  <w:style w:type="paragraph" w:customStyle="1" w:styleId="Heading0">
    <w:name w:val="Heading 0"/>
    <w:basedOn w:val="Heading1"/>
    <w:rsid w:val="003400D5"/>
    <w:pPr>
      <w:keepLines w:val="0"/>
      <w:tabs>
        <w:tab w:val="left" w:pos="539"/>
      </w:tabs>
      <w:spacing w:before="4440" w:after="120" w:line="240" w:lineRule="auto"/>
      <w:ind w:left="510" w:hanging="510"/>
      <w:jc w:val="center"/>
    </w:pPr>
    <w:rPr>
      <w:rFonts w:ascii="Georgia" w:hAnsi="Georgia" w:cs="Arial"/>
      <w:bCs/>
      <w:color w:val="003865"/>
      <w:kern w:val="32"/>
      <w:sz w:val="28"/>
      <w:szCs w:val="30"/>
    </w:rPr>
  </w:style>
  <w:style w:type="paragraph" w:customStyle="1" w:styleId="ColorfulShading-Accent11">
    <w:name w:val="Colorful Shading - Accent 11"/>
    <w:hidden/>
    <w:uiPriority w:val="99"/>
    <w:semiHidden/>
    <w:rsid w:val="003400D5"/>
    <w:pPr>
      <w:spacing w:after="0" w:line="240" w:lineRule="auto"/>
    </w:pPr>
    <w:rPr>
      <w:rFonts w:ascii="Arial" w:eastAsia="Arial" w:hAnsi="Arial" w:cs="Times New Roman"/>
    </w:rPr>
  </w:style>
  <w:style w:type="table" w:customStyle="1" w:styleId="TableGrid1">
    <w:name w:val="Table Grid1"/>
    <w:basedOn w:val="TableNormal"/>
    <w:next w:val="TableGrid"/>
    <w:uiPriority w:val="59"/>
    <w:rsid w:val="003400D5"/>
    <w:pPr>
      <w:spacing w:after="0" w:line="240" w:lineRule="auto"/>
    </w:pPr>
    <w:rPr>
      <w:rFonts w:ascii="Arial" w:eastAsia="Arial"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
    <w:name w:val="Plain Table 31"/>
    <w:basedOn w:val="TableNormal"/>
    <w:uiPriority w:val="43"/>
    <w:rsid w:val="003400D5"/>
    <w:pPr>
      <w:spacing w:after="0" w:line="240" w:lineRule="auto"/>
    </w:pPr>
    <w:rPr>
      <w:rFonts w:ascii="Arial" w:eastAsia="Arial" w:hAnsi="Arial" w:cs="Times New Roman"/>
      <w:sz w:val="20"/>
      <w:szCs w:val="20"/>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styleId="NormalWeb">
    <w:name w:val="Normal (Web)"/>
    <w:basedOn w:val="Normal"/>
    <w:uiPriority w:val="99"/>
    <w:unhideWhenUsed/>
    <w:rsid w:val="003400D5"/>
    <w:pPr>
      <w:spacing w:before="100" w:beforeAutospacing="1" w:after="360" w:line="240" w:lineRule="auto"/>
    </w:pPr>
    <w:rPr>
      <w:rFonts w:ascii="Times New Roman" w:eastAsia="Times New Roman" w:hAnsi="Times New Roman"/>
      <w:sz w:val="24"/>
      <w:szCs w:val="24"/>
    </w:rPr>
  </w:style>
  <w:style w:type="character" w:styleId="Emphasis">
    <w:name w:val="Emphasis"/>
    <w:uiPriority w:val="20"/>
    <w:qFormat/>
    <w:rsid w:val="003400D5"/>
    <w:rPr>
      <w:i/>
      <w:iCs/>
    </w:rPr>
  </w:style>
  <w:style w:type="character" w:styleId="Strong">
    <w:name w:val="Strong"/>
    <w:uiPriority w:val="22"/>
    <w:qFormat/>
    <w:rsid w:val="003400D5"/>
    <w:rPr>
      <w:b/>
      <w:bCs/>
    </w:rPr>
  </w:style>
  <w:style w:type="character" w:customStyle="1" w:styleId="reference-text">
    <w:name w:val="reference-text"/>
    <w:basedOn w:val="DefaultParagraphFont"/>
    <w:rsid w:val="003400D5"/>
  </w:style>
  <w:style w:type="character" w:styleId="FollowedHyperlink">
    <w:name w:val="FollowedHyperlink"/>
    <w:uiPriority w:val="99"/>
    <w:semiHidden/>
    <w:rsid w:val="003400D5"/>
    <w:rPr>
      <w:color w:val="A8B400"/>
      <w:u w:val="single"/>
    </w:rPr>
  </w:style>
  <w:style w:type="paragraph" w:customStyle="1" w:styleId="story-body-text">
    <w:name w:val="story-body-text"/>
    <w:basedOn w:val="Normal"/>
    <w:rsid w:val="003400D5"/>
    <w:pPr>
      <w:spacing w:before="100" w:beforeAutospacing="1" w:after="100" w:afterAutospacing="1" w:line="240" w:lineRule="auto"/>
    </w:pPr>
    <w:rPr>
      <w:rFonts w:ascii="Times New Roman" w:eastAsia="Times New Roman" w:hAnsi="Times New Roman"/>
      <w:sz w:val="24"/>
      <w:szCs w:val="24"/>
    </w:rPr>
  </w:style>
  <w:style w:type="character" w:customStyle="1" w:styleId="tgc">
    <w:name w:val="_tgc"/>
    <w:basedOn w:val="DefaultParagraphFont"/>
    <w:rsid w:val="003400D5"/>
  </w:style>
  <w:style w:type="paragraph" w:styleId="ListParagraph">
    <w:name w:val="List Paragraph"/>
    <w:basedOn w:val="Normal"/>
    <w:uiPriority w:val="34"/>
    <w:qFormat/>
    <w:rsid w:val="003400D5"/>
    <w:pPr>
      <w:ind w:left="720"/>
      <w:contextualSpacing/>
    </w:pPr>
  </w:style>
  <w:style w:type="character" w:customStyle="1" w:styleId="st1">
    <w:name w:val="st1"/>
    <w:basedOn w:val="DefaultParagraphFont"/>
    <w:rsid w:val="003400D5"/>
  </w:style>
  <w:style w:type="table" w:customStyle="1" w:styleId="Grilledutableau1">
    <w:name w:val="Grille du tableau1"/>
    <w:basedOn w:val="TableNormal"/>
    <w:next w:val="TableGrid"/>
    <w:uiPriority w:val="39"/>
    <w:rsid w:val="0068297F"/>
    <w:pPr>
      <w:spacing w:after="0" w:line="240" w:lineRule="auto"/>
    </w:pPr>
    <w:rPr>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Normal"/>
    <w:next w:val="TableGrid"/>
    <w:uiPriority w:val="39"/>
    <w:rsid w:val="0068297F"/>
    <w:pPr>
      <w:spacing w:after="0" w:line="240" w:lineRule="auto"/>
    </w:pPr>
    <w:rPr>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Normal"/>
    <w:next w:val="TableGrid"/>
    <w:uiPriority w:val="39"/>
    <w:rsid w:val="0068297F"/>
    <w:pPr>
      <w:spacing w:after="0" w:line="240" w:lineRule="auto"/>
    </w:pPr>
    <w:rPr>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edited">
    <w:name w:val="alt-edited"/>
    <w:basedOn w:val="DefaultParagraphFont"/>
    <w:rsid w:val="00E879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1.xml"/><Relationship Id="rId21" Type="http://schemas.openxmlformats.org/officeDocument/2006/relationships/chart" Target="charts/chart1.xml"/><Relationship Id="rId42" Type="http://schemas.openxmlformats.org/officeDocument/2006/relationships/hyperlink" Target="https://www.soas.ac.uk/economics/research/workingpapers/file86432.pdf" TargetMode="External"/><Relationship Id="rId47" Type="http://schemas.openxmlformats.org/officeDocument/2006/relationships/hyperlink" Target="http://www.css.ethz.ch/fsk/policy_consultancy/Grafiken/CSS_Analysis/No-38/CSS-Analyses-38-Africa-Natural-resources.jpg" TargetMode="External"/><Relationship Id="rId63" Type="http://schemas.openxmlformats.org/officeDocument/2006/relationships/hyperlink" Target="http://www.minecofin.gov.rw/fileadmin/templates/documents/sector_strategic_plan/Environment_Natural_Resource_SSP_Oct_13.pdf" TargetMode="External"/><Relationship Id="rId68" Type="http://schemas.openxmlformats.org/officeDocument/2006/relationships/hyperlink" Target="http://www.unpei.org/sites/default/files/e_library_documents/Rwanda-Mainstreaming-ENV.pdf" TargetMode="External"/><Relationship Id="rId84" Type="http://schemas.openxmlformats.org/officeDocument/2006/relationships/hyperlink" Target="http://www.odi.org/sites/odi.org.uk/files/odi-assets/publications-opinion-files/9684.pdf" TargetMode="External"/><Relationship Id="rId89" Type="http://schemas.openxmlformats.org/officeDocument/2006/relationships/hyperlink" Target="http://www.imf.org/external/pubs/ft/expend/index.htm" TargetMode="External"/><Relationship Id="rId16" Type="http://schemas.openxmlformats.org/officeDocument/2006/relationships/hyperlink" Target="http://www.unpei.org/" TargetMode="External"/><Relationship Id="rId107" Type="http://schemas.openxmlformats.org/officeDocument/2006/relationships/theme" Target="theme/theme1.xml"/><Relationship Id="rId11" Type="http://schemas.openxmlformats.org/officeDocument/2006/relationships/image" Target="media/image1.emf"/><Relationship Id="rId32" Type="http://schemas.openxmlformats.org/officeDocument/2006/relationships/image" Target="media/image10.jpeg"/><Relationship Id="rId37" Type="http://schemas.openxmlformats.org/officeDocument/2006/relationships/hyperlink" Target="http://www.infrastructureafrica.org/key-msg/sector/underpricing-water-costs-18-billion-year-subsidies-do-not-seem-be-reaching-poor-yet-c" TargetMode="External"/><Relationship Id="rId53" Type="http://schemas.openxmlformats.org/officeDocument/2006/relationships/hyperlink" Target="https://www.imf.org/external/pubs/ft/wp/2005/wp0524.pdf" TargetMode="External"/><Relationship Id="rId58" Type="http://schemas.openxmlformats.org/officeDocument/2006/relationships/hyperlink" Target="http://www.un.org/esa/forests/wp-content/uploads/2014/12/Forest_Financing_Africa_Gondo.pdf" TargetMode="External"/><Relationship Id="rId74" Type="http://schemas.openxmlformats.org/officeDocument/2006/relationships/hyperlink" Target="http://www.unpei.org/sites/default/files/e_library_documents/NOVEMBER%202014%20ENRM%20AND%20DRM%20PER%20REPORT.pdf" TargetMode="External"/><Relationship Id="rId79" Type="http://schemas.openxmlformats.org/officeDocument/2006/relationships/hyperlink" Target="http://intosai.connexcc-hosting.net/blueline/upload/1codethaudstande.pdf" TargetMode="External"/><Relationship Id="rId102" Type="http://schemas.openxmlformats.org/officeDocument/2006/relationships/image" Target="media/image14.png"/><Relationship Id="rId5" Type="http://schemas.openxmlformats.org/officeDocument/2006/relationships/numbering" Target="numbering.xml"/><Relationship Id="rId90" Type="http://schemas.openxmlformats.org/officeDocument/2006/relationships/hyperlink" Target="http://www.odi.org/sites/odi.org.uk/files/odi-assets/events-documents/3554.pdf" TargetMode="External"/><Relationship Id="rId95" Type="http://schemas.openxmlformats.org/officeDocument/2006/relationships/hyperlink" Target="https://www.agsa.co.za/Portals/0/PA_Audit/AGSA_Consultancy_Report_National.pdf" TargetMode="External"/><Relationship Id="rId22" Type="http://schemas.openxmlformats.org/officeDocument/2006/relationships/hyperlink" Target="http://www.google.co.uk/url?sa=i&amp;rct=j&amp;q=&amp;esrc=s&amp;source=images&amp;cd=&amp;cad=rja&amp;uact=8&amp;ved=0CAcQjRxqF" TargetMode="External"/><Relationship Id="rId27" Type="http://schemas.openxmlformats.org/officeDocument/2006/relationships/diagramQuickStyle" Target="diagrams/quickStyle1.xml"/><Relationship Id="rId43" Type="http://schemas.openxmlformats.org/officeDocument/2006/relationships/hyperlink" Target="http://publications.jrc.ec.europa.eu/repository/bitstream/JRC67752/reqno_jrc67752_final%20report%20.pdf" TargetMode="External"/><Relationship Id="rId48" Type="http://schemas.openxmlformats.org/officeDocument/2006/relationships/hyperlink" Target="http://www.unpei.org/sites/default/files/Disasters,_Environment_Drain_K142.9bn_Malawi..pdf" TargetMode="External"/><Relationship Id="rId64" Type="http://schemas.openxmlformats.org/officeDocument/2006/relationships/hyperlink" Target="http://rstb.royalsocietypublishing.org/content/360/1463/2169" TargetMode="External"/><Relationship Id="rId69" Type="http://schemas.openxmlformats.org/officeDocument/2006/relationships/hyperlink" Target="http://www.globalpolicyjournal.com/blog/12/11/2012/planning-commissions-developing-countries-resurgence-and-effectiveness" TargetMode="External"/><Relationship Id="rId80" Type="http://schemas.openxmlformats.org/officeDocument/2006/relationships/hyperlink" Target="http://www.oecd.org/dataoecd/35/58/37766795.pdf" TargetMode="External"/><Relationship Id="rId85" Type="http://schemas.openxmlformats.org/officeDocument/2006/relationships/hyperlink" Target="https://www.unpei.org/sites/default/files/publications/LR%20PEI%20Private%20Investment%20Primer%20(1).pdf" TargetMode="External"/><Relationship Id="rId12" Type="http://schemas.openxmlformats.org/officeDocument/2006/relationships/image" Target="media/image2.jpeg"/><Relationship Id="rId17" Type="http://schemas.openxmlformats.org/officeDocument/2006/relationships/hyperlink" Target="http://internationalbudget.org/wp-content/uploads/OurMoneyOurResp-Chart2.jpg" TargetMode="External"/><Relationship Id="rId33" Type="http://schemas.openxmlformats.org/officeDocument/2006/relationships/image" Target="media/image11.emf"/><Relationship Id="rId38" Type="http://schemas.openxmlformats.org/officeDocument/2006/relationships/hyperlink" Target="http://www1.worldbank.org/publicsector/pe/befa05/OECDGlossaryBiblio.pdf" TargetMode="External"/><Relationship Id="rId59" Type="http://schemas.openxmlformats.org/officeDocument/2006/relationships/hyperlink" Target="http://www.budget.go.ug/budget/sites/default/files/National%20Budget%20docs/THIRD%20BUDGET%20CALL%20CIRCULAR-FINALISATION%20OF%20BUDGET%20ESTIMATES%20FOR%20FY%202014-15.pdf" TargetMode="External"/><Relationship Id="rId103" Type="http://schemas.openxmlformats.org/officeDocument/2006/relationships/image" Target="media/image15.emf"/><Relationship Id="rId20" Type="http://schemas.openxmlformats.org/officeDocument/2006/relationships/image" Target="media/image7.emf"/><Relationship Id="rId41" Type="http://schemas.openxmlformats.org/officeDocument/2006/relationships/hyperlink" Target="http://www.profor.info/sites/profor.info/files/Forest-Sector-PER-review-PROFOR.pdf" TargetMode="External"/><Relationship Id="rId54" Type="http://schemas.openxmlformats.org/officeDocument/2006/relationships/hyperlink" Target="http://www.imf.org/external/np/fad/trans/manual/gloss.htm" TargetMode="External"/><Relationship Id="rId62" Type="http://schemas.openxmlformats.org/officeDocument/2006/relationships/hyperlink" Target="http://unpei.org/sites/default/files/Guidelines%20for%20the%20Preparation%20of%20the%202015%2016%20budget%20Malawi.pdf" TargetMode="External"/><Relationship Id="rId70" Type="http://schemas.openxmlformats.org/officeDocument/2006/relationships/hyperlink" Target="http://www.odi.org/sites/odi.org.uk/files/odi-assets/publications-opinion-files/8574.pdf" TargetMode="External"/><Relationship Id="rId75" Type="http://schemas.openxmlformats.org/officeDocument/2006/relationships/hyperlink" Target="http://www.resourcegovernance.org/sites/default/files/Extractive%20Industries%20Revenues%20Distribution%20at%20the%20Sub-National%20Level.pdf" TargetMode="External"/><Relationship Id="rId83" Type="http://schemas.openxmlformats.org/officeDocument/2006/relationships/hyperlink" Target="http://www.un.org/millenniumgoals/pdf/MDG%20Report%202012.pdf" TargetMode="External"/><Relationship Id="rId88" Type="http://schemas.openxmlformats.org/officeDocument/2006/relationships/hyperlink" Target="http://www.grida.no/graphicslib/detail/export-of-fisheries-products-in-africa_cf02" TargetMode="External"/><Relationship Id="rId91" Type="http://schemas.openxmlformats.org/officeDocument/2006/relationships/hyperlink" Target="http://internationalbudget.org/library/publications/guides/our-money-our-responsibility/our-money-our-responsibility-part-1/" TargetMode="External"/><Relationship Id="rId96" Type="http://schemas.openxmlformats.org/officeDocument/2006/relationships/hyperlink" Target="http://www-wds.worldbank.org/external/default/WDSContentServer/WDSP/IB/2014/10/17/000470435_20141017094054/Rendered/PDF/913430WP0P11450ource0Rich0Settings.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wmf"/><Relationship Id="rId23" Type="http://schemas.openxmlformats.org/officeDocument/2006/relationships/image" Target="media/image8.jpeg"/><Relationship Id="rId28" Type="http://schemas.openxmlformats.org/officeDocument/2006/relationships/diagramColors" Target="diagrams/colors1.xml"/><Relationship Id="rId36" Type="http://schemas.openxmlformats.org/officeDocument/2006/relationships/hyperlink" Target="https://www.africaportal.org/dspace/articles/monitoring-legislative-representation-environmental-issues-7th-parliament-uganda" TargetMode="External"/><Relationship Id="rId49" Type="http://schemas.openxmlformats.org/officeDocument/2006/relationships/hyperlink" Target="http://unpan1.un.org/intradoc/groups/public/documents/UN/UNPAN000234.pdf" TargetMode="External"/><Relationship Id="rId57" Type="http://schemas.openxmlformats.org/officeDocument/2006/relationships/hyperlink" Target="http://www.resourcegovernance.org/news/blog/inside-mps-toolkit-approaches-budget-analysis-ghana" TargetMode="External"/><Relationship Id="rId106"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internationalbudget.org/wp-content/uploads/OurMoneyOurResp-Chart3.jpg" TargetMode="External"/><Relationship Id="rId44" Type="http://schemas.openxmlformats.org/officeDocument/2006/relationships/hyperlink" Target="http://www.afdb.org/fileadmin/uploads/afdb/Documents/Publications/CABRI%20AfDB%20ENG.pdf" TargetMode="External"/><Relationship Id="rId52" Type="http://schemas.openxmlformats.org/officeDocument/2006/relationships/hyperlink" Target="https://www.imf.org/external/pubs/ft/expend/index.htm" TargetMode="External"/><Relationship Id="rId60" Type="http://schemas.openxmlformats.org/officeDocument/2006/relationships/hyperlink" Target="http://www.fcghana.org/page.php?page=303&amp;section=28&amp;typ=1" TargetMode="External"/><Relationship Id="rId65" Type="http://schemas.openxmlformats.org/officeDocument/2006/relationships/hyperlink" Target="http://www.internationalbudget.org/resources/library/PETSManual.pdf" TargetMode="External"/><Relationship Id="rId73" Type="http://schemas.openxmlformats.org/officeDocument/2006/relationships/hyperlink" Target="http://www.unpei.org/sites/default/files/e_library_documents/Report_on_Mainstreaming_Poverty_and_Environment_in_the_Public_Sectior_Investment_Programme_Malawi.pdf" TargetMode="External"/><Relationship Id="rId78" Type="http://schemas.openxmlformats.org/officeDocument/2006/relationships/hyperlink" Target="http://www.oecd.org/dataoecd/33/13/1905258.pdf" TargetMode="External"/><Relationship Id="rId81" Type="http://schemas.openxmlformats.org/officeDocument/2006/relationships/hyperlink" Target="http://stats.oecd.org/glossary/index.htm" TargetMode="External"/><Relationship Id="rId86" Type="http://schemas.openxmlformats.org/officeDocument/2006/relationships/hyperlink" Target="http://www.unpei.org/knowledge-resources/publications/mainstreaming-environment-and-climate-for-poverty-reduction-and-sustainable-development-a-handbook-to-strengthen-planning-and-budgeting-processes" TargetMode="External"/><Relationship Id="rId94" Type="http://schemas.openxmlformats.org/officeDocument/2006/relationships/hyperlink" Target="http://www.odi.org/sites/odi.org.uk/files/odi-assets/publications-opinion-files/8622.pdf" TargetMode="External"/><Relationship Id="rId99" Type="http://schemas.openxmlformats.org/officeDocument/2006/relationships/image" Target="media/image12.jpeg"/><Relationship Id="rId101" Type="http://schemas.openxmlformats.org/officeDocument/2006/relationships/hyperlink" Target="http://www.grida.no/geo/geo3/english/fig71.htm"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google.co.uk/url?sa=i&amp;rct=j&amp;q=&amp;esrc=s&amp;source=images&amp;cd=&amp;cad=rja&amp;uact=8&amp;ved=0ahUKEwjy6MSNx_XMAhXKLcAKHRIjBlMQjRwIAw&amp;url=https://eiuc.org/news-detail/unep-and-eiuc-together-for-the-environment.html&amp;psig=AFQjCNESFs0fMIkW1LgZiBKKak5J1tPpdg&amp;ust=1464" TargetMode="External"/><Relationship Id="rId18" Type="http://schemas.openxmlformats.org/officeDocument/2006/relationships/image" Target="media/image5.jpeg"/><Relationship Id="rId39" Type="http://schemas.openxmlformats.org/officeDocument/2006/relationships/hyperlink" Target="http://www-wds.worldbank.org/external/default/WDSContentServer/WDSP/IB/2009/06/30/000333038_20090630233410/Rendered/PDF/474550ESW0MZ0P1C0Disclosed061291091.pdf" TargetMode="External"/><Relationship Id="rId34" Type="http://schemas.openxmlformats.org/officeDocument/2006/relationships/hyperlink" Target="http://app-cdn.acwupload.co.uk/wp-content/uploads/2014/05/APP_APR2014_24june.pdf" TargetMode="External"/><Relationship Id="rId50" Type="http://schemas.openxmlformats.org/officeDocument/2006/relationships/hyperlink" Target="http://www.dfid.gov.uk/aboutDFID/organisation/pfma/pfma-externalaudit-briefing.pdf" TargetMode="External"/><Relationship Id="rId55" Type="http://schemas.openxmlformats.org/officeDocument/2006/relationships/hyperlink" Target="https://www.imf.org/external/pubs/ft/dp/2013/afr1302.pdf" TargetMode="External"/><Relationship Id="rId76" Type="http://schemas.openxmlformats.org/officeDocument/2006/relationships/hyperlink" Target="http://www.climdev-africa.org/sites/default/files/DocumentAttachments/Agricultural%20policy%20Review%20Vs%20Climate%20Change-Malawi_Draft_0.pdf" TargetMode="External"/><Relationship Id="rId97" Type="http://schemas.openxmlformats.org/officeDocument/2006/relationships/hyperlink" Target="http://www.thisisafricaonline.com/News/Rise-of-the-African-sovereign-wealth-fund" TargetMode="External"/><Relationship Id="rId104"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hyperlink" Target="http://www.imf.org/external/pubs/ft/wp/2003/wp0302.pdf" TargetMode="External"/><Relationship Id="rId92" Type="http://schemas.openxmlformats.org/officeDocument/2006/relationships/hyperlink" Target="http://www.unpei.org/sites/default/files/PDF/Rwanda_PEER_finalreport.pdf" TargetMode="External"/><Relationship Id="rId2" Type="http://schemas.openxmlformats.org/officeDocument/2006/relationships/customXml" Target="../customXml/item2.xml"/><Relationship Id="rId29" Type="http://schemas.microsoft.com/office/2007/relationships/diagramDrawing" Target="diagrams/drawing1.xml"/><Relationship Id="rId24" Type="http://schemas.openxmlformats.org/officeDocument/2006/relationships/image" Target="media/image9.jpeg"/><Relationship Id="rId40" Type="http://schemas.openxmlformats.org/officeDocument/2006/relationships/hyperlink" Target="http://www-wds.worldbank.org/external/default/WDSContentServer/WDSP/IB/2012/01/12/000333037_20120112013538/Rendered/PDF/ICR19470P102970C0disclosed010100120.pdf" TargetMode="External"/><Relationship Id="rId45" Type="http://schemas.openxmlformats.org/officeDocument/2006/relationships/hyperlink" Target="http://unctad.org/en/PublicationsLibrary/wir2015_en.pdf" TargetMode="External"/><Relationship Id="rId66" Type="http://schemas.openxmlformats.org/officeDocument/2006/relationships/hyperlink" Target="http://www.un.org/esa/forests/pdf/facilitative-process/Africa_Macro_2.pdf" TargetMode="External"/><Relationship Id="rId87" Type="http://schemas.openxmlformats.org/officeDocument/2006/relationships/hyperlink" Target="http://www.grida.no/publications/other/geo3/?src=/geo/geo3/english/149.htm" TargetMode="External"/><Relationship Id="rId61" Type="http://schemas.openxmlformats.org/officeDocument/2006/relationships/hyperlink" Target="ftp://ftp.fao.org/tc/tca/CAADP%20TT/CAADP%20Implementation/CAADP%20Post-Compact/Investment%20Plans/National%20Agricultural%20Investment%20Plans/Malawi%20Post%20Compact%20Investment%20Plan.pdf" TargetMode="External"/><Relationship Id="rId82" Type="http://schemas.openxmlformats.org/officeDocument/2006/relationships/hyperlink" Target="http://blogs.ft.com/beyond-brics/2015/02/25/guest-post-sub-saharan-africas-sovereign-wealth-funds-struggle-in-era-of-low-oil/" TargetMode="External"/><Relationship Id="rId19" Type="http://schemas.openxmlformats.org/officeDocument/2006/relationships/image" Target="media/image6.png"/><Relationship Id="rId14" Type="http://schemas.openxmlformats.org/officeDocument/2006/relationships/image" Target="media/image3.png"/><Relationship Id="rId30" Type="http://schemas.openxmlformats.org/officeDocument/2006/relationships/hyperlink" Target="http://www.parliament.go.ug/new/images/stories/speeches/bud15.pdf" TargetMode="External"/><Relationship Id="rId35" Type="http://schemas.openxmlformats.org/officeDocument/2006/relationships/hyperlink" Target="http://www.hks.harvard.edu/content/download/69282/1249938/version/1/file/285_Andrews_This+is+PFM.pdf" TargetMode="External"/><Relationship Id="rId56" Type="http://schemas.openxmlformats.org/officeDocument/2006/relationships/hyperlink" Target="http://www.oecd.org/gov/budgeting/43470033.pdf" TargetMode="External"/><Relationship Id="rId77" Type="http://schemas.openxmlformats.org/officeDocument/2006/relationships/hyperlink" Target="http://www.nao.go.tz/?wpfb_dl=112" TargetMode="External"/><Relationship Id="rId100" Type="http://schemas.openxmlformats.org/officeDocument/2006/relationships/image" Target="media/image13.jpeg"/><Relationship Id="rId105"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www.odi.org/sites/odi.org.uk/files/odi-assets/publications-opinion-files/8995.pdf" TargetMode="External"/><Relationship Id="rId72" Type="http://schemas.openxmlformats.org/officeDocument/2006/relationships/hyperlink" Target="http://www.unpei.org/sites/default/files/dmdocuments/Mozambique%20PEER%20Full%20English.pdf" TargetMode="External"/><Relationship Id="rId93" Type="http://schemas.openxmlformats.org/officeDocument/2006/relationships/hyperlink" Target="http://www.adb.org/documents/manuals/govt_expenditure/" TargetMode="External"/><Relationship Id="rId98" Type="http://schemas.openxmlformats.org/officeDocument/2006/relationships/hyperlink" Target="http://www.google.co.uk/url?sa=i&amp;rct=j&amp;q=&amp;esrc=s&amp;source=images&amp;cd=&amp;cad=rja&amp;uact=8&amp;ved=0CAcQjRxqFQoTCIWalLTNnsgCFUa2FAod-F8ACA&amp;url=http://www.css.ethz.ch/policy_consultancy/products_INT/graphics/natural_resources_EN&amp;p" TargetMode="External"/><Relationship Id="rId3" Type="http://schemas.openxmlformats.org/officeDocument/2006/relationships/customXml" Target="../customXml/item3.xml"/><Relationship Id="rId25" Type="http://schemas.openxmlformats.org/officeDocument/2006/relationships/diagramData" Target="diagrams/data1.xml"/><Relationship Id="rId46" Type="http://schemas.openxmlformats.org/officeDocument/2006/relationships/hyperlink" Target="http://www.nat-hazards-earth-syst-sci-discuss.net/2/3193/2014/nhessd-2-3193-2014.pdf" TargetMode="External"/><Relationship Id="rId67" Type="http://schemas.openxmlformats.org/officeDocument/2006/relationships/hyperlink" Target="http://www.environmental-auditing.org/LinkClick.aspx?fileticket=fbx%2FbAIVeFU%3D&amp;tabid=128&amp;mid=568"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ifac.org/public-sector" TargetMode="External"/><Relationship Id="rId18" Type="http://schemas.openxmlformats.org/officeDocument/2006/relationships/hyperlink" Target="http://www.issai.org/media/69911/issai-300-english.pdf" TargetMode="External"/><Relationship Id="rId26" Type="http://schemas.openxmlformats.org/officeDocument/2006/relationships/hyperlink" Target="http://www.environmental-auditing.org/Home/tabid/36/Default.aspx" TargetMode="External"/><Relationship Id="rId3" Type="http://schemas.openxmlformats.org/officeDocument/2006/relationships/hyperlink" Target="http://www.tisonline.net/environmentalservices/" TargetMode="External"/><Relationship Id="rId21" Type="http://schemas.openxmlformats.org/officeDocument/2006/relationships/hyperlink" Target="http://www.issai.org/media/13004/issai_5110e.pdf" TargetMode="External"/><Relationship Id="rId7" Type="http://schemas.openxmlformats.org/officeDocument/2006/relationships/hyperlink" Target="https://www.imf.org/external/pubs/ft/wp/2010/wp10143.pdf" TargetMode="External"/><Relationship Id="rId12" Type="http://schemas.openxmlformats.org/officeDocument/2006/relationships/hyperlink" Target="http://www.issai.org/4-auditing-guidelines/guidelines-on-specific-subjects/" TargetMode="External"/><Relationship Id="rId17" Type="http://schemas.openxmlformats.org/officeDocument/2006/relationships/hyperlink" Target="http://www.issai.org/media/69911/issai-300-english.pdf" TargetMode="External"/><Relationship Id="rId25" Type="http://schemas.openxmlformats.org/officeDocument/2006/relationships/hyperlink" Target="http://www.environmental-auditing.org/LinkClick.aspx?fileticket=fbx/bAIVeFU=&amp;tabid=172&amp;mid=579" TargetMode="External"/><Relationship Id="rId33" Type="http://schemas.openxmlformats.org/officeDocument/2006/relationships/hyperlink" Target="http://web.worldbank.org/WBSITE/EXTERNAL/TOPICS/EXTSOCIALDEVELOPMENT/EXTPCENG/0,,contentMDK:20507700~pagePK:148956~piPK:216618~theSitePK:410306,00.html" TargetMode="External"/><Relationship Id="rId2" Type="http://schemas.openxmlformats.org/officeDocument/2006/relationships/hyperlink" Target="https://www.cips.org/Documents/Qualifications/Unit_Content_Guides/CIPS_DipProcSupp_WEB%20FINAL.pdf" TargetMode="External"/><Relationship Id="rId16" Type="http://schemas.openxmlformats.org/officeDocument/2006/relationships/hyperlink" Target="http://www.issai.org/media/69910/issai-200-english.pdf" TargetMode="External"/><Relationship Id="rId20" Type="http://schemas.openxmlformats.org/officeDocument/2006/relationships/hyperlink" Target="http://www.issai.org/media/69912/issai-400-english.pdf" TargetMode="External"/><Relationship Id="rId29" Type="http://schemas.openxmlformats.org/officeDocument/2006/relationships/hyperlink" Target="http://www.environmental-auditing.org/Portals/0/eng04pu_guidewasteall.pdf" TargetMode="External"/><Relationship Id="rId1" Type="http://schemas.openxmlformats.org/officeDocument/2006/relationships/hyperlink" Target="https://www.imf.org/external/Pubs/FT/GFS/Manual/2014/gfsfinal.pdf" TargetMode="External"/><Relationship Id="rId6" Type="http://schemas.openxmlformats.org/officeDocument/2006/relationships/hyperlink" Target="http://siteresources.worldbank.org/NEWS/Resources/FormatResults2010-PREM-SB-New-Results-BasedBudgeting.pdf" TargetMode="External"/><Relationship Id="rId11" Type="http://schemas.openxmlformats.org/officeDocument/2006/relationships/hyperlink" Target="http://www.issai.org/media/12901/issai_1_e.pdf" TargetMode="External"/><Relationship Id="rId24" Type="http://schemas.openxmlformats.org/officeDocument/2006/relationships/hyperlink" Target="http://www.issai.org/media/13180/issai_5140_e.pdf" TargetMode="External"/><Relationship Id="rId32" Type="http://schemas.openxmlformats.org/officeDocument/2006/relationships/hyperlink" Target="http://wbi.worldbank.org/boost/tools-resources/public-expenditure-review" TargetMode="External"/><Relationship Id="rId5" Type="http://schemas.openxmlformats.org/officeDocument/2006/relationships/hyperlink" Target="http://www.minecofin.gov.rw/fileadmin/templates/documents/Central_Governement/2016-2017%20Budget%20Call%20Circular/CG%202016-17%20First%20Planning%20and%20Budget%20Call%20Circular.pdf" TargetMode="External"/><Relationship Id="rId15" Type="http://schemas.openxmlformats.org/officeDocument/2006/relationships/hyperlink" Target="http://www.environmental-auditing.org/tabid/127/CountryId/251/Default.aspx" TargetMode="External"/><Relationship Id="rId23" Type="http://schemas.openxmlformats.org/officeDocument/2006/relationships/hyperlink" Target="http://www.issai.org/media/12988/issai_5130e.pdf" TargetMode="External"/><Relationship Id="rId28" Type="http://schemas.openxmlformats.org/officeDocument/2006/relationships/hyperlink" Target="http://www.environmental-auditing.org/LinkClick.aspx?fileticket=c0u4iUMLYvU=&amp;tabid=241" TargetMode="External"/><Relationship Id="rId10" Type="http://schemas.openxmlformats.org/officeDocument/2006/relationships/hyperlink" Target="http://www.issai.org/media/13337/intosai_gov_9120_e.pdf" TargetMode="External"/><Relationship Id="rId19" Type="http://schemas.openxmlformats.org/officeDocument/2006/relationships/hyperlink" Target="http://www.issai.org/media/12955/issai_400_e.pdf" TargetMode="External"/><Relationship Id="rId31" Type="http://schemas.openxmlformats.org/officeDocument/2006/relationships/hyperlink" Target="http://www.environmental-auditing.org/Portals/0/eng04pu_guidewater.pdf" TargetMode="External"/><Relationship Id="rId4" Type="http://schemas.openxmlformats.org/officeDocument/2006/relationships/hyperlink" Target="https://www.gov.uk/government/uploads/system/uploads/attachment_data/file/270485/assurance_frameworks_191212.pdf" TargetMode="External"/><Relationship Id="rId9" Type="http://schemas.openxmlformats.org/officeDocument/2006/relationships/hyperlink" Target="https://www.imf.org/external/Pubs/FT/GFS/Manual/2014/gfsfinal.pdf" TargetMode="External"/><Relationship Id="rId14" Type="http://schemas.openxmlformats.org/officeDocument/2006/relationships/hyperlink" Target="https://na.theiia.org/standards-guidance/mandatory-guidance/Pages/Definition-of-Internal-Auditing.aspx" TargetMode="External"/><Relationship Id="rId22" Type="http://schemas.openxmlformats.org/officeDocument/2006/relationships/hyperlink" Target="http://www.issai.org/media/12984/issai_5120e.pdf" TargetMode="External"/><Relationship Id="rId27" Type="http://schemas.openxmlformats.org/officeDocument/2006/relationships/hyperlink" Target="http://www.environmental-auditing.org/LinkClick.aspx?fileticket=WJWCKyYayx8=&amp;tabid=242" TargetMode="External"/><Relationship Id="rId30" Type="http://schemas.openxmlformats.org/officeDocument/2006/relationships/hyperlink" Target="http://www.environmental-auditing.org/LinkClick.aspx?fileticket=7/YFUCz/6Bk=&amp;tabid=282" TargetMode="External"/><Relationship Id="rId8" Type="http://schemas.openxmlformats.org/officeDocument/2006/relationships/hyperlink" Target="https://www.imf.org/external/Pubs/FT/GFS/Manual/2014/gfsfinal.pdf"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Contributions annuelles totales des accords de pêche bilatéraux de l'UE</a:t>
            </a:r>
          </a:p>
        </c:rich>
      </c:tx>
      <c:overlay val="0"/>
      <c:spPr>
        <a:noFill/>
        <a:ln>
          <a:noFill/>
        </a:ln>
        <a:effectLst/>
      </c:spPr>
    </c:title>
    <c:autoTitleDeleted val="0"/>
    <c:plotArea>
      <c:layout/>
      <c:barChart>
        <c:barDir val="bar"/>
        <c:grouping val="stacked"/>
        <c:varyColors val="0"/>
        <c:ser>
          <c:idx val="0"/>
          <c:order val="0"/>
          <c:tx>
            <c:strRef>
              <c:f>Sheet1!$B$1</c:f>
              <c:strCache>
                <c:ptCount val="1"/>
                <c:pt idx="0">
                  <c:v>Contributions non affectées à l'élaboration des politiques de pêche</c:v>
                </c:pt>
              </c:strCache>
            </c:strRef>
          </c:tx>
          <c:spPr>
            <a:solidFill>
              <a:schemeClr val="accent1"/>
            </a:solidFill>
            <a:ln>
              <a:noFill/>
            </a:ln>
            <a:effectLst/>
          </c:spPr>
          <c:invertIfNegative val="0"/>
          <c:cat>
            <c:strRef>
              <c:f>Sheet1!$A$2:$A$14</c:f>
              <c:strCache>
                <c:ptCount val="13"/>
                <c:pt idx="0">
                  <c:v>Cabo Verde</c:v>
                </c:pt>
                <c:pt idx="1">
                  <c:v>Comores</c:v>
                </c:pt>
                <c:pt idx="2">
                  <c:v>Maurice</c:v>
                </c:pt>
                <c:pt idx="3">
                  <c:v>Côte d’Ivoire</c:v>
                </c:pt>
                <c:pt idx="4">
                  <c:v>Sao Tomé-et-Principe</c:v>
                </c:pt>
                <c:pt idx="5">
                  <c:v>Libéria</c:v>
                </c:pt>
                <c:pt idx="6">
                  <c:v>Gabon</c:v>
                </c:pt>
                <c:pt idx="7">
                  <c:v>Madagascar</c:v>
                </c:pt>
                <c:pt idx="8">
                  <c:v>Sénégal</c:v>
                </c:pt>
                <c:pt idx="9">
                  <c:v>Seychelles</c:v>
                </c:pt>
                <c:pt idx="10">
                  <c:v>Guinée-Bissau</c:v>
                </c:pt>
                <c:pt idx="11">
                  <c:v>Maroc</c:v>
                </c:pt>
                <c:pt idx="12">
                  <c:v>Mauritanie</c:v>
                </c:pt>
              </c:strCache>
            </c:strRef>
          </c:cat>
          <c:val>
            <c:numRef>
              <c:f>Sheet1!$B$2:$B$14</c:f>
              <c:numCache>
                <c:formatCode>General</c:formatCode>
                <c:ptCount val="13"/>
                <c:pt idx="0">
                  <c:v>0.27500000000000002</c:v>
                </c:pt>
                <c:pt idx="1">
                  <c:v>0.30000000000000027</c:v>
                </c:pt>
                <c:pt idx="2">
                  <c:v>0.35800000000000026</c:v>
                </c:pt>
                <c:pt idx="3">
                  <c:v>0.42300000000000032</c:v>
                </c:pt>
                <c:pt idx="4">
                  <c:v>0.38500000000000034</c:v>
                </c:pt>
                <c:pt idx="5">
                  <c:v>0.35800000000000026</c:v>
                </c:pt>
                <c:pt idx="6">
                  <c:v>0.9</c:v>
                </c:pt>
                <c:pt idx="7">
                  <c:v>0.86600000000000055</c:v>
                </c:pt>
                <c:pt idx="8">
                  <c:v>1.0580000000000001</c:v>
                </c:pt>
                <c:pt idx="9">
                  <c:v>2.75</c:v>
                </c:pt>
                <c:pt idx="10">
                  <c:v>6.2</c:v>
                </c:pt>
                <c:pt idx="11">
                  <c:v>16</c:v>
                </c:pt>
                <c:pt idx="12" formatCode="#,##0">
                  <c:v>55</c:v>
                </c:pt>
              </c:numCache>
            </c:numRef>
          </c:val>
          <c:extLs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6="http://schemas.microsoft.com/office/drawing/2014/chart" uri="{C3380CC4-5D6E-409C-BE32-E72D297353CC}">
              <c16:uniqueId val="{00000000-6320-4039-A73D-904A31A0002D}"/>
            </c:ext>
          </c:extLst>
        </c:ser>
        <c:ser>
          <c:idx val="1"/>
          <c:order val="1"/>
          <c:tx>
            <c:strRef>
              <c:f>Sheet1!$C$1</c:f>
              <c:strCache>
                <c:ptCount val="1"/>
                <c:pt idx="0">
                  <c:v>Contributions affectées à l'élaboration des politiques de pêche</c:v>
                </c:pt>
              </c:strCache>
            </c:strRef>
          </c:tx>
          <c:spPr>
            <a:solidFill>
              <a:schemeClr val="accent2"/>
            </a:solidFill>
            <a:ln>
              <a:noFill/>
            </a:ln>
            <a:effectLst/>
          </c:spPr>
          <c:invertIfNegative val="0"/>
          <c:cat>
            <c:strRef>
              <c:f>Sheet1!$A$2:$A$14</c:f>
              <c:strCache>
                <c:ptCount val="13"/>
                <c:pt idx="0">
                  <c:v>Cabo Verde</c:v>
                </c:pt>
                <c:pt idx="1">
                  <c:v>Comores</c:v>
                </c:pt>
                <c:pt idx="2">
                  <c:v>Maurice</c:v>
                </c:pt>
                <c:pt idx="3">
                  <c:v>Côte d’Ivoire</c:v>
                </c:pt>
                <c:pt idx="4">
                  <c:v>Sao Tomé-et-Principe</c:v>
                </c:pt>
                <c:pt idx="5">
                  <c:v>Libéria</c:v>
                </c:pt>
                <c:pt idx="6">
                  <c:v>Gabon</c:v>
                </c:pt>
                <c:pt idx="7">
                  <c:v>Madagascar</c:v>
                </c:pt>
                <c:pt idx="8">
                  <c:v>Sénégal</c:v>
                </c:pt>
                <c:pt idx="9">
                  <c:v>Seychelles</c:v>
                </c:pt>
                <c:pt idx="10">
                  <c:v>Guinée-Bissau</c:v>
                </c:pt>
                <c:pt idx="11">
                  <c:v>Maroc</c:v>
                </c:pt>
                <c:pt idx="12">
                  <c:v>Mauritanie</c:v>
                </c:pt>
              </c:strCache>
            </c:strRef>
          </c:cat>
          <c:val>
            <c:numRef>
              <c:f>Sheet1!$C$2:$C$14</c:f>
              <c:numCache>
                <c:formatCode>0.00</c:formatCode>
                <c:ptCount val="13"/>
                <c:pt idx="0">
                  <c:v>0.27500000000000002</c:v>
                </c:pt>
                <c:pt idx="1">
                  <c:v>0.30000000000000027</c:v>
                </c:pt>
                <c:pt idx="2">
                  <c:v>0.30200000000000032</c:v>
                </c:pt>
                <c:pt idx="3">
                  <c:v>0.25700000000000001</c:v>
                </c:pt>
                <c:pt idx="4">
                  <c:v>0.32500000000000034</c:v>
                </c:pt>
                <c:pt idx="5">
                  <c:v>0.35700000000000026</c:v>
                </c:pt>
                <c:pt idx="6">
                  <c:v>0.45</c:v>
                </c:pt>
                <c:pt idx="7">
                  <c:v>0.70000000000000051</c:v>
                </c:pt>
                <c:pt idx="8">
                  <c:v>0.75000000000000056</c:v>
                </c:pt>
                <c:pt idx="9">
                  <c:v>2.6</c:v>
                </c:pt>
                <c:pt idx="10">
                  <c:v>3</c:v>
                </c:pt>
                <c:pt idx="11">
                  <c:v>14</c:v>
                </c:pt>
                <c:pt idx="12">
                  <c:v>4.1249999999999938</c:v>
                </c:pt>
              </c:numCache>
            </c:numRef>
          </c:val>
          <c:extLs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6="http://schemas.microsoft.com/office/drawing/2014/chart" uri="{C3380CC4-5D6E-409C-BE32-E72D297353CC}">
              <c16:uniqueId val="{00000001-6320-4039-A73D-904A31A0002D}"/>
            </c:ext>
          </c:extLst>
        </c:ser>
        <c:dLbls>
          <c:showLegendKey val="0"/>
          <c:showVal val="0"/>
          <c:showCatName val="0"/>
          <c:showSerName val="0"/>
          <c:showPercent val="0"/>
          <c:showBubbleSize val="0"/>
        </c:dLbls>
        <c:gapWidth val="100"/>
        <c:overlap val="100"/>
        <c:axId val="477588904"/>
        <c:axId val="477588512"/>
      </c:barChart>
      <c:catAx>
        <c:axId val="4775889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7588512"/>
        <c:crosses val="autoZero"/>
        <c:auto val="1"/>
        <c:lblAlgn val="ctr"/>
        <c:lblOffset val="100"/>
        <c:noMultiLvlLbl val="0"/>
      </c:catAx>
      <c:valAx>
        <c:axId val="477588512"/>
        <c:scaling>
          <c:orientation val="minMax"/>
          <c:max val="6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7588904"/>
        <c:crosses val="autoZero"/>
        <c:crossBetween val="between"/>
        <c:majorUnit val="10"/>
        <c:minorUnit val="1"/>
      </c:valAx>
      <c:spPr>
        <a:noFill/>
        <a:ln w="25400">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3744403-8E30-439A-960E-6D9368732A52}" type="doc">
      <dgm:prSet loTypeId="urn:microsoft.com/office/officeart/2005/8/layout/cycle8" loCatId="cycle" qsTypeId="urn:microsoft.com/office/officeart/2005/8/quickstyle/simple1" qsCatId="simple" csTypeId="urn:microsoft.com/office/officeart/2005/8/colors/accent1_2" csCatId="accent1" phldr="1"/>
      <dgm:spPr/>
    </dgm:pt>
    <dgm:pt modelId="{B34204FF-5003-4483-929F-A1C744752E80}">
      <dgm:prSet phldrT="[Text]"/>
      <dgm:spPr/>
      <dgm:t>
        <a:bodyPr/>
        <a:lstStyle/>
        <a:p>
          <a:r>
            <a:rPr lang="fr-FR" dirty="0"/>
            <a:t>Approbation des investissements et négociation des contrats </a:t>
          </a:r>
        </a:p>
      </dgm:t>
    </dgm:pt>
    <dgm:pt modelId="{98BA7436-7AD4-4E46-9878-906EB724215C}" type="parTrans" cxnId="{6219D87C-F8D8-4891-8632-5FC1F27865B8}">
      <dgm:prSet/>
      <dgm:spPr/>
      <dgm:t>
        <a:bodyPr/>
        <a:lstStyle/>
        <a:p>
          <a:endParaRPr lang="en-GB"/>
        </a:p>
      </dgm:t>
    </dgm:pt>
    <dgm:pt modelId="{6A187A08-045C-4A55-9355-5A7D57F10E4B}" type="sibTrans" cxnId="{6219D87C-F8D8-4891-8632-5FC1F27865B8}">
      <dgm:prSet/>
      <dgm:spPr/>
      <dgm:t>
        <a:bodyPr/>
        <a:lstStyle/>
        <a:p>
          <a:endParaRPr lang="en-GB"/>
        </a:p>
      </dgm:t>
    </dgm:pt>
    <dgm:pt modelId="{3964D234-F08F-4A19-B1A6-0AB8CCDF49FB}">
      <dgm:prSet phldrT="[Text]"/>
      <dgm:spPr/>
      <dgm:t>
        <a:bodyPr/>
        <a:lstStyle/>
        <a:p>
          <a:r>
            <a:rPr lang="fr-FR" dirty="0"/>
            <a:t>Suivi et application de la loi</a:t>
          </a:r>
        </a:p>
      </dgm:t>
    </dgm:pt>
    <dgm:pt modelId="{041BE76C-C0D2-4E9E-9263-089FD34755DC}" type="parTrans" cxnId="{9BC30EE6-EE3B-4187-8683-16EC4623EA96}">
      <dgm:prSet/>
      <dgm:spPr/>
      <dgm:t>
        <a:bodyPr/>
        <a:lstStyle/>
        <a:p>
          <a:endParaRPr lang="en-GB"/>
        </a:p>
      </dgm:t>
    </dgm:pt>
    <dgm:pt modelId="{25DB5D08-B243-4834-87D9-A28A3B676993}" type="sibTrans" cxnId="{9BC30EE6-EE3B-4187-8683-16EC4623EA96}">
      <dgm:prSet/>
      <dgm:spPr/>
      <dgm:t>
        <a:bodyPr/>
        <a:lstStyle/>
        <a:p>
          <a:endParaRPr lang="en-GB"/>
        </a:p>
      </dgm:t>
    </dgm:pt>
    <dgm:pt modelId="{082120B6-7A58-4FFB-9A42-69118658EA68}">
      <dgm:prSet phldrT="[Text]"/>
      <dgm:spPr/>
      <dgm:t>
        <a:bodyPr/>
        <a:lstStyle/>
        <a:p>
          <a:r>
            <a:rPr lang="fr-FR" dirty="0"/>
            <a:t>Promotion et préparation des investissements </a:t>
          </a:r>
        </a:p>
      </dgm:t>
    </dgm:pt>
    <dgm:pt modelId="{E2DE15EE-4779-4FD3-A021-75A9D3452E7C}" type="parTrans" cxnId="{6ECF9E29-F636-49C6-B86F-1CCFD738242B}">
      <dgm:prSet/>
      <dgm:spPr/>
      <dgm:t>
        <a:bodyPr/>
        <a:lstStyle/>
        <a:p>
          <a:endParaRPr lang="en-GB"/>
        </a:p>
      </dgm:t>
    </dgm:pt>
    <dgm:pt modelId="{00BAD553-CF06-4C73-A63D-7D42DC263CDA}" type="sibTrans" cxnId="{6ECF9E29-F636-49C6-B86F-1CCFD738242B}">
      <dgm:prSet/>
      <dgm:spPr/>
      <dgm:t>
        <a:bodyPr/>
        <a:lstStyle/>
        <a:p>
          <a:endParaRPr lang="en-GB"/>
        </a:p>
      </dgm:t>
    </dgm:pt>
    <dgm:pt modelId="{70CCB201-6B15-4491-95E0-1E93EC791E22}" type="pres">
      <dgm:prSet presAssocID="{A3744403-8E30-439A-960E-6D9368732A52}" presName="compositeShape" presStyleCnt="0">
        <dgm:presLayoutVars>
          <dgm:chMax val="7"/>
          <dgm:dir/>
          <dgm:resizeHandles val="exact"/>
        </dgm:presLayoutVars>
      </dgm:prSet>
      <dgm:spPr/>
    </dgm:pt>
    <dgm:pt modelId="{FCFCE6D3-F99F-4948-A577-73B4DFDE86EB}" type="pres">
      <dgm:prSet presAssocID="{A3744403-8E30-439A-960E-6D9368732A52}" presName="wedge1" presStyleLbl="node1" presStyleIdx="0" presStyleCnt="3"/>
      <dgm:spPr/>
    </dgm:pt>
    <dgm:pt modelId="{03C584CA-B685-4C5F-9682-7AB3C4C55FB6}" type="pres">
      <dgm:prSet presAssocID="{A3744403-8E30-439A-960E-6D9368732A52}" presName="dummy1a" presStyleCnt="0"/>
      <dgm:spPr/>
    </dgm:pt>
    <dgm:pt modelId="{9CF9DE51-028F-48AD-BDBF-20B30BC72F32}" type="pres">
      <dgm:prSet presAssocID="{A3744403-8E30-439A-960E-6D9368732A52}" presName="dummy1b" presStyleCnt="0"/>
      <dgm:spPr/>
    </dgm:pt>
    <dgm:pt modelId="{71620930-5848-4D51-BE95-FD01D1B4ED9A}" type="pres">
      <dgm:prSet presAssocID="{A3744403-8E30-439A-960E-6D9368732A52}" presName="wedge1Tx" presStyleLbl="node1" presStyleIdx="0" presStyleCnt="3">
        <dgm:presLayoutVars>
          <dgm:chMax val="0"/>
          <dgm:chPref val="0"/>
          <dgm:bulletEnabled val="1"/>
        </dgm:presLayoutVars>
      </dgm:prSet>
      <dgm:spPr/>
    </dgm:pt>
    <dgm:pt modelId="{A7D3E0CB-5B52-4939-A201-E8101F01185A}" type="pres">
      <dgm:prSet presAssocID="{A3744403-8E30-439A-960E-6D9368732A52}" presName="wedge2" presStyleLbl="node1" presStyleIdx="1" presStyleCnt="3"/>
      <dgm:spPr/>
    </dgm:pt>
    <dgm:pt modelId="{BB34BCCC-E9E6-460C-B2FF-DAC921E9C862}" type="pres">
      <dgm:prSet presAssocID="{A3744403-8E30-439A-960E-6D9368732A52}" presName="dummy2a" presStyleCnt="0"/>
      <dgm:spPr/>
    </dgm:pt>
    <dgm:pt modelId="{F7305B9C-29B4-4890-A65B-1F08CB5BF490}" type="pres">
      <dgm:prSet presAssocID="{A3744403-8E30-439A-960E-6D9368732A52}" presName="dummy2b" presStyleCnt="0"/>
      <dgm:spPr/>
    </dgm:pt>
    <dgm:pt modelId="{C099B04A-B24F-4C67-BA83-850162161EB5}" type="pres">
      <dgm:prSet presAssocID="{A3744403-8E30-439A-960E-6D9368732A52}" presName="wedge2Tx" presStyleLbl="node1" presStyleIdx="1" presStyleCnt="3">
        <dgm:presLayoutVars>
          <dgm:chMax val="0"/>
          <dgm:chPref val="0"/>
          <dgm:bulletEnabled val="1"/>
        </dgm:presLayoutVars>
      </dgm:prSet>
      <dgm:spPr/>
    </dgm:pt>
    <dgm:pt modelId="{818A9D4C-7CF1-4085-9329-7F117F0CC3EB}" type="pres">
      <dgm:prSet presAssocID="{A3744403-8E30-439A-960E-6D9368732A52}" presName="wedge3" presStyleLbl="node1" presStyleIdx="2" presStyleCnt="3"/>
      <dgm:spPr/>
    </dgm:pt>
    <dgm:pt modelId="{00F2C035-2C16-48FA-9D7F-0FD52898A5C2}" type="pres">
      <dgm:prSet presAssocID="{A3744403-8E30-439A-960E-6D9368732A52}" presName="dummy3a" presStyleCnt="0"/>
      <dgm:spPr/>
    </dgm:pt>
    <dgm:pt modelId="{BF1741C4-D670-4843-B2FA-0DB6EB770636}" type="pres">
      <dgm:prSet presAssocID="{A3744403-8E30-439A-960E-6D9368732A52}" presName="dummy3b" presStyleCnt="0"/>
      <dgm:spPr/>
    </dgm:pt>
    <dgm:pt modelId="{AC96D415-AE27-46FF-B011-D8293BA5EAF6}" type="pres">
      <dgm:prSet presAssocID="{A3744403-8E30-439A-960E-6D9368732A52}" presName="wedge3Tx" presStyleLbl="node1" presStyleIdx="2" presStyleCnt="3">
        <dgm:presLayoutVars>
          <dgm:chMax val="0"/>
          <dgm:chPref val="0"/>
          <dgm:bulletEnabled val="1"/>
        </dgm:presLayoutVars>
      </dgm:prSet>
      <dgm:spPr/>
    </dgm:pt>
    <dgm:pt modelId="{00640A24-F92B-43E0-AE8A-A936BACB49C9}" type="pres">
      <dgm:prSet presAssocID="{6A187A08-045C-4A55-9355-5A7D57F10E4B}" presName="arrowWedge1" presStyleLbl="fgSibTrans2D1" presStyleIdx="0" presStyleCnt="3"/>
      <dgm:spPr/>
    </dgm:pt>
    <dgm:pt modelId="{DD94E2A1-C27E-42B0-ABB7-D4278B4175B2}" type="pres">
      <dgm:prSet presAssocID="{25DB5D08-B243-4834-87D9-A28A3B676993}" presName="arrowWedge2" presStyleLbl="fgSibTrans2D1" presStyleIdx="1" presStyleCnt="3"/>
      <dgm:spPr/>
    </dgm:pt>
    <dgm:pt modelId="{4FBDA8B7-1DDE-4AB7-A621-BA59F531B4EF}" type="pres">
      <dgm:prSet presAssocID="{00BAD553-CF06-4C73-A63D-7D42DC263CDA}" presName="arrowWedge3" presStyleLbl="fgSibTrans2D1" presStyleIdx="2" presStyleCnt="3"/>
      <dgm:spPr/>
    </dgm:pt>
  </dgm:ptLst>
  <dgm:cxnLst>
    <dgm:cxn modelId="{1521A51D-8AAD-476C-B52F-E507AC974AFA}" type="presOf" srcId="{B34204FF-5003-4483-929F-A1C744752E80}" destId="{FCFCE6D3-F99F-4948-A577-73B4DFDE86EB}" srcOrd="0" destOrd="0" presId="urn:microsoft.com/office/officeart/2005/8/layout/cycle8"/>
    <dgm:cxn modelId="{6ECF9E29-F636-49C6-B86F-1CCFD738242B}" srcId="{A3744403-8E30-439A-960E-6D9368732A52}" destId="{082120B6-7A58-4FFB-9A42-69118658EA68}" srcOrd="2" destOrd="0" parTransId="{E2DE15EE-4779-4FD3-A021-75A9D3452E7C}" sibTransId="{00BAD553-CF06-4C73-A63D-7D42DC263CDA}"/>
    <dgm:cxn modelId="{1A7BF845-63CA-46E3-BCA3-BAE57E171A5D}" type="presOf" srcId="{3964D234-F08F-4A19-B1A6-0AB8CCDF49FB}" destId="{C099B04A-B24F-4C67-BA83-850162161EB5}" srcOrd="1" destOrd="0" presId="urn:microsoft.com/office/officeart/2005/8/layout/cycle8"/>
    <dgm:cxn modelId="{02C2EA57-E7CF-4B6F-98C8-5523CE22FD94}" type="presOf" srcId="{3964D234-F08F-4A19-B1A6-0AB8CCDF49FB}" destId="{A7D3E0CB-5B52-4939-A201-E8101F01185A}" srcOrd="0" destOrd="0" presId="urn:microsoft.com/office/officeart/2005/8/layout/cycle8"/>
    <dgm:cxn modelId="{6219D87C-F8D8-4891-8632-5FC1F27865B8}" srcId="{A3744403-8E30-439A-960E-6D9368732A52}" destId="{B34204FF-5003-4483-929F-A1C744752E80}" srcOrd="0" destOrd="0" parTransId="{98BA7436-7AD4-4E46-9878-906EB724215C}" sibTransId="{6A187A08-045C-4A55-9355-5A7D57F10E4B}"/>
    <dgm:cxn modelId="{1106FE85-8C81-43AD-BCB2-5464624A6F41}" type="presOf" srcId="{B34204FF-5003-4483-929F-A1C744752E80}" destId="{71620930-5848-4D51-BE95-FD01D1B4ED9A}" srcOrd="1" destOrd="0" presId="urn:microsoft.com/office/officeart/2005/8/layout/cycle8"/>
    <dgm:cxn modelId="{784D7992-1092-4017-8A27-25506E7F6787}" type="presOf" srcId="{082120B6-7A58-4FFB-9A42-69118658EA68}" destId="{818A9D4C-7CF1-4085-9329-7F117F0CC3EB}" srcOrd="0" destOrd="0" presId="urn:microsoft.com/office/officeart/2005/8/layout/cycle8"/>
    <dgm:cxn modelId="{9BC30EE6-EE3B-4187-8683-16EC4623EA96}" srcId="{A3744403-8E30-439A-960E-6D9368732A52}" destId="{3964D234-F08F-4A19-B1A6-0AB8CCDF49FB}" srcOrd="1" destOrd="0" parTransId="{041BE76C-C0D2-4E9E-9263-089FD34755DC}" sibTransId="{25DB5D08-B243-4834-87D9-A28A3B676993}"/>
    <dgm:cxn modelId="{292F7BF5-8D0D-473D-BA1A-C0E817B318C5}" type="presOf" srcId="{082120B6-7A58-4FFB-9A42-69118658EA68}" destId="{AC96D415-AE27-46FF-B011-D8293BA5EAF6}" srcOrd="1" destOrd="0" presId="urn:microsoft.com/office/officeart/2005/8/layout/cycle8"/>
    <dgm:cxn modelId="{718398F8-65A5-46D1-9350-C056F6C54B27}" type="presOf" srcId="{A3744403-8E30-439A-960E-6D9368732A52}" destId="{70CCB201-6B15-4491-95E0-1E93EC791E22}" srcOrd="0" destOrd="0" presId="urn:microsoft.com/office/officeart/2005/8/layout/cycle8"/>
    <dgm:cxn modelId="{6D6297A3-7C89-4AFB-8C67-4E09F68BA5D0}" type="presParOf" srcId="{70CCB201-6B15-4491-95E0-1E93EC791E22}" destId="{FCFCE6D3-F99F-4948-A577-73B4DFDE86EB}" srcOrd="0" destOrd="0" presId="urn:microsoft.com/office/officeart/2005/8/layout/cycle8"/>
    <dgm:cxn modelId="{222024CE-D87C-4D87-8A18-588983B49B28}" type="presParOf" srcId="{70CCB201-6B15-4491-95E0-1E93EC791E22}" destId="{03C584CA-B685-4C5F-9682-7AB3C4C55FB6}" srcOrd="1" destOrd="0" presId="urn:microsoft.com/office/officeart/2005/8/layout/cycle8"/>
    <dgm:cxn modelId="{561F84EE-925D-49A0-90B3-8FE22631FE41}" type="presParOf" srcId="{70CCB201-6B15-4491-95E0-1E93EC791E22}" destId="{9CF9DE51-028F-48AD-BDBF-20B30BC72F32}" srcOrd="2" destOrd="0" presId="urn:microsoft.com/office/officeart/2005/8/layout/cycle8"/>
    <dgm:cxn modelId="{01C87DEE-C580-448A-A8AA-663CA612AD0A}" type="presParOf" srcId="{70CCB201-6B15-4491-95E0-1E93EC791E22}" destId="{71620930-5848-4D51-BE95-FD01D1B4ED9A}" srcOrd="3" destOrd="0" presId="urn:microsoft.com/office/officeart/2005/8/layout/cycle8"/>
    <dgm:cxn modelId="{B28A956D-722B-4115-BA8A-DCF831D68B3B}" type="presParOf" srcId="{70CCB201-6B15-4491-95E0-1E93EC791E22}" destId="{A7D3E0CB-5B52-4939-A201-E8101F01185A}" srcOrd="4" destOrd="0" presId="urn:microsoft.com/office/officeart/2005/8/layout/cycle8"/>
    <dgm:cxn modelId="{AB2D6ABB-A00B-48A6-B9DD-51552F19E874}" type="presParOf" srcId="{70CCB201-6B15-4491-95E0-1E93EC791E22}" destId="{BB34BCCC-E9E6-460C-B2FF-DAC921E9C862}" srcOrd="5" destOrd="0" presId="urn:microsoft.com/office/officeart/2005/8/layout/cycle8"/>
    <dgm:cxn modelId="{83D7EAB0-9AFC-41DF-9D3B-14AD7FCAC151}" type="presParOf" srcId="{70CCB201-6B15-4491-95E0-1E93EC791E22}" destId="{F7305B9C-29B4-4890-A65B-1F08CB5BF490}" srcOrd="6" destOrd="0" presId="urn:microsoft.com/office/officeart/2005/8/layout/cycle8"/>
    <dgm:cxn modelId="{5D44D349-D43C-47EC-B898-E5181D9B7C41}" type="presParOf" srcId="{70CCB201-6B15-4491-95E0-1E93EC791E22}" destId="{C099B04A-B24F-4C67-BA83-850162161EB5}" srcOrd="7" destOrd="0" presId="urn:microsoft.com/office/officeart/2005/8/layout/cycle8"/>
    <dgm:cxn modelId="{A10C4076-905A-4739-91A1-7C00D84A8CA1}" type="presParOf" srcId="{70CCB201-6B15-4491-95E0-1E93EC791E22}" destId="{818A9D4C-7CF1-4085-9329-7F117F0CC3EB}" srcOrd="8" destOrd="0" presId="urn:microsoft.com/office/officeart/2005/8/layout/cycle8"/>
    <dgm:cxn modelId="{0CC29DBF-B3B7-45F6-B4AE-305D57745394}" type="presParOf" srcId="{70CCB201-6B15-4491-95E0-1E93EC791E22}" destId="{00F2C035-2C16-48FA-9D7F-0FD52898A5C2}" srcOrd="9" destOrd="0" presId="urn:microsoft.com/office/officeart/2005/8/layout/cycle8"/>
    <dgm:cxn modelId="{CA083898-A305-40E3-8118-E1B09DB906D3}" type="presParOf" srcId="{70CCB201-6B15-4491-95E0-1E93EC791E22}" destId="{BF1741C4-D670-4843-B2FA-0DB6EB770636}" srcOrd="10" destOrd="0" presId="urn:microsoft.com/office/officeart/2005/8/layout/cycle8"/>
    <dgm:cxn modelId="{4A2B00C3-BD34-4892-9F77-E0EE737C7887}" type="presParOf" srcId="{70CCB201-6B15-4491-95E0-1E93EC791E22}" destId="{AC96D415-AE27-46FF-B011-D8293BA5EAF6}" srcOrd="11" destOrd="0" presId="urn:microsoft.com/office/officeart/2005/8/layout/cycle8"/>
    <dgm:cxn modelId="{274291BE-FD6E-48C1-8497-DB6BA5D6CCD0}" type="presParOf" srcId="{70CCB201-6B15-4491-95E0-1E93EC791E22}" destId="{00640A24-F92B-43E0-AE8A-A936BACB49C9}" srcOrd="12" destOrd="0" presId="urn:microsoft.com/office/officeart/2005/8/layout/cycle8"/>
    <dgm:cxn modelId="{0DC9D156-59FD-4DCF-B258-8449626DE079}" type="presParOf" srcId="{70CCB201-6B15-4491-95E0-1E93EC791E22}" destId="{DD94E2A1-C27E-42B0-ABB7-D4278B4175B2}" srcOrd="13" destOrd="0" presId="urn:microsoft.com/office/officeart/2005/8/layout/cycle8"/>
    <dgm:cxn modelId="{DE824D2C-DD03-4C2D-9867-6BA5D6BA57E9}" type="presParOf" srcId="{70CCB201-6B15-4491-95E0-1E93EC791E22}" destId="{4FBDA8B7-1DDE-4AB7-A621-BA59F531B4EF}" srcOrd="14" destOrd="0" presId="urn:microsoft.com/office/officeart/2005/8/layout/cycle8"/>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FCE6D3-F99F-4948-A577-73B4DFDE86EB}">
      <dsp:nvSpPr>
        <dsp:cNvPr id="0" name=""/>
        <dsp:cNvSpPr/>
      </dsp:nvSpPr>
      <dsp:spPr>
        <a:xfrm>
          <a:off x="1349524" y="213474"/>
          <a:ext cx="2758744" cy="2758744"/>
        </a:xfrm>
        <a:prstGeom prst="pie">
          <a:avLst>
            <a:gd name="adj1" fmla="val 16200000"/>
            <a:gd name="adj2" fmla="val 18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fr-FR" sz="1100" kern="1200" dirty="0"/>
            <a:t>Approbation des investissements et négociation des contrats </a:t>
          </a:r>
        </a:p>
      </dsp:txBody>
      <dsp:txXfrm>
        <a:off x="2803448" y="798065"/>
        <a:ext cx="985266" cy="821055"/>
      </dsp:txXfrm>
    </dsp:sp>
    <dsp:sp modelId="{A7D3E0CB-5B52-4939-A201-E8101F01185A}">
      <dsp:nvSpPr>
        <dsp:cNvPr id="0" name=""/>
        <dsp:cNvSpPr/>
      </dsp:nvSpPr>
      <dsp:spPr>
        <a:xfrm>
          <a:off x="1292707" y="312000"/>
          <a:ext cx="2758744" cy="2758744"/>
        </a:xfrm>
        <a:prstGeom prst="pie">
          <a:avLst>
            <a:gd name="adj1" fmla="val 1800000"/>
            <a:gd name="adj2" fmla="val 90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fr-FR" sz="1100" kern="1200" dirty="0"/>
            <a:t>Suivi et application de la loi</a:t>
          </a:r>
        </a:p>
      </dsp:txBody>
      <dsp:txXfrm>
        <a:off x="1949551" y="2101900"/>
        <a:ext cx="1477899" cy="722528"/>
      </dsp:txXfrm>
    </dsp:sp>
    <dsp:sp modelId="{818A9D4C-7CF1-4085-9329-7F117F0CC3EB}">
      <dsp:nvSpPr>
        <dsp:cNvPr id="0" name=""/>
        <dsp:cNvSpPr/>
      </dsp:nvSpPr>
      <dsp:spPr>
        <a:xfrm>
          <a:off x="1235890" y="213474"/>
          <a:ext cx="2758744" cy="2758744"/>
        </a:xfrm>
        <a:prstGeom prst="pie">
          <a:avLst>
            <a:gd name="adj1" fmla="val 9000000"/>
            <a:gd name="adj2" fmla="val 162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fr-FR" sz="1100" kern="1200" dirty="0"/>
            <a:t>Promotion et préparation des investissements </a:t>
          </a:r>
        </a:p>
      </dsp:txBody>
      <dsp:txXfrm>
        <a:off x="1555445" y="798065"/>
        <a:ext cx="985266" cy="821055"/>
      </dsp:txXfrm>
    </dsp:sp>
    <dsp:sp modelId="{00640A24-F92B-43E0-AE8A-A936BACB49C9}">
      <dsp:nvSpPr>
        <dsp:cNvPr id="0" name=""/>
        <dsp:cNvSpPr/>
      </dsp:nvSpPr>
      <dsp:spPr>
        <a:xfrm>
          <a:off x="1178972" y="42694"/>
          <a:ext cx="3100303" cy="3100303"/>
        </a:xfrm>
        <a:prstGeom prst="circularArrow">
          <a:avLst>
            <a:gd name="adj1" fmla="val 5085"/>
            <a:gd name="adj2" fmla="val 327528"/>
            <a:gd name="adj3" fmla="val 1472472"/>
            <a:gd name="adj4" fmla="val 16199432"/>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D94E2A1-C27E-42B0-ABB7-D4278B4175B2}">
      <dsp:nvSpPr>
        <dsp:cNvPr id="0" name=""/>
        <dsp:cNvSpPr/>
      </dsp:nvSpPr>
      <dsp:spPr>
        <a:xfrm>
          <a:off x="1121928" y="141047"/>
          <a:ext cx="3100303" cy="3100303"/>
        </a:xfrm>
        <a:prstGeom prst="circularArrow">
          <a:avLst>
            <a:gd name="adj1" fmla="val 5085"/>
            <a:gd name="adj2" fmla="val 327528"/>
            <a:gd name="adj3" fmla="val 8671970"/>
            <a:gd name="adj4" fmla="val 1800502"/>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FBDA8B7-1DDE-4AB7-A621-BA59F531B4EF}">
      <dsp:nvSpPr>
        <dsp:cNvPr id="0" name=""/>
        <dsp:cNvSpPr/>
      </dsp:nvSpPr>
      <dsp:spPr>
        <a:xfrm>
          <a:off x="1064883" y="42694"/>
          <a:ext cx="3100303" cy="3100303"/>
        </a:xfrm>
        <a:prstGeom prst="circularArrow">
          <a:avLst>
            <a:gd name="adj1" fmla="val 5085"/>
            <a:gd name="adj2" fmla="val 327528"/>
            <a:gd name="adj3" fmla="val 15873039"/>
            <a:gd name="adj4" fmla="val 9000000"/>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IIED primary green">
    <a:dk1>
      <a:sysClr val="windowText" lastClr="000000"/>
    </a:dk1>
    <a:lt1>
      <a:sysClr val="window" lastClr="FFFFFF"/>
    </a:lt1>
    <a:dk2>
      <a:srgbClr val="A8B400"/>
    </a:dk2>
    <a:lt2>
      <a:srgbClr val="FFFFFF"/>
    </a:lt2>
    <a:accent1>
      <a:srgbClr val="A8B400"/>
    </a:accent1>
    <a:accent2>
      <a:srgbClr val="C55E9B"/>
    </a:accent2>
    <a:accent3>
      <a:srgbClr val="00AFD8"/>
    </a:accent3>
    <a:accent4>
      <a:srgbClr val="F2AF00"/>
    </a:accent4>
    <a:accent5>
      <a:srgbClr val="70AB37"/>
    </a:accent5>
    <a:accent6>
      <a:srgbClr val="00B27A"/>
    </a:accent6>
    <a:hlink>
      <a:srgbClr val="A8B400"/>
    </a:hlink>
    <a:folHlink>
      <a:srgbClr val="A8B40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EF12D8767FA54BBB807D88F2594C06" ma:contentTypeVersion="13" ma:contentTypeDescription="Create a new document." ma:contentTypeScope="" ma:versionID="694b4b4785eede98a292fff9fc667731">
  <xsd:schema xmlns:xsd="http://www.w3.org/2001/XMLSchema" xmlns:xs="http://www.w3.org/2001/XMLSchema" xmlns:p="http://schemas.microsoft.com/office/2006/metadata/properties" xmlns:ns3="9676b2f0-eb7a-4411-8826-9ee3fcf05896" xmlns:ns4="b6c2d4dc-5c42-4736-b7e4-b658500edbfa" targetNamespace="http://schemas.microsoft.com/office/2006/metadata/properties" ma:root="true" ma:fieldsID="9af45242c5c4f1e58bde6971f603337c" ns3:_="" ns4:_="">
    <xsd:import namespace="9676b2f0-eb7a-4411-8826-9ee3fcf05896"/>
    <xsd:import namespace="b6c2d4dc-5c42-4736-b7e4-b658500edbf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76b2f0-eb7a-4411-8826-9ee3fcf05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c2d4dc-5c42-4736-b7e4-b658500edbf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6782B05E-7E0F-472D-BB04-38ACDBC0A9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76b2f0-eb7a-4411-8826-9ee3fcf05896"/>
    <ds:schemaRef ds:uri="b6c2d4dc-5c42-4736-b7e4-b658500edb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212A39-B228-4724-9F53-554E9A752EAB}">
  <ds:schemaRefs>
    <ds:schemaRef ds:uri="http://schemas.microsoft.com/sharepoint/v3/contenttype/forms"/>
  </ds:schemaRefs>
</ds:datastoreItem>
</file>

<file path=customXml/itemProps3.xml><?xml version="1.0" encoding="utf-8"?>
<ds:datastoreItem xmlns:ds="http://schemas.openxmlformats.org/officeDocument/2006/customXml" ds:itemID="{59F71339-5B4A-4E93-9679-BED0425E5C4E}">
  <ds:schemaRefs>
    <ds:schemaRef ds:uri="9676b2f0-eb7a-4411-8826-9ee3fcf05896"/>
    <ds:schemaRef ds:uri="http://purl.org/dc/terms/"/>
    <ds:schemaRef ds:uri="http://www.w3.org/XML/1998/namespace"/>
    <ds:schemaRef ds:uri="http://purl.org/dc/dcmitype/"/>
    <ds:schemaRef ds:uri="http://schemas.microsoft.com/office/2006/documentManagement/types"/>
    <ds:schemaRef ds:uri="http://schemas.openxmlformats.org/package/2006/metadata/core-properties"/>
    <ds:schemaRef ds:uri="b6c2d4dc-5c42-4736-b7e4-b658500edbfa"/>
    <ds:schemaRef ds:uri="http://purl.org/dc/elements/1.1/"/>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B7FFECC-0E18-404C-8957-47CF21820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49585</Words>
  <Characters>282641</Characters>
  <Application>Microsoft Office Word</Application>
  <DocSecurity>4</DocSecurity>
  <Lines>2355</Lines>
  <Paragraphs>663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331563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ita010</dc:creator>
  <cp:lastModifiedBy>Michael Stanley-Jones</cp:lastModifiedBy>
  <cp:revision>2</cp:revision>
  <dcterms:created xsi:type="dcterms:W3CDTF">2021-06-09T10:50:00Z</dcterms:created>
  <dcterms:modified xsi:type="dcterms:W3CDTF">2021-06-09T10:50:00Z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0x0101009EEF12D8767FA54BBB807D88F2594C06</vt:lpwstr>
  </property>
</Properties>
</file>